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仿宋_GB2312" w:eastAsia="仿宋_GB2312"/>
          <w:sz w:val="24"/>
          <w:szCs w:val="24"/>
          <w:lang w:val="en-US" w:eastAsia="zh-CN"/>
        </w:rPr>
      </w:pPr>
      <w:r>
        <w:rPr>
          <w:rFonts w:hint="eastAsia" w:ascii="仿宋_GB2312" w:eastAsia="仿宋_GB2312"/>
          <w:sz w:val="24"/>
          <w:szCs w:val="24"/>
          <w:lang w:val="en-US" w:eastAsia="zh-CN"/>
        </w:rPr>
        <w:t>首轮报价清单</w:t>
      </w:r>
    </w:p>
    <w:tbl>
      <w:tblPr>
        <w:tblStyle w:val="3"/>
        <w:tblW w:w="8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1829"/>
        <w:gridCol w:w="1467"/>
        <w:gridCol w:w="756"/>
        <w:gridCol w:w="950"/>
        <w:gridCol w:w="781"/>
        <w:gridCol w:w="756"/>
        <w:gridCol w:w="1147"/>
        <w:gridCol w:w="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578" w:type="dxa"/>
            <w:tcBorders>
              <w:bottom w:val="single" w:color="auto" w:sz="4" w:space="0"/>
            </w:tcBorders>
            <w:vAlign w:val="center"/>
          </w:tcPr>
          <w:p>
            <w:pPr>
              <w:tabs>
                <w:tab w:val="left" w:pos="1337"/>
              </w:tabs>
              <w:adjustRightInd w:val="0"/>
              <w:snapToGrid w:val="0"/>
              <w:ind w:left="-42" w:right="-42"/>
              <w:jc w:val="left"/>
              <w:rPr>
                <w:rFonts w:hint="default" w:ascii="仿宋" w:hAnsi="仿宋" w:eastAsia="仿宋" w:cs="仿宋"/>
                <w:bCs/>
              </w:rPr>
            </w:pPr>
            <w:r>
              <w:rPr>
                <w:rFonts w:ascii="仿宋" w:hAnsi="仿宋" w:eastAsia="仿宋" w:cs="仿宋"/>
                <w:bCs/>
              </w:rPr>
              <w:t>序号</w:t>
            </w:r>
          </w:p>
        </w:tc>
        <w:tc>
          <w:tcPr>
            <w:tcW w:w="1829" w:type="dxa"/>
            <w:tcBorders>
              <w:bottom w:val="single" w:color="auto" w:sz="4" w:space="0"/>
            </w:tcBorders>
            <w:vAlign w:val="center"/>
          </w:tcPr>
          <w:p>
            <w:pPr>
              <w:tabs>
                <w:tab w:val="left" w:pos="1337"/>
              </w:tabs>
              <w:adjustRightInd w:val="0"/>
              <w:snapToGrid w:val="0"/>
              <w:jc w:val="left"/>
              <w:rPr>
                <w:rFonts w:hint="default" w:ascii="仿宋" w:hAnsi="仿宋" w:eastAsia="仿宋" w:cs="仿宋"/>
                <w:bCs/>
              </w:rPr>
            </w:pPr>
            <w:r>
              <w:rPr>
                <w:rFonts w:ascii="仿宋" w:hAnsi="仿宋" w:eastAsia="仿宋" w:cs="仿宋"/>
                <w:bCs/>
              </w:rPr>
              <w:t>货物名称</w:t>
            </w:r>
          </w:p>
        </w:tc>
        <w:tc>
          <w:tcPr>
            <w:tcW w:w="1467" w:type="dxa"/>
            <w:tcBorders>
              <w:bottom w:val="single" w:color="auto" w:sz="4" w:space="0"/>
            </w:tcBorders>
            <w:vAlign w:val="center"/>
          </w:tcPr>
          <w:p>
            <w:pPr>
              <w:adjustRightInd w:val="0"/>
              <w:snapToGrid w:val="0"/>
              <w:jc w:val="left"/>
              <w:rPr>
                <w:rFonts w:hint="default" w:ascii="仿宋" w:hAnsi="仿宋" w:eastAsia="仿宋" w:cs="仿宋"/>
                <w:bCs/>
              </w:rPr>
            </w:pPr>
            <w:r>
              <w:rPr>
                <w:rFonts w:ascii="仿宋" w:hAnsi="仿宋" w:eastAsia="仿宋" w:cs="仿宋"/>
                <w:bCs/>
              </w:rPr>
              <w:t>品牌型号</w:t>
            </w:r>
          </w:p>
        </w:tc>
        <w:tc>
          <w:tcPr>
            <w:tcW w:w="756" w:type="dxa"/>
            <w:tcBorders>
              <w:bottom w:val="single" w:color="auto" w:sz="4" w:space="0"/>
            </w:tcBorders>
            <w:vAlign w:val="center"/>
          </w:tcPr>
          <w:p>
            <w:pPr>
              <w:adjustRightInd w:val="0"/>
              <w:snapToGrid w:val="0"/>
              <w:jc w:val="left"/>
              <w:rPr>
                <w:rFonts w:hint="default" w:ascii="仿宋" w:hAnsi="仿宋" w:eastAsia="仿宋" w:cs="仿宋"/>
                <w:bCs/>
              </w:rPr>
            </w:pPr>
            <w:r>
              <w:rPr>
                <w:rFonts w:ascii="仿宋" w:hAnsi="仿宋" w:eastAsia="仿宋" w:cs="仿宋"/>
                <w:bCs/>
              </w:rPr>
              <w:t>单价</w:t>
            </w:r>
          </w:p>
        </w:tc>
        <w:tc>
          <w:tcPr>
            <w:tcW w:w="950" w:type="dxa"/>
            <w:tcBorders>
              <w:bottom w:val="single" w:color="auto" w:sz="4" w:space="0"/>
            </w:tcBorders>
            <w:vAlign w:val="center"/>
          </w:tcPr>
          <w:p>
            <w:pPr>
              <w:tabs>
                <w:tab w:val="left" w:pos="1337"/>
              </w:tabs>
              <w:adjustRightInd w:val="0"/>
              <w:snapToGrid w:val="0"/>
              <w:jc w:val="left"/>
              <w:rPr>
                <w:rFonts w:hint="default" w:ascii="仿宋" w:hAnsi="仿宋" w:eastAsia="仿宋" w:cs="仿宋"/>
                <w:bCs/>
              </w:rPr>
            </w:pPr>
            <w:r>
              <w:rPr>
                <w:rFonts w:ascii="仿宋" w:hAnsi="仿宋" w:eastAsia="仿宋" w:cs="仿宋"/>
                <w:bCs/>
              </w:rPr>
              <w:t>数量</w:t>
            </w:r>
          </w:p>
        </w:tc>
        <w:tc>
          <w:tcPr>
            <w:tcW w:w="781" w:type="dxa"/>
            <w:tcBorders>
              <w:bottom w:val="single" w:color="auto" w:sz="4" w:space="0"/>
            </w:tcBorders>
            <w:vAlign w:val="center"/>
          </w:tcPr>
          <w:p>
            <w:pPr>
              <w:tabs>
                <w:tab w:val="left" w:pos="1337"/>
              </w:tabs>
              <w:adjustRightInd w:val="0"/>
              <w:snapToGrid w:val="0"/>
              <w:jc w:val="left"/>
              <w:rPr>
                <w:rFonts w:hint="default" w:ascii="仿宋" w:hAnsi="仿宋" w:eastAsia="仿宋" w:cs="仿宋"/>
                <w:bCs/>
              </w:rPr>
            </w:pPr>
            <w:r>
              <w:rPr>
                <w:rFonts w:ascii="仿宋" w:hAnsi="仿宋" w:eastAsia="仿宋" w:cs="仿宋"/>
                <w:bCs/>
              </w:rPr>
              <w:t>总价</w:t>
            </w:r>
          </w:p>
        </w:tc>
        <w:tc>
          <w:tcPr>
            <w:tcW w:w="756" w:type="dxa"/>
            <w:tcBorders>
              <w:bottom w:val="single" w:color="auto" w:sz="4" w:space="0"/>
            </w:tcBorders>
            <w:vAlign w:val="center"/>
          </w:tcPr>
          <w:p>
            <w:pPr>
              <w:tabs>
                <w:tab w:val="left" w:pos="1337"/>
              </w:tabs>
              <w:adjustRightInd w:val="0"/>
              <w:snapToGrid w:val="0"/>
              <w:jc w:val="left"/>
              <w:rPr>
                <w:rFonts w:hint="default" w:ascii="仿宋" w:hAnsi="仿宋" w:eastAsia="仿宋" w:cs="仿宋"/>
                <w:bCs/>
              </w:rPr>
            </w:pPr>
            <w:r>
              <w:rPr>
                <w:rFonts w:ascii="仿宋" w:hAnsi="仿宋" w:eastAsia="仿宋" w:cs="仿宋"/>
                <w:bCs/>
              </w:rPr>
              <w:t>保修</w:t>
            </w:r>
          </w:p>
        </w:tc>
        <w:tc>
          <w:tcPr>
            <w:tcW w:w="1147" w:type="dxa"/>
            <w:tcBorders>
              <w:bottom w:val="single" w:color="auto" w:sz="4" w:space="0"/>
            </w:tcBorders>
            <w:vAlign w:val="center"/>
          </w:tcPr>
          <w:p>
            <w:pPr>
              <w:tabs>
                <w:tab w:val="left" w:pos="1337"/>
              </w:tabs>
              <w:adjustRightInd w:val="0"/>
              <w:snapToGrid w:val="0"/>
              <w:jc w:val="left"/>
              <w:rPr>
                <w:rFonts w:hint="default" w:ascii="仿宋" w:hAnsi="仿宋" w:eastAsia="仿宋" w:cs="仿宋"/>
                <w:bCs/>
              </w:rPr>
            </w:pPr>
            <w:r>
              <w:rPr>
                <w:rFonts w:ascii="仿宋" w:hAnsi="仿宋" w:eastAsia="仿宋" w:cs="仿宋"/>
                <w:bCs/>
              </w:rPr>
              <w:t>交货时间</w:t>
            </w:r>
          </w:p>
        </w:tc>
        <w:tc>
          <w:tcPr>
            <w:tcW w:w="653" w:type="dxa"/>
            <w:tcBorders>
              <w:bottom w:val="single" w:color="auto" w:sz="4" w:space="0"/>
            </w:tcBorders>
            <w:vAlign w:val="center"/>
          </w:tcPr>
          <w:p>
            <w:pPr>
              <w:tabs>
                <w:tab w:val="left" w:pos="1337"/>
              </w:tabs>
              <w:adjustRightInd w:val="0"/>
              <w:snapToGrid w:val="0"/>
              <w:jc w:val="left"/>
              <w:rPr>
                <w:rFonts w:hint="default" w:ascii="仿宋" w:hAnsi="仿宋" w:eastAsia="仿宋" w:cs="仿宋"/>
                <w:bCs/>
              </w:rPr>
            </w:pPr>
            <w:r>
              <w:rPr>
                <w:rFonts w:ascii="仿宋" w:hAnsi="仿宋" w:eastAsia="仿宋" w:cs="仿宋"/>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3" w:hRule="atLeast"/>
          <w:jc w:val="center"/>
        </w:trPr>
        <w:tc>
          <w:tcPr>
            <w:tcW w:w="578" w:type="dxa"/>
            <w:vAlign w:val="center"/>
          </w:tcPr>
          <w:p>
            <w:pPr>
              <w:jc w:val="center"/>
              <w:rPr>
                <w:rFonts w:hint="default" w:ascii="仿宋" w:hAnsi="仿宋" w:eastAsia="仿宋" w:cs="仿宋"/>
                <w:bCs/>
              </w:rPr>
            </w:pPr>
            <w:r>
              <w:rPr>
                <w:rFonts w:ascii="仿宋_GB2312" w:eastAsia="仿宋_GB2312"/>
                <w:sz w:val="24"/>
                <w:szCs w:val="24"/>
              </w:rPr>
              <w:t>1</w:t>
            </w:r>
          </w:p>
        </w:tc>
        <w:tc>
          <w:tcPr>
            <w:tcW w:w="1829" w:type="dxa"/>
            <w:vAlign w:val="center"/>
          </w:tcPr>
          <w:p>
            <w:pPr>
              <w:jc w:val="center"/>
              <w:rPr>
                <w:rFonts w:hint="default" w:ascii="仿宋" w:hAnsi="仿宋" w:eastAsia="仿宋" w:cs="仿宋"/>
                <w:bCs/>
              </w:rPr>
            </w:pPr>
            <w:r>
              <w:rPr>
                <w:rFonts w:ascii="仿宋_GB2312" w:eastAsia="仿宋_GB2312"/>
                <w:sz w:val="24"/>
                <w:szCs w:val="24"/>
              </w:rPr>
              <w:t>独立式光电感烟火灾探测报警器</w:t>
            </w:r>
          </w:p>
        </w:tc>
        <w:tc>
          <w:tcPr>
            <w:tcW w:w="146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海康威视NP-FY101-N</w:t>
            </w:r>
          </w:p>
        </w:tc>
        <w:tc>
          <w:tcPr>
            <w:tcW w:w="756"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243.00 </w:t>
            </w:r>
          </w:p>
        </w:tc>
        <w:tc>
          <w:tcPr>
            <w:tcW w:w="950" w:type="dxa"/>
            <w:vAlign w:val="center"/>
          </w:tcPr>
          <w:p>
            <w:pPr>
              <w:jc w:val="center"/>
              <w:rPr>
                <w:rFonts w:hint="default" w:ascii="仿宋_GB2312" w:eastAsia="仿宋_GB2312"/>
                <w:sz w:val="24"/>
                <w:szCs w:val="24"/>
              </w:rPr>
            </w:pPr>
            <w:r>
              <w:rPr>
                <w:rFonts w:ascii="仿宋_GB2312" w:eastAsia="仿宋_GB2312"/>
                <w:sz w:val="24"/>
                <w:szCs w:val="24"/>
              </w:rPr>
              <w:t>4200台</w:t>
            </w:r>
          </w:p>
          <w:p>
            <w:pPr>
              <w:jc w:val="center"/>
              <w:rPr>
                <w:rFonts w:hint="default" w:ascii="仿宋" w:hAnsi="仿宋" w:eastAsia="仿宋" w:cs="仿宋"/>
                <w:bCs/>
              </w:rPr>
            </w:pPr>
          </w:p>
        </w:tc>
        <w:tc>
          <w:tcPr>
            <w:tcW w:w="781"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1020600.00 </w:t>
            </w:r>
          </w:p>
        </w:tc>
        <w:tc>
          <w:tcPr>
            <w:tcW w:w="756"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三年</w:t>
            </w:r>
          </w:p>
        </w:tc>
        <w:tc>
          <w:tcPr>
            <w:tcW w:w="114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20日历天</w:t>
            </w:r>
          </w:p>
        </w:tc>
        <w:tc>
          <w:tcPr>
            <w:tcW w:w="653" w:type="dxa"/>
            <w:vAlign w:val="center"/>
          </w:tcPr>
          <w:p>
            <w:pPr>
              <w:tabs>
                <w:tab w:val="left" w:pos="1337"/>
              </w:tabs>
              <w:adjustRightInd w:val="0"/>
              <w:snapToGrid w:val="0"/>
              <w:jc w:val="center"/>
              <w:rPr>
                <w:rFonts w:hint="default" w:ascii="仿宋" w:hAnsi="仿宋" w:eastAsia="仿宋" w:cs="仿宋"/>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7" w:hRule="atLeast"/>
          <w:jc w:val="center"/>
        </w:trPr>
        <w:tc>
          <w:tcPr>
            <w:tcW w:w="578" w:type="dxa"/>
            <w:vAlign w:val="center"/>
          </w:tcPr>
          <w:p>
            <w:pPr>
              <w:jc w:val="center"/>
              <w:rPr>
                <w:rFonts w:hint="default" w:ascii="仿宋" w:hAnsi="仿宋" w:eastAsia="仿宋" w:cs="仿宋"/>
                <w:bCs/>
              </w:rPr>
            </w:pPr>
            <w:r>
              <w:rPr>
                <w:rFonts w:ascii="仿宋_GB2312" w:eastAsia="仿宋_GB2312"/>
                <w:sz w:val="24"/>
                <w:szCs w:val="24"/>
              </w:rPr>
              <w:t>2</w:t>
            </w:r>
          </w:p>
        </w:tc>
        <w:tc>
          <w:tcPr>
            <w:tcW w:w="1829" w:type="dxa"/>
            <w:vAlign w:val="center"/>
          </w:tcPr>
          <w:p>
            <w:pPr>
              <w:jc w:val="center"/>
              <w:rPr>
                <w:rFonts w:hint="default" w:ascii="仿宋" w:hAnsi="仿宋" w:eastAsia="仿宋" w:cs="仿宋"/>
                <w:bCs/>
              </w:rPr>
            </w:pPr>
            <w:r>
              <w:rPr>
                <w:rFonts w:ascii="仿宋_GB2312" w:eastAsia="仿宋_GB2312"/>
                <w:sz w:val="24"/>
                <w:szCs w:val="24"/>
              </w:rPr>
              <w:t>NB卡</w:t>
            </w:r>
          </w:p>
        </w:tc>
        <w:tc>
          <w:tcPr>
            <w:tcW w:w="146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中国移动定制</w:t>
            </w:r>
          </w:p>
        </w:tc>
        <w:tc>
          <w:tcPr>
            <w:tcW w:w="756"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40.00 </w:t>
            </w:r>
          </w:p>
        </w:tc>
        <w:tc>
          <w:tcPr>
            <w:tcW w:w="950" w:type="dxa"/>
            <w:vAlign w:val="center"/>
          </w:tcPr>
          <w:p>
            <w:pPr>
              <w:jc w:val="center"/>
              <w:rPr>
                <w:rFonts w:hint="default" w:ascii="仿宋" w:hAnsi="仿宋" w:eastAsia="仿宋" w:cs="仿宋"/>
                <w:bCs/>
              </w:rPr>
            </w:pPr>
            <w:r>
              <w:rPr>
                <w:rFonts w:ascii="仿宋_GB2312" w:eastAsia="仿宋_GB2312"/>
                <w:sz w:val="24"/>
                <w:szCs w:val="24"/>
              </w:rPr>
              <w:t>4200个</w:t>
            </w:r>
          </w:p>
        </w:tc>
        <w:tc>
          <w:tcPr>
            <w:tcW w:w="781"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168000.00 </w:t>
            </w:r>
          </w:p>
        </w:tc>
        <w:tc>
          <w:tcPr>
            <w:tcW w:w="756"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三年</w:t>
            </w:r>
          </w:p>
        </w:tc>
        <w:tc>
          <w:tcPr>
            <w:tcW w:w="114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20日历天</w:t>
            </w:r>
          </w:p>
        </w:tc>
        <w:tc>
          <w:tcPr>
            <w:tcW w:w="653" w:type="dxa"/>
            <w:vAlign w:val="center"/>
          </w:tcPr>
          <w:p>
            <w:pPr>
              <w:tabs>
                <w:tab w:val="left" w:pos="1337"/>
              </w:tabs>
              <w:adjustRightInd w:val="0"/>
              <w:snapToGrid w:val="0"/>
              <w:jc w:val="center"/>
              <w:rPr>
                <w:rFonts w:hint="default" w:ascii="仿宋" w:hAnsi="仿宋" w:eastAsia="仿宋" w:cs="仿宋"/>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3" w:hRule="atLeast"/>
          <w:jc w:val="center"/>
        </w:trPr>
        <w:tc>
          <w:tcPr>
            <w:tcW w:w="578" w:type="dxa"/>
            <w:vAlign w:val="center"/>
          </w:tcPr>
          <w:p>
            <w:pPr>
              <w:jc w:val="center"/>
              <w:rPr>
                <w:rFonts w:hint="default" w:ascii="仿宋" w:hAnsi="仿宋" w:eastAsia="仿宋" w:cs="仿宋"/>
                <w:bCs/>
              </w:rPr>
            </w:pPr>
            <w:r>
              <w:rPr>
                <w:rFonts w:ascii="仿宋_GB2312" w:eastAsia="仿宋_GB2312"/>
                <w:sz w:val="24"/>
                <w:szCs w:val="24"/>
              </w:rPr>
              <w:t>3</w:t>
            </w:r>
          </w:p>
        </w:tc>
        <w:tc>
          <w:tcPr>
            <w:tcW w:w="1829" w:type="dxa"/>
            <w:vAlign w:val="center"/>
          </w:tcPr>
          <w:p>
            <w:pPr>
              <w:jc w:val="center"/>
              <w:rPr>
                <w:rFonts w:hint="default" w:ascii="仿宋" w:hAnsi="仿宋" w:eastAsia="仿宋" w:cs="仿宋"/>
                <w:bCs/>
              </w:rPr>
            </w:pPr>
            <w:r>
              <w:rPr>
                <w:rFonts w:ascii="仿宋_GB2312" w:eastAsia="仿宋_GB2312"/>
                <w:sz w:val="24"/>
                <w:szCs w:val="24"/>
              </w:rPr>
              <w:t>智能物联综合管理平台（纯软平台）</w:t>
            </w:r>
          </w:p>
        </w:tc>
        <w:tc>
          <w:tcPr>
            <w:tcW w:w="146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海康威视定制</w:t>
            </w:r>
          </w:p>
        </w:tc>
        <w:tc>
          <w:tcPr>
            <w:tcW w:w="756"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55000.00 </w:t>
            </w:r>
          </w:p>
        </w:tc>
        <w:tc>
          <w:tcPr>
            <w:tcW w:w="950" w:type="dxa"/>
            <w:vAlign w:val="center"/>
          </w:tcPr>
          <w:p>
            <w:pPr>
              <w:jc w:val="center"/>
              <w:rPr>
                <w:rFonts w:hint="default" w:ascii="仿宋" w:hAnsi="仿宋" w:eastAsia="仿宋" w:cs="仿宋"/>
                <w:bCs/>
              </w:rPr>
            </w:pPr>
            <w:r>
              <w:rPr>
                <w:rFonts w:ascii="仿宋_GB2312" w:eastAsia="仿宋_GB2312"/>
                <w:sz w:val="24"/>
                <w:szCs w:val="24"/>
              </w:rPr>
              <w:t>1套</w:t>
            </w:r>
          </w:p>
        </w:tc>
        <w:tc>
          <w:tcPr>
            <w:tcW w:w="781"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55000.00 </w:t>
            </w:r>
          </w:p>
        </w:tc>
        <w:tc>
          <w:tcPr>
            <w:tcW w:w="756"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三年</w:t>
            </w:r>
          </w:p>
        </w:tc>
        <w:tc>
          <w:tcPr>
            <w:tcW w:w="114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20日历天</w:t>
            </w:r>
          </w:p>
        </w:tc>
        <w:tc>
          <w:tcPr>
            <w:tcW w:w="653" w:type="dxa"/>
            <w:vAlign w:val="center"/>
          </w:tcPr>
          <w:p>
            <w:pPr>
              <w:tabs>
                <w:tab w:val="left" w:pos="1337"/>
              </w:tabs>
              <w:adjustRightInd w:val="0"/>
              <w:snapToGrid w:val="0"/>
              <w:jc w:val="center"/>
              <w:rPr>
                <w:rFonts w:hint="default" w:ascii="仿宋" w:hAnsi="仿宋" w:eastAsia="仿宋" w:cs="仿宋"/>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3" w:hRule="atLeast"/>
          <w:jc w:val="center"/>
        </w:trPr>
        <w:tc>
          <w:tcPr>
            <w:tcW w:w="578" w:type="dxa"/>
            <w:vAlign w:val="center"/>
          </w:tcPr>
          <w:p>
            <w:pPr>
              <w:jc w:val="center"/>
              <w:rPr>
                <w:rFonts w:hint="default" w:ascii="仿宋" w:hAnsi="仿宋" w:eastAsia="仿宋" w:cs="仿宋"/>
                <w:bCs/>
              </w:rPr>
            </w:pPr>
            <w:r>
              <w:rPr>
                <w:rFonts w:ascii="仿宋_GB2312" w:eastAsia="仿宋_GB2312"/>
                <w:sz w:val="24"/>
                <w:szCs w:val="24"/>
              </w:rPr>
              <w:t>4</w:t>
            </w:r>
          </w:p>
        </w:tc>
        <w:tc>
          <w:tcPr>
            <w:tcW w:w="1829" w:type="dxa"/>
            <w:vAlign w:val="center"/>
          </w:tcPr>
          <w:p>
            <w:pPr>
              <w:jc w:val="center"/>
              <w:rPr>
                <w:rFonts w:hint="default" w:ascii="仿宋" w:hAnsi="仿宋" w:eastAsia="仿宋" w:cs="仿宋"/>
                <w:bCs/>
              </w:rPr>
            </w:pPr>
            <w:r>
              <w:rPr>
                <w:rFonts w:ascii="仿宋_GB2312" w:eastAsia="仿宋_GB2312"/>
                <w:sz w:val="24"/>
                <w:szCs w:val="24"/>
              </w:rPr>
              <w:t>安消一体化平台</w:t>
            </w:r>
          </w:p>
        </w:tc>
        <w:tc>
          <w:tcPr>
            <w:tcW w:w="146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海康威视Infovision FireProtection智慧消防综合管理平台</w:t>
            </w:r>
          </w:p>
        </w:tc>
        <w:tc>
          <w:tcPr>
            <w:tcW w:w="756"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157000.00 </w:t>
            </w:r>
          </w:p>
        </w:tc>
        <w:tc>
          <w:tcPr>
            <w:tcW w:w="950" w:type="dxa"/>
            <w:vAlign w:val="center"/>
          </w:tcPr>
          <w:p>
            <w:pPr>
              <w:jc w:val="center"/>
              <w:rPr>
                <w:rFonts w:hint="default" w:ascii="仿宋" w:hAnsi="仿宋" w:eastAsia="仿宋" w:cs="仿宋"/>
                <w:bCs/>
              </w:rPr>
            </w:pPr>
            <w:r>
              <w:rPr>
                <w:rFonts w:ascii="仿宋_GB2312" w:eastAsia="仿宋_GB2312"/>
                <w:sz w:val="24"/>
                <w:szCs w:val="24"/>
              </w:rPr>
              <w:t>1套</w:t>
            </w:r>
          </w:p>
        </w:tc>
        <w:tc>
          <w:tcPr>
            <w:tcW w:w="781"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157000.00 </w:t>
            </w:r>
          </w:p>
        </w:tc>
        <w:tc>
          <w:tcPr>
            <w:tcW w:w="756"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三年</w:t>
            </w:r>
          </w:p>
        </w:tc>
        <w:tc>
          <w:tcPr>
            <w:tcW w:w="114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20日历天</w:t>
            </w:r>
          </w:p>
        </w:tc>
        <w:tc>
          <w:tcPr>
            <w:tcW w:w="653" w:type="dxa"/>
            <w:vAlign w:val="center"/>
          </w:tcPr>
          <w:p>
            <w:pPr>
              <w:tabs>
                <w:tab w:val="left" w:pos="1337"/>
              </w:tabs>
              <w:adjustRightInd w:val="0"/>
              <w:snapToGrid w:val="0"/>
              <w:jc w:val="center"/>
              <w:rPr>
                <w:rFonts w:hint="default" w:ascii="仿宋" w:hAnsi="仿宋" w:eastAsia="仿宋" w:cs="仿宋"/>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7" w:hRule="atLeast"/>
          <w:jc w:val="center"/>
        </w:trPr>
        <w:tc>
          <w:tcPr>
            <w:tcW w:w="578" w:type="dxa"/>
            <w:vAlign w:val="center"/>
          </w:tcPr>
          <w:p>
            <w:pPr>
              <w:jc w:val="center"/>
              <w:rPr>
                <w:rFonts w:hint="default" w:ascii="仿宋" w:hAnsi="仿宋" w:eastAsia="仿宋" w:cs="仿宋"/>
                <w:bCs/>
              </w:rPr>
            </w:pPr>
            <w:r>
              <w:rPr>
                <w:rFonts w:ascii="仿宋_GB2312" w:eastAsia="仿宋_GB2312"/>
                <w:sz w:val="24"/>
                <w:szCs w:val="24"/>
              </w:rPr>
              <w:t>5</w:t>
            </w:r>
          </w:p>
        </w:tc>
        <w:tc>
          <w:tcPr>
            <w:tcW w:w="1829" w:type="dxa"/>
            <w:vAlign w:val="center"/>
          </w:tcPr>
          <w:p>
            <w:pPr>
              <w:jc w:val="center"/>
              <w:rPr>
                <w:rFonts w:hint="default" w:ascii="仿宋" w:hAnsi="仿宋" w:eastAsia="仿宋" w:cs="仿宋"/>
                <w:bCs/>
              </w:rPr>
            </w:pPr>
            <w:r>
              <w:rPr>
                <w:rFonts w:ascii="仿宋_GB2312" w:eastAsia="仿宋_GB2312"/>
                <w:sz w:val="24"/>
                <w:szCs w:val="24"/>
              </w:rPr>
              <w:t>NB类一体式/独立式设备接入</w:t>
            </w:r>
          </w:p>
        </w:tc>
        <w:tc>
          <w:tcPr>
            <w:tcW w:w="146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海康威视定制</w:t>
            </w:r>
          </w:p>
        </w:tc>
        <w:tc>
          <w:tcPr>
            <w:tcW w:w="756"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10.00 </w:t>
            </w:r>
          </w:p>
        </w:tc>
        <w:tc>
          <w:tcPr>
            <w:tcW w:w="950" w:type="dxa"/>
            <w:vAlign w:val="center"/>
          </w:tcPr>
          <w:p>
            <w:pPr>
              <w:jc w:val="center"/>
              <w:rPr>
                <w:rFonts w:hint="default" w:ascii="仿宋" w:hAnsi="仿宋" w:eastAsia="仿宋" w:cs="仿宋"/>
                <w:bCs/>
              </w:rPr>
            </w:pPr>
            <w:r>
              <w:rPr>
                <w:rFonts w:ascii="仿宋_GB2312" w:eastAsia="仿宋_GB2312"/>
                <w:sz w:val="24"/>
                <w:szCs w:val="24"/>
              </w:rPr>
              <w:t>4200个</w:t>
            </w:r>
          </w:p>
        </w:tc>
        <w:tc>
          <w:tcPr>
            <w:tcW w:w="781"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42000.00 </w:t>
            </w:r>
          </w:p>
        </w:tc>
        <w:tc>
          <w:tcPr>
            <w:tcW w:w="756"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三年</w:t>
            </w:r>
          </w:p>
        </w:tc>
        <w:tc>
          <w:tcPr>
            <w:tcW w:w="114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20日历天</w:t>
            </w:r>
          </w:p>
        </w:tc>
        <w:tc>
          <w:tcPr>
            <w:tcW w:w="653" w:type="dxa"/>
            <w:vAlign w:val="center"/>
          </w:tcPr>
          <w:p>
            <w:pPr>
              <w:tabs>
                <w:tab w:val="left" w:pos="1337"/>
              </w:tabs>
              <w:adjustRightInd w:val="0"/>
              <w:snapToGrid w:val="0"/>
              <w:jc w:val="center"/>
              <w:rPr>
                <w:rFonts w:hint="default" w:ascii="仿宋" w:hAnsi="仿宋" w:eastAsia="仿宋" w:cs="仿宋"/>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578" w:type="dxa"/>
            <w:vAlign w:val="center"/>
          </w:tcPr>
          <w:p>
            <w:pPr>
              <w:jc w:val="center"/>
              <w:rPr>
                <w:rFonts w:hint="default" w:ascii="仿宋" w:hAnsi="仿宋" w:eastAsia="仿宋" w:cs="仿宋"/>
                <w:bCs/>
              </w:rPr>
            </w:pPr>
            <w:r>
              <w:rPr>
                <w:rFonts w:ascii="仿宋_GB2312" w:eastAsia="仿宋_GB2312"/>
                <w:sz w:val="24"/>
                <w:szCs w:val="24"/>
              </w:rPr>
              <w:t>6</w:t>
            </w:r>
          </w:p>
        </w:tc>
        <w:tc>
          <w:tcPr>
            <w:tcW w:w="1829" w:type="dxa"/>
            <w:vAlign w:val="center"/>
          </w:tcPr>
          <w:p>
            <w:pPr>
              <w:jc w:val="center"/>
              <w:rPr>
                <w:rFonts w:hint="default" w:ascii="仿宋" w:hAnsi="仿宋" w:eastAsia="仿宋" w:cs="仿宋"/>
                <w:bCs/>
              </w:rPr>
            </w:pPr>
            <w:r>
              <w:rPr>
                <w:rFonts w:ascii="仿宋_GB2312" w:eastAsia="仿宋_GB2312"/>
                <w:sz w:val="24"/>
                <w:szCs w:val="24"/>
              </w:rPr>
              <w:t>安消一体化标准服务器</w:t>
            </w:r>
          </w:p>
        </w:tc>
        <w:tc>
          <w:tcPr>
            <w:tcW w:w="146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海康威视DS-VE22S-B</w:t>
            </w:r>
          </w:p>
        </w:tc>
        <w:tc>
          <w:tcPr>
            <w:tcW w:w="756"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52000.00 </w:t>
            </w:r>
          </w:p>
        </w:tc>
        <w:tc>
          <w:tcPr>
            <w:tcW w:w="950" w:type="dxa"/>
            <w:vAlign w:val="center"/>
          </w:tcPr>
          <w:p>
            <w:pPr>
              <w:jc w:val="center"/>
              <w:rPr>
                <w:rFonts w:hint="default" w:ascii="仿宋" w:hAnsi="仿宋" w:eastAsia="仿宋" w:cs="仿宋"/>
                <w:bCs/>
              </w:rPr>
            </w:pPr>
            <w:r>
              <w:rPr>
                <w:rFonts w:ascii="仿宋_GB2312" w:eastAsia="仿宋_GB2312"/>
                <w:sz w:val="24"/>
                <w:szCs w:val="24"/>
              </w:rPr>
              <w:t>1台</w:t>
            </w:r>
          </w:p>
        </w:tc>
        <w:tc>
          <w:tcPr>
            <w:tcW w:w="781" w:type="dxa"/>
            <w:vAlign w:val="center"/>
          </w:tcPr>
          <w:p>
            <w:pPr>
              <w:widowControl/>
              <w:jc w:val="center"/>
              <w:textAlignment w:val="center"/>
              <w:rPr>
                <w:rFonts w:hint="default" w:ascii="仿宋_GB2312" w:hAnsi="等线" w:eastAsia="仿宋_GB2312" w:cs="仿宋_GB2312"/>
                <w:color w:val="000000"/>
                <w:sz w:val="24"/>
                <w:szCs w:val="24"/>
              </w:rPr>
            </w:pPr>
            <w:r>
              <w:rPr>
                <w:rFonts w:hint="default" w:ascii="仿宋_GB2312" w:hAnsi="等线" w:eastAsia="仿宋_GB2312" w:cs="仿宋_GB2312"/>
                <w:color w:val="000000"/>
                <w:kern w:val="0"/>
                <w:sz w:val="24"/>
                <w:szCs w:val="24"/>
                <w:lang w:bidi="ar"/>
              </w:rPr>
              <w:t xml:space="preserve">52000.00 </w:t>
            </w:r>
          </w:p>
        </w:tc>
        <w:tc>
          <w:tcPr>
            <w:tcW w:w="756"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三年</w:t>
            </w:r>
          </w:p>
        </w:tc>
        <w:tc>
          <w:tcPr>
            <w:tcW w:w="1147" w:type="dxa"/>
            <w:vAlign w:val="center"/>
          </w:tcPr>
          <w:p>
            <w:pPr>
              <w:tabs>
                <w:tab w:val="left" w:pos="1337"/>
              </w:tabs>
              <w:adjustRightInd w:val="0"/>
              <w:snapToGrid w:val="0"/>
              <w:jc w:val="center"/>
              <w:rPr>
                <w:rFonts w:hint="default" w:ascii="仿宋" w:hAnsi="仿宋" w:eastAsia="仿宋" w:cs="仿宋"/>
                <w:bCs/>
              </w:rPr>
            </w:pPr>
            <w:r>
              <w:rPr>
                <w:rFonts w:ascii="仿宋" w:hAnsi="仿宋" w:eastAsia="仿宋" w:cs="仿宋"/>
                <w:bCs/>
              </w:rPr>
              <w:t>20日历天</w:t>
            </w:r>
          </w:p>
        </w:tc>
        <w:tc>
          <w:tcPr>
            <w:tcW w:w="653" w:type="dxa"/>
            <w:vAlign w:val="center"/>
          </w:tcPr>
          <w:p>
            <w:pPr>
              <w:tabs>
                <w:tab w:val="left" w:pos="1337"/>
              </w:tabs>
              <w:adjustRightInd w:val="0"/>
              <w:snapToGrid w:val="0"/>
              <w:jc w:val="center"/>
              <w:rPr>
                <w:rFonts w:hint="default" w:ascii="仿宋" w:hAnsi="仿宋" w:eastAsia="仿宋" w:cs="仿宋"/>
                <w:bCs/>
              </w:rPr>
            </w:pPr>
          </w:p>
        </w:tc>
      </w:tr>
    </w:tbl>
    <w:p>
      <w:pPr>
        <w:rPr>
          <w:rFonts w:hint="default"/>
          <w:lang w:val="en-US" w:eastAsia="zh-CN"/>
        </w:rPr>
      </w:pPr>
    </w:p>
    <w:p>
      <w:pPr>
        <w:rPr>
          <w:rFonts w:hint="eastAsia" w:ascii="仿宋_GB2312" w:eastAsia="仿宋_GB2312"/>
          <w:sz w:val="24"/>
          <w:szCs w:val="24"/>
          <w:lang w:val="en-US" w:eastAsia="zh-CN"/>
        </w:rPr>
      </w:pPr>
      <w:r>
        <w:rPr>
          <w:rFonts w:hint="eastAsia" w:ascii="仿宋_GB2312" w:eastAsia="仿宋_GB2312"/>
          <w:sz w:val="24"/>
          <w:szCs w:val="24"/>
          <w:lang w:val="en-US" w:eastAsia="zh-CN"/>
        </w:rPr>
        <w:br w:type="page"/>
      </w:r>
    </w:p>
    <w:p>
      <w:pPr>
        <w:jc w:val="center"/>
        <w:rPr>
          <w:rFonts w:hint="default" w:ascii="仿宋_GB2312" w:eastAsia="仿宋_GB2312"/>
          <w:sz w:val="24"/>
          <w:szCs w:val="24"/>
          <w:lang w:val="en-US" w:eastAsia="zh-CN"/>
        </w:rPr>
      </w:pPr>
      <w:r>
        <w:rPr>
          <w:rFonts w:hint="eastAsia" w:ascii="仿宋_GB2312" w:eastAsia="仿宋_GB2312"/>
          <w:sz w:val="24"/>
          <w:szCs w:val="24"/>
          <w:lang w:val="en-US" w:eastAsia="zh-CN"/>
        </w:rPr>
        <w:t>最终报价表</w:t>
      </w:r>
    </w:p>
    <w:p>
      <w:pPr>
        <w:pStyle w:val="2"/>
        <w:rPr>
          <w:rFonts w:hint="default"/>
          <w:lang w:val="en-US" w:eastAsia="zh-CN"/>
        </w:rPr>
      </w:pPr>
      <w:r>
        <w:rPr>
          <w:rFonts w:hint="default"/>
          <w:lang w:val="en-US" w:eastAsia="zh-CN"/>
        </w:rPr>
        <w:drawing>
          <wp:inline distT="0" distB="0" distL="114300" distR="114300">
            <wp:extent cx="4399280" cy="7821295"/>
            <wp:effectExtent l="0" t="0" r="1270" b="8255"/>
            <wp:docPr id="1" name="图片 1" descr="9c1d68ec7a9402dbb52ce498537a4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c1d68ec7a9402dbb52ce498537a47e"/>
                    <pic:cNvPicPr>
                      <a:picLocks noChangeAspect="1"/>
                    </pic:cNvPicPr>
                  </pic:nvPicPr>
                  <pic:blipFill>
                    <a:blip r:embed="rId4"/>
                    <a:stretch>
                      <a:fillRect/>
                    </a:stretch>
                  </pic:blipFill>
                  <pic:spPr>
                    <a:xfrm>
                      <a:off x="0" y="0"/>
                      <a:ext cx="4399280" cy="7821295"/>
                    </a:xfrm>
                    <a:prstGeom prst="rect">
                      <a:avLst/>
                    </a:prstGeom>
                  </pic:spPr>
                </pic:pic>
              </a:graphicData>
            </a:graphic>
          </wp:inline>
        </w:drawing>
      </w:r>
    </w:p>
    <w:p>
      <w:pPr>
        <w:widowControl/>
        <w:autoSpaceDE w:val="0"/>
        <w:autoSpaceDN w:val="0"/>
        <w:adjustRightInd w:val="0"/>
        <w:spacing w:line="440" w:lineRule="exact"/>
        <w:jc w:val="both"/>
        <w:rPr>
          <w:rFonts w:hint="eastAsia" w:ascii="仿宋" w:hAnsi="仿宋" w:eastAsia="仿宋"/>
          <w:szCs w:val="21"/>
          <w:lang w:val="en-US" w:eastAsia="zh-CN"/>
        </w:rPr>
      </w:pPr>
    </w:p>
    <w:p>
      <w:pPr>
        <w:widowControl/>
        <w:autoSpaceDE w:val="0"/>
        <w:autoSpaceDN w:val="0"/>
        <w:adjustRightInd w:val="0"/>
        <w:spacing w:line="440" w:lineRule="exact"/>
        <w:jc w:val="both"/>
        <w:rPr>
          <w:rFonts w:hint="eastAsia" w:ascii="仿宋" w:hAnsi="仿宋" w:eastAsia="仿宋"/>
          <w:szCs w:val="21"/>
          <w:lang w:val="en-US" w:eastAsia="zh-CN"/>
        </w:rPr>
      </w:pPr>
      <w:r>
        <w:rPr>
          <w:rFonts w:hint="eastAsia" w:ascii="仿宋" w:hAnsi="仿宋" w:eastAsia="仿宋"/>
          <w:szCs w:val="21"/>
          <w:lang w:val="en-US" w:eastAsia="zh-CN"/>
        </w:rPr>
        <w:t>同类业绩</w:t>
      </w:r>
    </w:p>
    <w:tbl>
      <w:tblPr>
        <w:tblStyle w:val="3"/>
        <w:tblW w:w="9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3371"/>
        <w:gridCol w:w="3483"/>
        <w:gridCol w:w="1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39" w:type="dxa"/>
            <w:vMerge w:val="restart"/>
            <w:tcMar>
              <w:top w:w="100" w:type="dxa"/>
              <w:right w:w="100" w:type="dxa"/>
            </w:tcMar>
            <w:vAlign w:val="center"/>
          </w:tcPr>
          <w:p>
            <w:pPr>
              <w:widowControl/>
              <w:autoSpaceDE w:val="0"/>
              <w:autoSpaceDN w:val="0"/>
              <w:adjustRightInd w:val="0"/>
              <w:spacing w:line="440" w:lineRule="exact"/>
              <w:jc w:val="center"/>
              <w:rPr>
                <w:rStyle w:val="5"/>
                <w:rFonts w:hint="default" w:cs="仿宋"/>
                <w:sz w:val="24"/>
                <w:szCs w:val="24"/>
              </w:rPr>
            </w:pPr>
            <w:r>
              <w:rPr>
                <w:rStyle w:val="5"/>
                <w:rFonts w:cs="仿宋"/>
                <w:sz w:val="24"/>
                <w:szCs w:val="24"/>
              </w:rPr>
              <w:t>序号</w:t>
            </w:r>
          </w:p>
        </w:tc>
        <w:tc>
          <w:tcPr>
            <w:tcW w:w="3371" w:type="dxa"/>
            <w:vMerge w:val="restart"/>
            <w:tcMar>
              <w:top w:w="100" w:type="dxa"/>
              <w:right w:w="100" w:type="dxa"/>
            </w:tcMar>
            <w:vAlign w:val="center"/>
          </w:tcPr>
          <w:p>
            <w:pPr>
              <w:widowControl/>
              <w:autoSpaceDE w:val="0"/>
              <w:autoSpaceDN w:val="0"/>
              <w:adjustRightInd w:val="0"/>
              <w:spacing w:line="440" w:lineRule="exact"/>
              <w:jc w:val="center"/>
              <w:rPr>
                <w:rStyle w:val="5"/>
                <w:rFonts w:hint="default" w:cs="仿宋"/>
                <w:sz w:val="24"/>
                <w:szCs w:val="24"/>
              </w:rPr>
            </w:pPr>
            <w:r>
              <w:rPr>
                <w:rStyle w:val="5"/>
                <w:rFonts w:cs="仿宋"/>
                <w:sz w:val="24"/>
                <w:szCs w:val="24"/>
              </w:rPr>
              <w:t>项目名称</w:t>
            </w:r>
          </w:p>
        </w:tc>
        <w:tc>
          <w:tcPr>
            <w:tcW w:w="3483" w:type="dxa"/>
            <w:vMerge w:val="restart"/>
            <w:tcMar>
              <w:top w:w="100" w:type="dxa"/>
              <w:right w:w="100" w:type="dxa"/>
            </w:tcMar>
            <w:vAlign w:val="center"/>
          </w:tcPr>
          <w:p>
            <w:pPr>
              <w:widowControl/>
              <w:autoSpaceDE w:val="0"/>
              <w:autoSpaceDN w:val="0"/>
              <w:adjustRightInd w:val="0"/>
              <w:spacing w:line="440" w:lineRule="exact"/>
              <w:jc w:val="center"/>
              <w:rPr>
                <w:rStyle w:val="5"/>
                <w:rFonts w:hint="default" w:cs="仿宋"/>
                <w:sz w:val="24"/>
                <w:szCs w:val="24"/>
              </w:rPr>
            </w:pPr>
            <w:r>
              <w:rPr>
                <w:rStyle w:val="5"/>
                <w:rFonts w:cs="仿宋"/>
                <w:sz w:val="24"/>
                <w:szCs w:val="24"/>
              </w:rPr>
              <w:t>采购单位名称</w:t>
            </w:r>
          </w:p>
        </w:tc>
        <w:tc>
          <w:tcPr>
            <w:tcW w:w="1405" w:type="dxa"/>
            <w:vMerge w:val="restart"/>
            <w:tcMar>
              <w:top w:w="100" w:type="dxa"/>
              <w:right w:w="100" w:type="dxa"/>
            </w:tcMar>
            <w:vAlign w:val="center"/>
          </w:tcPr>
          <w:p>
            <w:pPr>
              <w:widowControl/>
              <w:autoSpaceDE w:val="0"/>
              <w:autoSpaceDN w:val="0"/>
              <w:adjustRightInd w:val="0"/>
              <w:spacing w:line="440" w:lineRule="exact"/>
              <w:jc w:val="center"/>
              <w:rPr>
                <w:rStyle w:val="5"/>
                <w:rFonts w:hint="default" w:cs="仿宋"/>
                <w:sz w:val="24"/>
                <w:szCs w:val="24"/>
              </w:rPr>
            </w:pPr>
            <w:r>
              <w:rPr>
                <w:rStyle w:val="5"/>
                <w:rFonts w:cs="仿宋"/>
                <w:sz w:val="24"/>
                <w:szCs w:val="24"/>
              </w:rPr>
              <w:t>合同金额</w:t>
            </w:r>
          </w:p>
          <w:p>
            <w:pPr>
              <w:widowControl/>
              <w:autoSpaceDE w:val="0"/>
              <w:autoSpaceDN w:val="0"/>
              <w:adjustRightInd w:val="0"/>
              <w:spacing w:line="440" w:lineRule="exact"/>
              <w:jc w:val="center"/>
              <w:rPr>
                <w:rStyle w:val="5"/>
                <w:rFonts w:hint="default" w:cs="仿宋"/>
                <w:sz w:val="24"/>
                <w:szCs w:val="24"/>
              </w:rPr>
            </w:pPr>
            <w:r>
              <w:rPr>
                <w:rStyle w:val="5"/>
                <w:rFonts w:cs="仿宋"/>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39" w:type="dxa"/>
            <w:vMerge w:val="continue"/>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p>
        </w:tc>
        <w:tc>
          <w:tcPr>
            <w:tcW w:w="3371" w:type="dxa"/>
            <w:vMerge w:val="continue"/>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p>
        </w:tc>
        <w:tc>
          <w:tcPr>
            <w:tcW w:w="3483" w:type="dxa"/>
            <w:vMerge w:val="continue"/>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p>
        </w:tc>
        <w:tc>
          <w:tcPr>
            <w:tcW w:w="1405" w:type="dxa"/>
            <w:vMerge w:val="continue"/>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39"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cs="仿宋"/>
                <w:kern w:val="1"/>
                <w:sz w:val="24"/>
                <w:szCs w:val="24"/>
              </w:rPr>
              <w:t>1</w:t>
            </w:r>
          </w:p>
        </w:tc>
        <w:tc>
          <w:tcPr>
            <w:tcW w:w="3371"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泰安高新法院科技法庭建设项目</w:t>
            </w:r>
          </w:p>
        </w:tc>
        <w:tc>
          <w:tcPr>
            <w:tcW w:w="3483"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泰安高新技术产业开发区人民法院</w:t>
            </w:r>
          </w:p>
        </w:tc>
        <w:tc>
          <w:tcPr>
            <w:tcW w:w="1405"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3</w:t>
            </w:r>
            <w:r>
              <w:rPr>
                <w:rFonts w:hint="default" w:ascii="仿宋" w:hAnsi="仿宋" w:eastAsia="仿宋"/>
                <w:szCs w:val="21"/>
              </w:rPr>
              <w:t>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839"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cs="仿宋"/>
                <w:kern w:val="1"/>
                <w:sz w:val="24"/>
                <w:szCs w:val="24"/>
              </w:rPr>
              <w:t>2</w:t>
            </w:r>
          </w:p>
        </w:tc>
        <w:tc>
          <w:tcPr>
            <w:tcW w:w="3371"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山东第一医科大学（山东省医学科学院）安防监控存储设备采购（2</w:t>
            </w:r>
            <w:r>
              <w:rPr>
                <w:rFonts w:hint="default" w:ascii="仿宋" w:hAnsi="仿宋" w:eastAsia="仿宋"/>
                <w:szCs w:val="21"/>
              </w:rPr>
              <w:t>1042</w:t>
            </w:r>
            <w:r>
              <w:rPr>
                <w:rFonts w:ascii="仿宋" w:hAnsi="仿宋" w:eastAsia="仿宋"/>
                <w:szCs w:val="21"/>
              </w:rPr>
              <w:t>）</w:t>
            </w:r>
          </w:p>
        </w:tc>
        <w:tc>
          <w:tcPr>
            <w:tcW w:w="3483"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山东第一医科大学</w:t>
            </w:r>
          </w:p>
        </w:tc>
        <w:tc>
          <w:tcPr>
            <w:tcW w:w="1405"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6</w:t>
            </w:r>
            <w:r>
              <w:rPr>
                <w:rFonts w:hint="default" w:ascii="仿宋" w:hAnsi="仿宋" w:eastAsia="仿宋"/>
                <w:szCs w:val="21"/>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839"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cs="仿宋"/>
                <w:kern w:val="1"/>
                <w:sz w:val="24"/>
                <w:szCs w:val="24"/>
              </w:rPr>
              <w:t>3</w:t>
            </w:r>
          </w:p>
        </w:tc>
        <w:tc>
          <w:tcPr>
            <w:tcW w:w="3371"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泰安高新技术产业开发区人民法院审判法庭弱电设备采购及安装项目</w:t>
            </w:r>
          </w:p>
        </w:tc>
        <w:tc>
          <w:tcPr>
            <w:tcW w:w="3483"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泰安高新技术产业开发区人民法院</w:t>
            </w:r>
          </w:p>
        </w:tc>
        <w:tc>
          <w:tcPr>
            <w:tcW w:w="1405"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3</w:t>
            </w:r>
            <w:r>
              <w:rPr>
                <w:rFonts w:hint="default" w:ascii="仿宋" w:hAnsi="仿宋" w:eastAsia="仿宋"/>
                <w:szCs w:val="21"/>
              </w:rPr>
              <w:t>07.88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39"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cs="仿宋"/>
                <w:kern w:val="1"/>
                <w:sz w:val="24"/>
                <w:szCs w:val="24"/>
              </w:rPr>
              <w:t>4</w:t>
            </w:r>
          </w:p>
        </w:tc>
        <w:tc>
          <w:tcPr>
            <w:tcW w:w="3371"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泰山区大津口居民烟感报警联动采购及安装项目</w:t>
            </w:r>
          </w:p>
        </w:tc>
        <w:tc>
          <w:tcPr>
            <w:tcW w:w="3483"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泰安市泰山区大津口乡人民政府</w:t>
            </w:r>
          </w:p>
        </w:tc>
        <w:tc>
          <w:tcPr>
            <w:tcW w:w="1405"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6</w:t>
            </w:r>
            <w:r>
              <w:rPr>
                <w:rFonts w:hint="default" w:ascii="仿宋" w:hAnsi="仿宋" w:eastAsia="仿宋"/>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839"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cs="仿宋"/>
                <w:kern w:val="1"/>
                <w:sz w:val="24"/>
                <w:szCs w:val="24"/>
              </w:rPr>
              <w:t>5</w:t>
            </w:r>
          </w:p>
        </w:tc>
        <w:tc>
          <w:tcPr>
            <w:tcW w:w="3371"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山东第一医科大学（山东省医学科学院）科教融合长城路校区平安校园提升项目</w:t>
            </w:r>
          </w:p>
        </w:tc>
        <w:tc>
          <w:tcPr>
            <w:tcW w:w="3483"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ascii="仿宋" w:hAnsi="仿宋" w:eastAsia="仿宋"/>
                <w:szCs w:val="21"/>
              </w:rPr>
              <w:t>山东第一医科大学</w:t>
            </w:r>
          </w:p>
        </w:tc>
        <w:tc>
          <w:tcPr>
            <w:tcW w:w="1405" w:type="dxa"/>
            <w:tcMar>
              <w:top w:w="100" w:type="dxa"/>
              <w:right w:w="100" w:type="dxa"/>
            </w:tcMar>
            <w:vAlign w:val="center"/>
          </w:tcPr>
          <w:p>
            <w:pPr>
              <w:widowControl/>
              <w:autoSpaceDE w:val="0"/>
              <w:autoSpaceDN w:val="0"/>
              <w:adjustRightInd w:val="0"/>
              <w:spacing w:line="440" w:lineRule="exact"/>
              <w:jc w:val="center"/>
              <w:rPr>
                <w:rFonts w:hint="default" w:ascii="仿宋" w:hAnsi="仿宋" w:eastAsia="仿宋" w:cs="仿宋"/>
                <w:kern w:val="1"/>
                <w:sz w:val="24"/>
                <w:szCs w:val="24"/>
              </w:rPr>
            </w:pPr>
            <w:r>
              <w:rPr>
                <w:rFonts w:hint="default" w:ascii="仿宋" w:hAnsi="仿宋" w:eastAsia="仿宋"/>
                <w:szCs w:val="21"/>
              </w:rPr>
              <w:t>94.8</w:t>
            </w:r>
          </w:p>
        </w:tc>
      </w:tr>
    </w:tbl>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r>
        <w:drawing>
          <wp:inline distT="0" distB="0" distL="114300" distR="114300">
            <wp:extent cx="5836285" cy="3203575"/>
            <wp:effectExtent l="0" t="0" r="12065" b="158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836285" cy="3203575"/>
                    </a:xfrm>
                    <a:prstGeom prst="rect">
                      <a:avLst/>
                    </a:prstGeom>
                    <a:noFill/>
                    <a:ln>
                      <a:noFill/>
                    </a:ln>
                  </pic:spPr>
                </pic:pic>
              </a:graphicData>
            </a:graphic>
          </wp:inline>
        </w:drawing>
      </w:r>
    </w:p>
    <w:p>
      <w:pPr>
        <w:rPr>
          <w:rFonts w:hint="default"/>
          <w:lang w:val="en-US" w:eastAsia="zh-CN"/>
        </w:rPr>
      </w:pPr>
    </w:p>
    <w:p>
      <w:pPr>
        <w:pStyle w:val="2"/>
        <w:rPr>
          <w:rFonts w:hint="default"/>
          <w:lang w:val="en-US" w:eastAsia="zh-CN"/>
        </w:rPr>
      </w:pPr>
    </w:p>
    <w:p>
      <w:pPr>
        <w:rPr>
          <w:rFonts w:hint="default"/>
          <w:lang w:val="en-US" w:eastAsia="zh-CN"/>
        </w:rPr>
      </w:pPr>
      <w:bookmarkStart w:id="0" w:name="_GoBack"/>
      <w:bookmarkEnd w:id="0"/>
    </w:p>
    <w:p>
      <w:pPr>
        <w:pStyle w:val="2"/>
        <w:rPr>
          <w:rFonts w:hint="default"/>
          <w:lang w:val="en-US" w:eastAsia="zh-CN"/>
        </w:rPr>
      </w:pPr>
    </w:p>
    <w:p>
      <w:pPr>
        <w:rPr>
          <w:rFonts w:hint="default"/>
          <w:lang w:val="en-US" w:eastAsia="zh-CN"/>
        </w:rPr>
      </w:pPr>
    </w:p>
    <w:p>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yYWMzODlkYjY4ZjA4NzI0NTU4MzQzZWYwMDdiMDQifQ=="/>
  </w:docVars>
  <w:rsids>
    <w:rsidRoot w:val="00000000"/>
    <w:rsid w:val="03EE0838"/>
    <w:rsid w:val="080D690E"/>
    <w:rsid w:val="119B4BD8"/>
    <w:rsid w:val="471C5C4A"/>
    <w:rsid w:val="49951CE4"/>
    <w:rsid w:val="4F9C155F"/>
    <w:rsid w:val="625422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样式 仿宋"/>
    <w:qFormat/>
    <w:uiPriority w:val="0"/>
    <w:rPr>
      <w:rFonts w:ascii="仿宋" w:hAnsi="仿宋" w:eastAsia="仿宋"/>
      <w:kern w:val="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432</Words>
  <Characters>592</Characters>
  <Lines>0</Lines>
  <Paragraphs>0</Paragraphs>
  <TotalTime>0</TotalTime>
  <ScaleCrop>false</ScaleCrop>
  <LinksUpToDate>false</LinksUpToDate>
  <CharactersWithSpaces>605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2023-07-23T07:39:30Z</dcterms:created>
  <dc:creator>Lenovo</dc:creator>
  <cp:lastModifiedBy>Lenovo</cp:lastModifiedBy>
  <dcterms:modified xsi:type="dcterms:W3CDTF">2023-07-23T07:45:32Z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60DC465012FC44E08E8297E1C96FB509_12</vt:lpwstr>
  </property>
</Properties>
</file>