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山东第一医科大学高价值专利培育技术服务项目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SDGP370000000202602006644</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山东俊艺丰项目管理有限公司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山东俊艺丰项目管理有限公司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（以下简称“采购人”）委托，对</w:t>
      </w:r>
      <w:r>
        <w:rPr>
          <w:rFonts w:ascii="仿宋_GB2312" w:hAnsi="仿宋_GB2312" w:cs="仿宋_GB2312" w:eastAsia="仿宋_GB2312"/>
        </w:rPr>
        <w:t>山东第一医科大学高价值专利培育技术服务项目</w:t>
      </w:r>
      <w:r>
        <w:rPr>
          <w:rFonts w:ascii="仿宋_GB2312" w:hAnsi="仿宋_GB2312" w:cs="仿宋_GB2312" w:eastAsia="仿宋_GB2312"/>
        </w:rPr>
        <w:t xml:space="preserve"> 采用竞争性磋商方式进行采购，兹邀请潜在供应商参加。本项目为山东省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SDGP370000000202602006644</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山东第一医科大学高价值专利培育技术服务项目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本项目为山东第一医科大学高价值专利培育技术服务项目</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有依法缴纳税收和社会保障资金的良好记录：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承诺函或相关证明材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投标人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7、单位负责人为同一人或者存在直接控股、管理关系的不同供应商，不得参加同一合同项下的采购活动：供应商须提供书面声明，加盖公章。</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250118</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济南市历下区⽂东街道环⼭路55号中润裕华园11号院</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250013</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英晓静、尹乐舒</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0531-66721006、15168862877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采购包1：470,000.00元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说明：1.⾃成交公告发布之⽇起3个⼯作⽇内成交供应商向采购⼈指定账⼾缴纳合同总价的5%作为履约保证⾦（中⼩微企业为2%）。缴纳账⼾信息如下： 开⼾单位：⼭东第⼀医科⼤学 开⼾银⾏：中国农业银⾏股份有限公司济南槐荫⽀⾏账号：15126101040096666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代理服务费收费标准：本项目收取代理服务费 代理服务费用收取对象：中标/成交供应商 代理服务费收费标准：成交金额的1.05%</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山东俊艺丰项目管理有限公司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成交供应商将合同项下所有服务内容完成，达到使⽤条件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符合采购⽂件、响应⽂件及采购合同中的技术内容。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符合采购⽂件、响应⽂件及采购合同中的技术内容。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依据招标文件的技术、商务要求和国家有关质量标准进行现场验收。</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按采购文件和采购合同具体要求。</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山东俊艺丰项目管理有限公司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联系人：尹老师</w:t>
      </w:r>
    </w:p>
    <w:p>
      <w:pPr>
        <w:pStyle w:val="null5"/>
        <w:jc w:val="left"/>
      </w:pPr>
      <w:r>
        <w:rPr>
          <w:rFonts w:ascii="仿宋_GB2312" w:hAnsi="仿宋_GB2312" w:cs="仿宋_GB2312" w:eastAsia="仿宋_GB2312"/>
        </w:rPr>
        <w:t>联系电话：0531-66721006</w:t>
      </w:r>
    </w:p>
    <w:p>
      <w:pPr>
        <w:pStyle w:val="null5"/>
        <w:jc w:val="left"/>
      </w:pPr>
      <w:r>
        <w:rPr>
          <w:rFonts w:ascii="仿宋_GB2312" w:hAnsi="仿宋_GB2312" w:cs="仿宋_GB2312" w:eastAsia="仿宋_GB2312"/>
        </w:rPr>
        <w:t>地址：济南市历下区⽂东街道环⼭路55号中润裕华园11号院</w:t>
      </w:r>
    </w:p>
    <w:p>
      <w:pPr>
        <w:pStyle w:val="null5"/>
        <w:jc w:val="left"/>
      </w:pPr>
      <w:r>
        <w:rPr>
          <w:rFonts w:ascii="仿宋_GB2312" w:hAnsi="仿宋_GB2312" w:cs="仿宋_GB2312" w:eastAsia="仿宋_GB2312"/>
        </w:rPr>
        <w:t>邮编：250013</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470,000.00</w:t>
      </w:r>
    </w:p>
    <w:p>
      <w:pPr>
        <w:pStyle w:val="null5"/>
        <w:jc w:val="left"/>
      </w:pPr>
      <w:r>
        <w:rPr>
          <w:rFonts w:ascii="仿宋_GB2312" w:hAnsi="仿宋_GB2312" w:cs="仿宋_GB2312" w:eastAsia="仿宋_GB2312"/>
        </w:rPr>
        <w:t>采购包最高限价（元）: 470,000.00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山东第一医科大学高价值专利培育技术服务项目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470,000.00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山东第一医科大学高价值专利培育技术服务项目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470,000.00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山东第一医科大学高价值专利培育技术服务项目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山东第一医科大学高价值专利培育技术服务项目</w:t>
            </w:r>
          </w:p>
        </w:tc>
        <w:tc>
          <w:tcPr>
            <w:tcW w:type="dxa" w:w="2076"/>
          </w:tcPr>
          <w:p>
            <w:pPr>
              <w:pStyle w:val="null5"/>
              <w:jc w:val="left"/>
            </w:pPr>
            <w:r>
              <w:rPr>
                <w:rFonts w:ascii="仿宋_GB2312" w:hAnsi="仿宋_GB2312" w:cs="仿宋_GB2312" w:eastAsia="仿宋_GB2312"/>
              </w:rPr>
              <w:t>报价包含完成本项目所有工作所需的全部内容</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470,000.00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标的名称：山东第一医科大学高价值专利培育技术服务项目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高价值专利培育技术服务</w:t>
            </w:r>
          </w:p>
        </w:tc>
        <w:tc>
          <w:tcPr>
            <w:tcW w:type="dxa" w:w="2076"/>
          </w:tcPr>
          <w:p>
            <w:pPr>
              <w:pStyle w:val="null5"/>
              <w:jc w:val="left"/>
            </w:pPr>
            <w:r>
              <w:rPr>
                <w:rFonts w:ascii="仿宋_GB2312" w:hAnsi="仿宋_GB2312" w:cs="仿宋_GB2312" w:eastAsia="仿宋_GB2312"/>
                <w:sz w:val="20"/>
                <w:color w:val="000000"/>
              </w:rPr>
              <w:t>具备专利申请前预评估专用系统；可完成拟申请专利的核查与风险排查，能出具专业预评估意见报告</w:t>
            </w:r>
          </w:p>
          <w:p>
            <w:pPr>
              <w:pStyle w:val="null5"/>
              <w:jc w:val="left"/>
            </w:pPr>
            <w:r>
              <w:rPr>
                <w:rFonts w:ascii="仿宋_GB2312" w:hAnsi="仿宋_GB2312" w:cs="仿宋_GB2312" w:eastAsia="仿宋_GB2312"/>
                <w:sz w:val="20"/>
                <w:color w:val="000000"/>
              </w:rPr>
              <w:t>技术要求：①数据库须具备专利检索、对比分析等功能，完成专利申请前预评估不低于30件；②预评估意见须包含创造性、实用性初步判断，明确授权前景与风险提示。</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tc>
        <w:tc>
          <w:tcPr>
            <w:tcW w:type="dxa" w:w="2076"/>
          </w:tcPr>
          <w:p>
            <w:pPr>
              <w:pStyle w:val="null5"/>
              <w:jc w:val="left"/>
            </w:pPr>
            <w:r>
              <w:rPr>
                <w:rFonts w:ascii="仿宋_GB2312" w:hAnsi="仿宋_GB2312" w:cs="仿宋_GB2312" w:eastAsia="仿宋_GB2312"/>
                <w:sz w:val="21"/>
              </w:rPr>
              <w:t>围绕非侵入式神经调控脑机接口技术板块开展专项分析，形成1份专属微专利导航报告；</w:t>
            </w:r>
          </w:p>
          <w:p>
            <w:pPr>
              <w:pStyle w:val="null5"/>
              <w:jc w:val="left"/>
            </w:pPr>
            <w:r>
              <w:rPr>
                <w:rFonts w:ascii="仿宋_GB2312" w:hAnsi="仿宋_GB2312" w:cs="仿宋_GB2312" w:eastAsia="仿宋_GB2312"/>
                <w:sz w:val="21"/>
              </w:rPr>
              <w:t>技术要求：①报告涵盖技术发展脉络、全球/国内专利竞争格局、关键技术、主要申请人/专利权人分析；②报告篇幅不少于30页（含图表），数据来源须标注检索式与检索日期；③从知识产权布局角度提出针对采购人的技术研发方向建议与专利布局策略。</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tc>
        <w:tc>
          <w:tcPr>
            <w:tcW w:type="dxa" w:w="2076"/>
          </w:tcPr>
          <w:p>
            <w:pPr>
              <w:pStyle w:val="null5"/>
              <w:jc w:val="left"/>
            </w:pPr>
            <w:r>
              <w:rPr>
                <w:rFonts w:ascii="仿宋_GB2312" w:hAnsi="仿宋_GB2312" w:cs="仿宋_GB2312" w:eastAsia="仿宋_GB2312"/>
                <w:sz w:val="21"/>
              </w:rPr>
              <w:t>对采购人现有的≥100件专利搭建系统化专利组合，实现核心技术全方位保护；</w:t>
            </w:r>
          </w:p>
          <w:p>
            <w:pPr>
              <w:pStyle w:val="null5"/>
              <w:jc w:val="left"/>
            </w:pPr>
            <w:r>
              <w:rPr>
                <w:rFonts w:ascii="仿宋_GB2312" w:hAnsi="仿宋_GB2312" w:cs="仿宋_GB2312" w:eastAsia="仿宋_GB2312"/>
                <w:sz w:val="21"/>
              </w:rPr>
              <w:t>技术要求：①专利组合须覆盖非侵入式神经调控脑机接口领域的核心技术与外围改进技术；②组合中须包含发明专利申请，有效专利占比≥70%。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tc>
        <w:tc>
          <w:tcPr>
            <w:tcW w:type="dxa" w:w="2076"/>
          </w:tcPr>
          <w:p>
            <w:pPr>
              <w:pStyle w:val="null5"/>
              <w:jc w:val="left"/>
            </w:pPr>
            <w:r>
              <w:rPr>
                <w:rFonts w:ascii="仿宋_GB2312" w:hAnsi="仿宋_GB2312" w:cs="仿宋_GB2312" w:eastAsia="仿宋_GB2312"/>
                <w:sz w:val="21"/>
              </w:rPr>
              <w:t>完成校内78件存量专利价值评价报告；</w:t>
            </w:r>
          </w:p>
          <w:p>
            <w:pPr>
              <w:pStyle w:val="null5"/>
              <w:jc w:val="left"/>
            </w:pPr>
            <w:r>
              <w:rPr>
                <w:rFonts w:ascii="仿宋_GB2312" w:hAnsi="仿宋_GB2312" w:cs="仿宋_GB2312" w:eastAsia="仿宋_GB2312"/>
                <w:sz w:val="21"/>
              </w:rPr>
              <w:t>技术要求：①核查内容包括法律、技术、市场价值等，将78项专利分为核心高价值、成长型价值、基础型价值三个层级，体现各层级划分标准、核心评价逻辑；②价值分析维度须包括技术先进性、成熟度、竞争替代性，并形成风险预警。</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tc>
        <w:tc>
          <w:tcPr>
            <w:tcW w:type="dxa" w:w="2076"/>
          </w:tcPr>
          <w:p>
            <w:pPr>
              <w:pStyle w:val="null5"/>
              <w:jc w:val="left"/>
            </w:pPr>
            <w:r>
              <w:rPr>
                <w:rFonts w:ascii="仿宋_GB2312" w:hAnsi="仿宋_GB2312" w:cs="仿宋_GB2312" w:eastAsia="仿宋_GB2312"/>
              </w:rPr>
              <w:t>完成优质技术项目筛选与汇编，形成标准化优质技术项目汇编手册</w:t>
            </w:r>
            <w:r>
              <w:rPr>
                <w:rFonts w:ascii="仿宋_GB2312" w:hAnsi="仿宋_GB2312" w:cs="仿宋_GB2312" w:eastAsia="仿宋_GB2312"/>
              </w:rPr>
              <w:t>1份；</w:t>
            </w:r>
          </w:p>
          <w:p>
            <w:pPr>
              <w:pStyle w:val="null5"/>
              <w:jc w:val="left"/>
            </w:pPr>
            <w:r>
              <w:rPr>
                <w:rFonts w:ascii="仿宋_GB2312" w:hAnsi="仿宋_GB2312" w:cs="仿宋_GB2312" w:eastAsia="仿宋_GB2312"/>
                <w:sz w:val="21"/>
              </w:rPr>
              <w:t>技术</w:t>
            </w:r>
            <w:r>
              <w:rPr>
                <w:rFonts w:ascii="仿宋_GB2312" w:hAnsi="仿宋_GB2312" w:cs="仿宋_GB2312" w:eastAsia="仿宋_GB2312"/>
                <w:sz w:val="21"/>
              </w:rPr>
              <w:t>要求：</w:t>
            </w:r>
            <w:r>
              <w:rPr>
                <w:rFonts w:ascii="仿宋_GB2312" w:hAnsi="仿宋_GB2312" w:cs="仿宋_GB2312" w:eastAsia="仿宋_GB2312"/>
                <w:sz w:val="21"/>
              </w:rPr>
              <w:t>①从校内存量成果中筛选≥20项优质技术项目；②每项须包含：项目名称、技术简介、创新点、成熟度（TRL等级）、应用场景、合作方式建议；③汇编手册须排版规范、图文清晰，纸质版与电子版各一份。</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tc>
        <w:tc>
          <w:tcPr>
            <w:tcW w:type="dxa" w:w="2076"/>
          </w:tcPr>
          <w:p>
            <w:pPr>
              <w:pStyle w:val="null5"/>
              <w:jc w:val="left"/>
            </w:pPr>
            <w:r>
              <w:rPr>
                <w:rFonts w:ascii="仿宋_GB2312" w:hAnsi="仿宋_GB2312" w:cs="仿宋_GB2312" w:eastAsia="仿宋_GB2312"/>
                <w:sz w:val="21"/>
              </w:rPr>
              <w:t>能够开展政策解读与符合条件专利梳理，能提供全流程实操辅导，协助建立专利公开实施清单常态化管理制度；</w:t>
            </w:r>
          </w:p>
          <w:p>
            <w:pPr>
              <w:pStyle w:val="null5"/>
              <w:jc w:val="left"/>
            </w:pPr>
            <w:r>
              <w:rPr>
                <w:rFonts w:ascii="仿宋_GB2312" w:hAnsi="仿宋_GB2312" w:cs="仿宋_GB2312" w:eastAsia="仿宋_GB2312"/>
                <w:sz w:val="21"/>
              </w:rPr>
              <w:t>技术要求：①政策解读须形成书面材料，涵盖省级及国家级专利公开实施相关政策要点；②梳理出符合公开实施条件的专利清单（含法律状态）；③协助制定公开实施清单的申报、公示、更新、退</w:t>
            </w:r>
            <w:r>
              <w:rPr>
                <w:rFonts w:ascii="仿宋_GB2312" w:hAnsi="仿宋_GB2312" w:cs="仿宋_GB2312" w:eastAsia="仿宋_GB2312"/>
                <w:sz w:val="21"/>
              </w:rPr>
              <w:t>出等操作规程，形成制度文件。</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tc>
        <w:tc>
          <w:tcPr>
            <w:tcW w:type="dxa" w:w="2076"/>
          </w:tcPr>
          <w:p>
            <w:pPr>
              <w:pStyle w:val="null5"/>
              <w:jc w:val="left"/>
            </w:pPr>
            <w:r>
              <w:rPr>
                <w:rFonts w:ascii="仿宋_GB2312" w:hAnsi="仿宋_GB2312" w:cs="仿宋_GB2312" w:eastAsia="仿宋_GB2312"/>
                <w:sz w:val="21"/>
              </w:rPr>
              <w:t>协助采购人制定区域定向许可策略，搭建配套管理实施流程，编制许可协议草案及转化流程说明书，完成潜在被许可方调研；</w:t>
            </w:r>
          </w:p>
          <w:p>
            <w:pPr>
              <w:pStyle w:val="null5"/>
              <w:jc w:val="left"/>
            </w:pPr>
            <w:r>
              <w:rPr>
                <w:rFonts w:ascii="仿宋_GB2312" w:hAnsi="仿宋_GB2312" w:cs="仿宋_GB2312" w:eastAsia="仿宋_GB2312"/>
                <w:sz w:val="21"/>
              </w:rPr>
              <w:t>技术要求：①区域定向许可策略须结合山东省产业特点与甲方技术优势，明确优先区域与目标产业方向；②管理流程须覆盖许可申请、评估、谈判、签约、备案、跟踪全环节；③许可协议草案须符合国家知识产权局备案要求；④潜在被许可方调研≥5家企业，形成调研报告。</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tc>
        <w:tc>
          <w:tcPr>
            <w:tcW w:type="dxa" w:w="2076"/>
          </w:tcPr>
          <w:p>
            <w:pPr>
              <w:pStyle w:val="null5"/>
              <w:jc w:val="left"/>
            </w:pPr>
            <w:r>
              <w:rPr>
                <w:rFonts w:ascii="仿宋_GB2312" w:hAnsi="仿宋_GB2312" w:cs="仿宋_GB2312" w:eastAsia="仿宋_GB2312"/>
                <w:sz w:val="21"/>
              </w:rPr>
              <w:t>协助采购人完成存量专利筛选与合规审查，编制并提交开放许可的专利声明材料≥100件；</w:t>
            </w:r>
          </w:p>
          <w:p>
            <w:pPr>
              <w:pStyle w:val="null5"/>
              <w:jc w:val="left"/>
            </w:pPr>
            <w:r>
              <w:rPr>
                <w:rFonts w:ascii="仿宋_GB2312" w:hAnsi="仿宋_GB2312" w:cs="仿宋_GB2312" w:eastAsia="仿宋_GB2312"/>
                <w:sz w:val="21"/>
              </w:rPr>
              <w:t>技术要求：①筛选标准须包括专利有效性、权属清晰度、技术成熟度、市场适配性；②合规审查须覆盖法律状态、权属无争议、无质押/冻结等限制；③开放许可声明材料须按国家知识产权局格式要求编制，并协助完成线上提交。</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tc>
        <w:tc>
          <w:tcPr>
            <w:tcW w:type="dxa" w:w="2076"/>
          </w:tcPr>
          <w:p>
            <w:pPr>
              <w:pStyle w:val="null5"/>
              <w:jc w:val="left"/>
            </w:pPr>
            <w:r>
              <w:rPr>
                <w:rFonts w:ascii="仿宋_GB2312" w:hAnsi="仿宋_GB2312" w:cs="仿宋_GB2312" w:eastAsia="仿宋_GB2312"/>
                <w:sz w:val="21"/>
              </w:rPr>
              <w:t>具备AI技术需求-专利技术智能匹配系统，定向对接医疗器械、医疗科技等领域企业，全程跟进高价值专利转化全流程，推动核心技术产业化落地。</w:t>
            </w:r>
          </w:p>
          <w:p>
            <w:pPr>
              <w:pStyle w:val="null5"/>
              <w:jc w:val="left"/>
            </w:pPr>
            <w:r>
              <w:rPr>
                <w:rFonts w:ascii="仿宋_GB2312" w:hAnsi="仿宋_GB2312" w:cs="仿宋_GB2312" w:eastAsia="仿宋_GB2312"/>
                <w:sz w:val="21"/>
              </w:rPr>
              <w:t>技术要求：①对接企业不少于10家，形成对接记录与意向反馈汇总；②全程跟进须包括：技术推介、商务洽谈、合同起草与审核、备案手续办理；③转化落地须达到合同约定的绩效目标。</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服务期：合同签订后180日内完成。</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1、合同⽣效且具备实施条件后，成交供应商向采购⼈的项⽬负责⼈或指定⼈申请合同⾦额 30% 的预付 款，达到付款条件起7日内，支付合同总金额的30.00%</w:t>
            </w:r>
          </w:p>
          <w:p>
            <w:pPr>
              <w:pStyle w:val="null5"/>
              <w:jc w:val="left"/>
            </w:pPr>
            <w:r>
              <w:rPr>
                <w:rFonts w:ascii="仿宋_GB2312" w:hAnsi="仿宋_GB2312" w:cs="仿宋_GB2312" w:eastAsia="仿宋_GB2312"/>
              </w:rPr>
              <w:t>2、项⽬验收合格后，达到付款条件起7日内，支付合同总金额的70.00%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履约保证金1.⾃成交公告发布之⽇起3个⼯作⽇内成交供应商向采购⼈指定账⼾缴纳合同总价的5%作为履约保证⾦（中⼩微企业为2%）。缴纳账⼾信息如下： 开⼾单位：⼭东第⼀医科⼤学 开⼾银⾏：中国农业银⾏股份有限公司济南槐荫⽀⾏账号：15126101040096666</w:t>
              <w:br/>
              <w:t xml:space="preserve"> 2.履约保证⾦形式：电汇形式、银⾏汇票（供应商应在响应⽂件中明确具体递交形式）</w:t>
              <w:br/>
              <w:t>3.履约保证⾦在项⽬验收合格、没有任何质量问题后，由供应商向采购⼈提交申请，采购⼈按相关规定⽆息退还给供应商。</w:t>
              <w:br/>
              <w:t>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项目验收前，成交供应商应将所有合同项下所有服务内容完成，并经采购人审核通过，否则采购人有权拒绝验收，由此造成的法律责任、各种损失由成交供应商承担。（2）本项⽬采购合同为采购⼈进⾏履约验收的主要依据。服务完成且合同履⾏ 达到验收条件时,供应商向采购⼈发出项⽬验收建议。采购⼈应及时对供应商提供的服务进⾏验收。（3）采购⼈将专⻔成⽴履约验收⼩组，验收⼈员与采购⼈员相分离。验收⼩组应当认真履⾏项⽬验收职责，按照验收⽅案实施验收，确保项⽬验收意⻅客观 真实反映合同履⾏情况。（4）验收⽅案依据项⽬验收清单和标准、采购⽂件中对项⽬的技术和商务规定要求、供应商响应承 诺情况、合同明确约定的要求等制定。（5）验收严格遵循相应标准，即供应商所交付的成果⽂件应完整、内容应满⾜相应要 求。应符合采购⽂件及合同要求，响应⽂件及供应商在评审过程中做出的书⾯澄清及承诺，冲突之处执⾏最⾼标准。（6）验收⼩组将根据验收⽅案，对供应商所交付的成果按照采购⽂件、响应⽂件、采购合同进⾏逐⼀核对、验收,并做好验收记录， 以书⾯形式作出结论性意⻅，经确认后形成项⽬验收书，并填报验收单和《履约验收书》办理验收后付款。：</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19"/>
          <w:color w:val="000000"/>
        </w:rPr>
        <w:t>磋商小组可以根据磋商文件和磋商情况实质性变动上述采购需求中的技术、服务要求以及合同草案条款，但不得变动磋商文件中的其他内容。实质性变动的内容，须经采购人代表确认。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44"/>
        </w:rPr>
        <w:t>山东省政府采购合同</w:t>
      </w:r>
    </w:p>
    <w:p>
      <w:pPr>
        <w:pStyle w:val="null5"/>
        <w:ind w:firstLine="480"/>
        <w:jc w:val="center"/>
      </w:pPr>
      <w:r>
        <w:rPr>
          <w:rFonts w:ascii="仿宋_GB2312" w:hAnsi="仿宋_GB2312" w:cs="仿宋_GB2312" w:eastAsia="仿宋_GB2312"/>
          <w:sz w:val="28"/>
        </w:rPr>
        <w:t>（服务类）</w:t>
      </w:r>
    </w:p>
    <w:p>
      <w:pPr>
        <w:pStyle w:val="null5"/>
        <w:ind w:firstLine="480"/>
        <w:jc w:val="center"/>
      </w:pPr>
      <w:r>
        <w:rPr>
          <w:rFonts w:ascii="仿宋_GB2312" w:hAnsi="仿宋_GB2312" w:cs="仿宋_GB2312" w:eastAsia="仿宋_GB2312"/>
          <w:sz w:val="32"/>
        </w:rPr>
        <w:t>项目名称</w:t>
      </w:r>
      <w:r>
        <w:rPr>
          <w:rFonts w:ascii="仿宋_GB2312" w:hAnsi="仿宋_GB2312" w:cs="仿宋_GB2312" w:eastAsia="仿宋_GB2312"/>
          <w:sz w:val="32"/>
        </w:rPr>
        <w:t>:</w:t>
      </w:r>
      <w:r>
        <w:rPr>
          <w:rFonts w:ascii="仿宋_GB2312" w:hAnsi="仿宋_GB2312" w:cs="仿宋_GB2312" w:eastAsia="仿宋_GB2312"/>
          <w:sz w:val="32"/>
          <w:u w:val="single"/>
        </w:rPr>
        <w:t>山东第一医科大学高价值专利培育技术服务项目</w:t>
      </w:r>
      <w:r>
        <w:rPr>
          <w:rFonts w:ascii="仿宋_GB2312" w:hAnsi="仿宋_GB2312" w:cs="仿宋_GB2312" w:eastAsia="仿宋_GB2312"/>
          <w:sz w:val="28"/>
          <w:u w:val="single"/>
        </w:rPr>
        <w:t xml:space="preserve">  </w:t>
      </w:r>
      <w:r>
        <w:rPr>
          <w:rFonts w:ascii="仿宋_GB2312" w:hAnsi="仿宋_GB2312" w:cs="仿宋_GB2312" w:eastAsia="仿宋_GB2312"/>
          <w:sz w:val="28"/>
        </w:rPr>
        <w:t xml:space="preserve">                 </w:t>
      </w:r>
    </w:p>
    <w:p>
      <w:pPr>
        <w:pStyle w:val="null5"/>
        <w:ind w:firstLine="425"/>
        <w:jc w:val="both"/>
      </w:pPr>
      <w:r>
        <w:rPr>
          <w:rFonts w:ascii="仿宋_GB2312" w:hAnsi="仿宋_GB2312" w:cs="仿宋_GB2312" w:eastAsia="仿宋_GB2312"/>
          <w:sz w:val="32"/>
        </w:rPr>
        <w:t>合同编号</w:t>
      </w:r>
      <w:r>
        <w:rPr>
          <w:rFonts w:ascii="仿宋_GB2312" w:hAnsi="仿宋_GB2312" w:cs="仿宋_GB2312" w:eastAsia="仿宋_GB2312"/>
          <w:sz w:val="32"/>
        </w:rPr>
        <w:t>:</w:t>
      </w:r>
      <w:r>
        <w:rPr>
          <w:rFonts w:ascii="仿宋_GB2312" w:hAnsi="仿宋_GB2312" w:cs="仿宋_GB2312" w:eastAsia="仿宋_GB2312"/>
          <w:sz w:val="28"/>
          <w:u w:val="single"/>
        </w:rPr>
        <w:t xml:space="preserve"> </w:t>
      </w:r>
      <w:r>
        <w:rPr>
          <w:rFonts w:ascii="仿宋_GB2312" w:hAnsi="仿宋_GB2312" w:cs="仿宋_GB2312" w:eastAsia="仿宋_GB2312"/>
          <w:sz w:val="32"/>
          <w:u w:val="single"/>
        </w:rPr>
        <w:t>SDGP37000000020260200</w:t>
      </w:r>
      <w:r>
        <w:rPr>
          <w:rFonts w:ascii="仿宋_GB2312" w:hAnsi="仿宋_GB2312" w:cs="仿宋_GB2312" w:eastAsia="仿宋_GB2312"/>
          <w:sz w:val="32"/>
          <w:u w:val="single"/>
        </w:rPr>
        <w:t>6644A-001</w:t>
      </w:r>
      <w:r>
        <w:rPr>
          <w:rFonts w:ascii="仿宋_GB2312" w:hAnsi="仿宋_GB2312" w:cs="仿宋_GB2312" w:eastAsia="仿宋_GB2312"/>
          <w:sz w:val="28"/>
          <w:u w:val="single"/>
        </w:rPr>
        <w:t xml:space="preserve">   </w:t>
      </w:r>
    </w:p>
    <w:p>
      <w:pPr>
        <w:pStyle w:val="null5"/>
        <w:ind w:firstLine="425"/>
        <w:jc w:val="both"/>
      </w:pPr>
      <w:r>
        <w:rPr>
          <w:rFonts w:ascii="仿宋_GB2312" w:hAnsi="仿宋_GB2312" w:cs="仿宋_GB2312" w:eastAsia="仿宋_GB2312"/>
          <w:sz w:val="32"/>
        </w:rPr>
        <w:t>计划编号</w:t>
      </w:r>
      <w:r>
        <w:rPr>
          <w:rFonts w:ascii="仿宋_GB2312" w:hAnsi="仿宋_GB2312" w:cs="仿宋_GB2312" w:eastAsia="仿宋_GB2312"/>
          <w:sz w:val="32"/>
        </w:rPr>
        <w:t>:</w:t>
      </w:r>
      <w:r>
        <w:rPr>
          <w:rFonts w:ascii="仿宋_GB2312" w:hAnsi="仿宋_GB2312" w:cs="仿宋_GB2312" w:eastAsia="仿宋_GB2312"/>
          <w:sz w:val="32"/>
          <w:u w:val="single"/>
        </w:rPr>
        <w:t xml:space="preserve"> </w:t>
      </w:r>
      <w:r>
        <w:rPr>
          <w:rFonts w:ascii="仿宋_GB2312" w:hAnsi="仿宋_GB2312" w:cs="仿宋_GB2312" w:eastAsia="仿宋_GB2312"/>
          <w:sz w:val="32"/>
          <w:u w:val="single"/>
        </w:rPr>
        <w:t>37000000014006520260</w:t>
      </w:r>
      <w:r>
        <w:rPr>
          <w:rFonts w:ascii="仿宋_GB2312" w:hAnsi="仿宋_GB2312" w:cs="仿宋_GB2312" w:eastAsia="仿宋_GB2312"/>
          <w:sz w:val="32"/>
          <w:u w:val="single"/>
        </w:rPr>
        <w:t xml:space="preserve">126      </w:t>
      </w:r>
      <w:r>
        <w:rPr>
          <w:rFonts w:ascii="仿宋_GB2312" w:hAnsi="仿宋_GB2312" w:cs="仿宋_GB2312" w:eastAsia="仿宋_GB2312"/>
          <w:sz w:val="28"/>
          <w:u w:val="single"/>
        </w:rPr>
        <w:t xml:space="preserve">    </w:t>
      </w:r>
    </w:p>
    <w:p>
      <w:pPr>
        <w:pStyle w:val="null5"/>
        <w:ind w:firstLine="480"/>
        <w:jc w:val="center"/>
      </w:pPr>
      <w:r>
        <w:rPr>
          <w:rFonts w:ascii="仿宋_GB2312" w:hAnsi="仿宋_GB2312" w:cs="仿宋_GB2312" w:eastAsia="仿宋_GB2312"/>
          <w:sz w:val="28"/>
        </w:rPr>
        <w:t>采</w:t>
      </w:r>
      <w:r>
        <w:rPr>
          <w:rFonts w:ascii="仿宋_GB2312" w:hAnsi="仿宋_GB2312" w:cs="仿宋_GB2312" w:eastAsia="仿宋_GB2312"/>
          <w:sz w:val="28"/>
        </w:rPr>
        <w:t>购</w:t>
      </w:r>
      <w:r>
        <w:rPr>
          <w:rFonts w:ascii="仿宋_GB2312" w:hAnsi="仿宋_GB2312" w:cs="仿宋_GB2312" w:eastAsia="仿宋_GB2312"/>
          <w:sz w:val="28"/>
        </w:rPr>
        <w:t>人</w:t>
      </w:r>
      <w:r>
        <w:rPr>
          <w:rFonts w:ascii="仿宋_GB2312" w:hAnsi="仿宋_GB2312" w:cs="仿宋_GB2312" w:eastAsia="仿宋_GB2312"/>
          <w:sz w:val="28"/>
        </w:rPr>
        <w:t>:</w:t>
      </w:r>
      <w:r>
        <w:rPr>
          <w:rFonts w:ascii="仿宋_GB2312" w:hAnsi="仿宋_GB2312" w:cs="仿宋_GB2312" w:eastAsia="仿宋_GB2312"/>
          <w:sz w:val="28"/>
          <w:u w:val="single"/>
        </w:rPr>
        <w:t>山东第一医科大学</w:t>
      </w:r>
      <w:r>
        <w:rPr>
          <w:rFonts w:ascii="仿宋_GB2312" w:hAnsi="仿宋_GB2312" w:cs="仿宋_GB2312" w:eastAsia="仿宋_GB2312"/>
          <w:sz w:val="28"/>
          <w:u w:val="single"/>
        </w:rPr>
        <w:t xml:space="preserve"> </w:t>
      </w:r>
    </w:p>
    <w:p>
      <w:pPr>
        <w:pStyle w:val="null5"/>
        <w:ind w:firstLine="1960"/>
        <w:jc w:val="both"/>
      </w:pPr>
      <w:r>
        <w:rPr>
          <w:rFonts w:ascii="仿宋_GB2312" w:hAnsi="仿宋_GB2312" w:cs="仿宋_GB2312" w:eastAsia="仿宋_GB2312"/>
          <w:sz w:val="28"/>
        </w:rPr>
        <w:t>供</w:t>
      </w:r>
      <w:r>
        <w:rPr>
          <w:rFonts w:ascii="仿宋_GB2312" w:hAnsi="仿宋_GB2312" w:cs="仿宋_GB2312" w:eastAsia="仿宋_GB2312"/>
          <w:sz w:val="28"/>
        </w:rPr>
        <w:t>应</w:t>
      </w:r>
      <w:r>
        <w:rPr>
          <w:rFonts w:ascii="仿宋_GB2312" w:hAnsi="仿宋_GB2312" w:cs="仿宋_GB2312" w:eastAsia="仿宋_GB2312"/>
          <w:sz w:val="28"/>
        </w:rPr>
        <w:t>商：</w:t>
      </w:r>
      <w:r>
        <w:rPr>
          <w:rFonts w:ascii="仿宋_GB2312" w:hAnsi="仿宋_GB2312" w:cs="仿宋_GB2312" w:eastAsia="仿宋_GB2312"/>
          <w:sz w:val="28"/>
          <w:u w:val="single"/>
        </w:rPr>
        <w:t xml:space="preserve">              </w:t>
      </w:r>
    </w:p>
    <w:p>
      <w:pPr>
        <w:pStyle w:val="null5"/>
        <w:ind w:firstLine="1960"/>
        <w:jc w:val="both"/>
      </w:pPr>
      <w:r>
        <w:rPr>
          <w:rFonts w:ascii="仿宋_GB2312" w:hAnsi="仿宋_GB2312" w:cs="仿宋_GB2312" w:eastAsia="仿宋_GB2312"/>
          <w:sz w:val="28"/>
        </w:rPr>
        <w:t>采购代理机构</w:t>
      </w:r>
      <w:r>
        <w:rPr>
          <w:rFonts w:ascii="仿宋_GB2312" w:hAnsi="仿宋_GB2312" w:cs="仿宋_GB2312" w:eastAsia="仿宋_GB2312"/>
          <w:sz w:val="28"/>
        </w:rPr>
        <w:t>:</w:t>
      </w:r>
      <w:r>
        <w:rPr>
          <w:rFonts w:ascii="仿宋_GB2312" w:hAnsi="仿宋_GB2312" w:cs="仿宋_GB2312" w:eastAsia="仿宋_GB2312"/>
          <w:sz w:val="28"/>
          <w:u w:val="single"/>
        </w:rPr>
        <w:t>山东俊艺丰项目管理有限公司</w:t>
      </w:r>
      <w:r>
        <w:rPr>
          <w:rFonts w:ascii="仿宋_GB2312" w:hAnsi="仿宋_GB2312" w:cs="仿宋_GB2312" w:eastAsia="仿宋_GB2312"/>
          <w:sz w:val="28"/>
          <w:u w:val="single"/>
        </w:rPr>
        <w:t xml:space="preserve"> </w:t>
      </w:r>
    </w:p>
    <w:p>
      <w:pPr>
        <w:pStyle w:val="null5"/>
        <w:ind w:firstLine="1800"/>
        <w:jc w:val="both"/>
      </w:pPr>
      <w:r>
        <w:rPr>
          <w:rFonts w:ascii="仿宋_GB2312" w:hAnsi="仿宋_GB2312" w:cs="仿宋_GB2312" w:eastAsia="仿宋_GB2312"/>
          <w:sz w:val="30"/>
        </w:rPr>
        <w:t>签订时间：</w:t>
      </w:r>
      <w:r>
        <w:rPr>
          <w:rFonts w:ascii="仿宋_GB2312" w:hAnsi="仿宋_GB2312" w:cs="仿宋_GB2312" w:eastAsia="仿宋_GB2312"/>
          <w:sz w:val="30"/>
        </w:rPr>
        <w:t>2026</w:t>
      </w:r>
      <w:r>
        <w:rPr>
          <w:rFonts w:ascii="仿宋_GB2312" w:hAnsi="仿宋_GB2312" w:cs="仿宋_GB2312" w:eastAsia="仿宋_GB2312"/>
          <w:sz w:val="30"/>
        </w:rPr>
        <w:t>年</w:t>
      </w:r>
      <w:r>
        <w:rPr>
          <w:rFonts w:ascii="仿宋_GB2312" w:hAnsi="仿宋_GB2312" w:cs="仿宋_GB2312" w:eastAsia="仿宋_GB2312"/>
          <w:sz w:val="30"/>
        </w:rPr>
        <w:t xml:space="preserve">   </w:t>
      </w:r>
      <w:r>
        <w:rPr>
          <w:rFonts w:ascii="仿宋_GB2312" w:hAnsi="仿宋_GB2312" w:cs="仿宋_GB2312" w:eastAsia="仿宋_GB2312"/>
          <w:sz w:val="30"/>
        </w:rPr>
        <w:t>月</w:t>
      </w:r>
      <w:r>
        <w:rPr>
          <w:rFonts w:ascii="仿宋_GB2312" w:hAnsi="仿宋_GB2312" w:cs="仿宋_GB2312" w:eastAsia="仿宋_GB2312"/>
          <w:sz w:val="30"/>
        </w:rPr>
        <w:t xml:space="preserve">     </w:t>
      </w:r>
      <w:r>
        <w:rPr>
          <w:rFonts w:ascii="仿宋_GB2312" w:hAnsi="仿宋_GB2312" w:cs="仿宋_GB2312" w:eastAsia="仿宋_GB2312"/>
          <w:sz w:val="30"/>
        </w:rPr>
        <w:t>日</w:t>
      </w:r>
      <w:r>
        <w:rPr>
          <w:rFonts w:ascii="仿宋_GB2312" w:hAnsi="仿宋_GB2312" w:cs="仿宋_GB2312" w:eastAsia="仿宋_GB2312"/>
          <w:sz w:val="30"/>
        </w:rPr>
        <w:t xml:space="preserve"> </w:t>
      </w:r>
    </w:p>
    <w:p>
      <w:pPr>
        <w:pStyle w:val="null5"/>
        <w:ind w:firstLine="480"/>
        <w:jc w:val="both"/>
      </w:pP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sz w:val="24"/>
        </w:rPr>
        <w:t>采购人（全称）：</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山东第一医科大学</w:t>
      </w:r>
    </w:p>
    <w:p>
      <w:pPr>
        <w:pStyle w:val="null5"/>
        <w:ind w:firstLine="480"/>
        <w:jc w:val="both"/>
      </w:pPr>
      <w:r>
        <w:rPr>
          <w:rFonts w:ascii="仿宋_GB2312" w:hAnsi="仿宋_GB2312" w:cs="仿宋_GB2312" w:eastAsia="仿宋_GB2312"/>
          <w:sz w:val="24"/>
        </w:rPr>
        <w:t>供应商（全称）：</w:t>
      </w:r>
      <w:r>
        <w:rPr>
          <w:rFonts w:ascii="仿宋_GB2312" w:hAnsi="仿宋_GB2312" w:cs="仿宋_GB2312" w:eastAsia="仿宋_GB2312"/>
          <w:sz w:val="28"/>
          <w:u w:val="single"/>
        </w:rPr>
        <w:t xml:space="preserve">                     </w:t>
      </w:r>
    </w:p>
    <w:p>
      <w:pPr>
        <w:pStyle w:val="null5"/>
        <w:ind w:firstLine="480"/>
        <w:jc w:val="both"/>
      </w:pPr>
      <w:r>
        <w:rPr>
          <w:rFonts w:ascii="仿宋_GB2312" w:hAnsi="仿宋_GB2312" w:cs="仿宋_GB2312" w:eastAsia="仿宋_GB2312"/>
          <w:sz w:val="24"/>
        </w:rPr>
        <w:t>根据《中华人民共和国民法典》及其他有关法律法规，双方经过友好协商，本着诚实守信、互惠互利的原则，就</w:t>
      </w:r>
      <w:r>
        <w:rPr>
          <w:rFonts w:ascii="仿宋_GB2312" w:hAnsi="仿宋_GB2312" w:cs="仿宋_GB2312" w:eastAsia="仿宋_GB2312"/>
          <w:sz w:val="28"/>
          <w:u w:val="single"/>
        </w:rPr>
        <w:t xml:space="preserve"> </w:t>
      </w:r>
      <w:r>
        <w:rPr>
          <w:rFonts w:ascii="仿宋_GB2312" w:hAnsi="仿宋_GB2312" w:cs="仿宋_GB2312" w:eastAsia="仿宋_GB2312"/>
          <w:sz w:val="24"/>
          <w:u w:val="single"/>
        </w:rPr>
        <w:t>山东第一医科大学高价值专利培育技术服务项目</w:t>
      </w:r>
      <w:r>
        <w:rPr>
          <w:rFonts w:ascii="仿宋_GB2312" w:hAnsi="仿宋_GB2312" w:cs="仿宋_GB2312" w:eastAsia="仿宋_GB2312"/>
          <w:sz w:val="28"/>
          <w:u w:val="single"/>
        </w:rPr>
        <w:t xml:space="preserve"> </w:t>
      </w:r>
      <w:r>
        <w:rPr>
          <w:rFonts w:ascii="仿宋_GB2312" w:hAnsi="仿宋_GB2312" w:cs="仿宋_GB2312" w:eastAsia="仿宋_GB2312"/>
          <w:sz w:val="24"/>
        </w:rPr>
        <w:t>项目服务事宜签订本合同条款，共同达成如下协议：</w:t>
      </w:r>
    </w:p>
    <w:p>
      <w:pPr>
        <w:pStyle w:val="null5"/>
        <w:ind w:firstLine="480"/>
        <w:jc w:val="both"/>
      </w:pPr>
      <w:r>
        <w:rPr>
          <w:rFonts w:ascii="仿宋_GB2312" w:hAnsi="仿宋_GB2312" w:cs="仿宋_GB2312" w:eastAsia="仿宋_GB2312"/>
          <w:sz w:val="24"/>
        </w:rPr>
        <w:t>一、项目概况</w:t>
      </w:r>
    </w:p>
    <w:p>
      <w:pPr>
        <w:pStyle w:val="null5"/>
        <w:ind w:firstLine="480"/>
        <w:jc w:val="both"/>
      </w:pPr>
      <w:r>
        <w:rPr>
          <w:rFonts w:ascii="仿宋_GB2312" w:hAnsi="仿宋_GB2312" w:cs="仿宋_GB2312" w:eastAsia="仿宋_GB2312"/>
          <w:sz w:val="24"/>
        </w:rPr>
        <w:t>1.项目名称：</w:t>
      </w:r>
      <w:r>
        <w:rPr>
          <w:rFonts w:ascii="仿宋_GB2312" w:hAnsi="仿宋_GB2312" w:cs="仿宋_GB2312" w:eastAsia="仿宋_GB2312"/>
          <w:sz w:val="28"/>
          <w:u w:val="single"/>
        </w:rPr>
        <w:t xml:space="preserve"> </w:t>
      </w:r>
      <w:r>
        <w:rPr>
          <w:rFonts w:ascii="仿宋_GB2312" w:hAnsi="仿宋_GB2312" w:cs="仿宋_GB2312" w:eastAsia="仿宋_GB2312"/>
          <w:sz w:val="24"/>
          <w:u w:val="single"/>
        </w:rPr>
        <w:t>山东第一医科大学高价值专利培育技术服务项目</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w:t>
      </w:r>
    </w:p>
    <w:p>
      <w:pPr>
        <w:pStyle w:val="null5"/>
        <w:ind w:firstLine="480"/>
        <w:jc w:val="both"/>
      </w:pPr>
      <w:r>
        <w:rPr>
          <w:rFonts w:ascii="仿宋_GB2312" w:hAnsi="仿宋_GB2312" w:cs="仿宋_GB2312" w:eastAsia="仿宋_GB2312"/>
          <w:sz w:val="24"/>
        </w:rPr>
        <w:t>2.服务地点：</w:t>
      </w:r>
      <w:r>
        <w:rPr>
          <w:rFonts w:ascii="仿宋_GB2312" w:hAnsi="仿宋_GB2312" w:cs="仿宋_GB2312" w:eastAsia="仿宋_GB2312"/>
          <w:sz w:val="28"/>
          <w:u w:val="single"/>
        </w:rPr>
        <w:t xml:space="preserve"> </w:t>
      </w:r>
      <w:r>
        <w:rPr>
          <w:rFonts w:ascii="仿宋_GB2312" w:hAnsi="仿宋_GB2312" w:cs="仿宋_GB2312" w:eastAsia="仿宋_GB2312"/>
          <w:sz w:val="24"/>
          <w:u w:val="single"/>
        </w:rPr>
        <w:t>采购人指定地点</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w:t>
      </w:r>
      <w:r>
        <w:rPr>
          <w:rFonts w:ascii="仿宋_GB2312" w:hAnsi="仿宋_GB2312" w:cs="仿宋_GB2312" w:eastAsia="仿宋_GB2312"/>
          <w:sz w:val="28"/>
        </w:rPr>
        <w:t xml:space="preserve"> </w:t>
      </w:r>
    </w:p>
    <w:p>
      <w:pPr>
        <w:pStyle w:val="null5"/>
        <w:ind w:firstLine="480"/>
        <w:jc w:val="both"/>
      </w:pPr>
      <w:r>
        <w:rPr>
          <w:rFonts w:ascii="仿宋_GB2312" w:hAnsi="仿宋_GB2312" w:cs="仿宋_GB2312" w:eastAsia="仿宋_GB2312"/>
          <w:sz w:val="24"/>
        </w:rPr>
        <w:t>3.服务内容和范围：</w:t>
      </w:r>
      <w:r>
        <w:rPr>
          <w:rFonts w:ascii="仿宋_GB2312" w:hAnsi="仿宋_GB2312" w:cs="仿宋_GB2312" w:eastAsia="仿宋_GB2312"/>
          <w:sz w:val="24"/>
          <w:u w:val="single"/>
        </w:rPr>
        <w:t></w:t>
      </w:r>
      <w:r>
        <w:rPr>
          <w:rFonts w:ascii="仿宋_GB2312" w:hAnsi="仿宋_GB2312" w:cs="仿宋_GB2312" w:eastAsia="仿宋_GB2312"/>
          <w:sz w:val="24"/>
          <w:u w:val="single"/>
        </w:rPr>
        <w:t>高价值专利培育技术服务</w:t>
      </w:r>
      <w:r>
        <w:rPr>
          <w:rFonts w:ascii="仿宋_GB2312" w:hAnsi="仿宋_GB2312" w:cs="仿宋_GB2312" w:eastAsia="仿宋_GB2312"/>
          <w:sz w:val="24"/>
          <w:u w:val="single"/>
        </w:rPr>
        <w:t>。</w:t>
      </w:r>
    </w:p>
    <w:p>
      <w:pPr>
        <w:pStyle w:val="null5"/>
        <w:ind w:firstLine="480"/>
        <w:jc w:val="both"/>
      </w:pPr>
      <w:r>
        <w:rPr>
          <w:rFonts w:ascii="仿宋_GB2312" w:hAnsi="仿宋_GB2312" w:cs="仿宋_GB2312" w:eastAsia="仿宋_GB2312"/>
          <w:sz w:val="24"/>
        </w:rPr>
        <w:t>二、服务期限</w:t>
      </w:r>
    </w:p>
    <w:p>
      <w:pPr>
        <w:pStyle w:val="null5"/>
        <w:ind w:firstLine="480"/>
        <w:jc w:val="both"/>
      </w:pPr>
      <w:r>
        <w:rPr>
          <w:rFonts w:ascii="仿宋_GB2312" w:hAnsi="仿宋_GB2312" w:cs="仿宋_GB2312" w:eastAsia="仿宋_GB2312"/>
          <w:sz w:val="24"/>
        </w:rPr>
        <w:t>_</w:t>
      </w:r>
      <w:r>
        <w:rPr>
          <w:rFonts w:ascii="仿宋_GB2312" w:hAnsi="仿宋_GB2312" w:cs="仿宋_GB2312" w:eastAsia="仿宋_GB2312"/>
          <w:sz w:val="24"/>
          <w:u w:val="single"/>
        </w:rPr>
        <w:t>合同签订后</w:t>
      </w:r>
      <w:r>
        <w:rPr>
          <w:rFonts w:ascii="仿宋_GB2312" w:hAnsi="仿宋_GB2312" w:cs="仿宋_GB2312" w:eastAsia="仿宋_GB2312"/>
          <w:sz w:val="24"/>
          <w:u w:val="single"/>
        </w:rPr>
        <w:t>180日内完成。</w:t>
      </w:r>
    </w:p>
    <w:p>
      <w:pPr>
        <w:pStyle w:val="null5"/>
        <w:ind w:firstLine="480"/>
        <w:jc w:val="both"/>
      </w:pPr>
      <w:r>
        <w:rPr>
          <w:rFonts w:ascii="仿宋_GB2312" w:hAnsi="仿宋_GB2312" w:cs="仿宋_GB2312" w:eastAsia="仿宋_GB2312"/>
          <w:sz w:val="24"/>
        </w:rPr>
        <w:t>三、服务标准</w:t>
      </w:r>
    </w:p>
    <w:p>
      <w:pPr>
        <w:pStyle w:val="null5"/>
        <w:ind w:firstLine="480"/>
        <w:jc w:val="both"/>
      </w:pPr>
      <w:r>
        <w:rPr>
          <w:rFonts w:ascii="仿宋_GB2312" w:hAnsi="仿宋_GB2312" w:cs="仿宋_GB2312" w:eastAsia="仿宋_GB2312"/>
          <w:sz w:val="24"/>
        </w:rPr>
        <w:t>符合</w:t>
      </w:r>
      <w:r>
        <w:rPr>
          <w:rFonts w:ascii="仿宋_GB2312" w:hAnsi="仿宋_GB2312" w:cs="仿宋_GB2312" w:eastAsia="仿宋_GB2312"/>
          <w:sz w:val="24"/>
          <w:u w:val="single"/>
        </w:rPr>
        <w:t>国家及行业现行</w:t>
      </w:r>
      <w:r>
        <w:rPr>
          <w:rFonts w:ascii="仿宋_GB2312" w:hAnsi="仿宋_GB2312" w:cs="仿宋_GB2312" w:eastAsia="仿宋_GB2312"/>
          <w:sz w:val="24"/>
        </w:rPr>
        <w:t>标准。</w:t>
      </w:r>
    </w:p>
    <w:p>
      <w:pPr>
        <w:pStyle w:val="null5"/>
        <w:ind w:firstLine="480"/>
        <w:jc w:val="both"/>
      </w:pPr>
      <w:r>
        <w:rPr>
          <w:rFonts w:ascii="仿宋_GB2312" w:hAnsi="仿宋_GB2312" w:cs="仿宋_GB2312" w:eastAsia="仿宋_GB2312"/>
          <w:sz w:val="24"/>
        </w:rPr>
        <w:t>四、签约合同价与合同价格形式</w:t>
      </w:r>
    </w:p>
    <w:p>
      <w:pPr>
        <w:pStyle w:val="null5"/>
        <w:ind w:firstLine="480"/>
        <w:jc w:val="both"/>
      </w:pPr>
      <w:r>
        <w:rPr>
          <w:rFonts w:ascii="仿宋_GB2312" w:hAnsi="仿宋_GB2312" w:cs="仿宋_GB2312" w:eastAsia="仿宋_GB2312"/>
          <w:sz w:val="24"/>
        </w:rPr>
        <w:t>1.签约合同价为：</w:t>
      </w:r>
    </w:p>
    <w:p>
      <w:pPr>
        <w:pStyle w:val="null5"/>
        <w:ind w:firstLine="480"/>
        <w:jc w:val="both"/>
      </w:pPr>
      <w:r>
        <w:rPr>
          <w:rFonts w:ascii="仿宋_GB2312" w:hAnsi="仿宋_GB2312" w:cs="仿宋_GB2312" w:eastAsia="仿宋_GB2312"/>
          <w:sz w:val="24"/>
        </w:rPr>
        <w:t>人民币（大写）</w:t>
      </w:r>
      <w:r>
        <w:rPr>
          <w:rFonts w:ascii="仿宋_GB2312" w:hAnsi="仿宋_GB2312" w:cs="仿宋_GB2312" w:eastAsia="仿宋_GB2312"/>
          <w:sz w:val="28"/>
          <w:u w:val="single"/>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w:t>
      </w:r>
    </w:p>
    <w:p>
      <w:pPr>
        <w:pStyle w:val="null5"/>
        <w:numPr>
          <w:ilvl w:val="0"/>
          <w:numId w:val="1"/>
        </w:numPr>
        <w:ind w:firstLine="480"/>
        <w:jc w:val="both"/>
      </w:pPr>
      <w:r>
        <w:rPr>
          <w:rFonts w:ascii="仿宋_GB2312" w:hAnsi="仿宋_GB2312" w:cs="仿宋_GB2312" w:eastAsia="仿宋_GB2312"/>
          <w:sz w:val="24"/>
        </w:rPr>
        <w:t>合同价格形式：</w:t>
      </w:r>
      <w:r>
        <w:rPr>
          <w:rFonts w:ascii="仿宋_GB2312" w:hAnsi="仿宋_GB2312" w:cs="仿宋_GB2312" w:eastAsia="仿宋_GB2312"/>
          <w:sz w:val="24"/>
          <w:u w:val="single"/>
        </w:rPr>
        <w:t xml:space="preserve">    </w:t>
      </w:r>
    </w:p>
    <w:p>
      <w:pPr>
        <w:pStyle w:val="null5"/>
        <w:ind w:firstLine="480"/>
        <w:jc w:val="both"/>
      </w:pPr>
      <w:r>
        <w:rPr>
          <w:rFonts w:ascii="仿宋_GB2312" w:hAnsi="仿宋_GB2312" w:cs="仿宋_GB2312" w:eastAsia="仿宋_GB2312"/>
          <w:sz w:val="24"/>
        </w:rPr>
        <w:t>五、项目经理</w:t>
      </w:r>
    </w:p>
    <w:p>
      <w:pPr>
        <w:pStyle w:val="null5"/>
        <w:ind w:firstLine="480"/>
        <w:jc w:val="both"/>
      </w:pPr>
      <w:r>
        <w:rPr>
          <w:rFonts w:ascii="仿宋_GB2312" w:hAnsi="仿宋_GB2312" w:cs="仿宋_GB2312" w:eastAsia="仿宋_GB2312"/>
          <w:sz w:val="24"/>
        </w:rPr>
        <w:t>供应商项目经理：</w:t>
      </w:r>
      <w:r>
        <w:rPr>
          <w:rFonts w:ascii="仿宋_GB2312" w:hAnsi="仿宋_GB2312" w:cs="仿宋_GB2312" w:eastAsia="仿宋_GB2312"/>
          <w:sz w:val="24"/>
          <w:u w:val="single"/>
        </w:rPr>
        <w:t>   。</w:t>
      </w:r>
    </w:p>
    <w:p>
      <w:pPr>
        <w:pStyle w:val="null5"/>
        <w:ind w:firstLine="480"/>
        <w:jc w:val="both"/>
      </w:pPr>
      <w:r>
        <w:rPr>
          <w:rFonts w:ascii="仿宋_GB2312" w:hAnsi="仿宋_GB2312" w:cs="仿宋_GB2312" w:eastAsia="仿宋_GB2312"/>
          <w:sz w:val="24"/>
        </w:rPr>
        <w:t>六、资金来源</w:t>
      </w:r>
    </w:p>
    <w:p>
      <w:pPr>
        <w:pStyle w:val="null5"/>
        <w:ind w:firstLine="480"/>
        <w:jc w:val="both"/>
      </w:pPr>
      <w:r>
        <w:rPr>
          <w:rFonts w:ascii="仿宋_GB2312" w:hAnsi="仿宋_GB2312" w:cs="仿宋_GB2312" w:eastAsia="仿宋_GB2312"/>
          <w:sz w:val="24"/>
        </w:rPr>
        <w:t>预算内资金</w:t>
      </w:r>
      <w:r>
        <w:rPr>
          <w:rFonts w:ascii="仿宋_GB2312" w:hAnsi="仿宋_GB2312" w:cs="仿宋_GB2312" w:eastAsia="仿宋_GB2312"/>
          <w:sz w:val="28"/>
          <w:u w:val="single"/>
        </w:rPr>
        <w:t xml:space="preserve">   </w:t>
      </w:r>
      <w:r>
        <w:rPr>
          <w:rFonts w:ascii="仿宋_GB2312" w:hAnsi="仿宋_GB2312" w:cs="仿宋_GB2312" w:eastAsia="仿宋_GB2312"/>
          <w:sz w:val="24"/>
        </w:rPr>
        <w:t>元；财政专户资金：</w:t>
      </w:r>
      <w:r>
        <w:rPr>
          <w:rFonts w:ascii="仿宋_GB2312" w:hAnsi="仿宋_GB2312" w:cs="仿宋_GB2312" w:eastAsia="仿宋_GB2312"/>
          <w:sz w:val="28"/>
          <w:u w:val="single"/>
        </w:rPr>
        <w:t xml:space="preserve">    </w:t>
      </w:r>
      <w:r>
        <w:rPr>
          <w:rFonts w:ascii="仿宋_GB2312" w:hAnsi="仿宋_GB2312" w:cs="仿宋_GB2312" w:eastAsia="仿宋_GB2312"/>
          <w:sz w:val="24"/>
        </w:rPr>
        <w:t>元；自筹资金：</w:t>
      </w:r>
      <w:r>
        <w:rPr>
          <w:rFonts w:ascii="仿宋_GB2312" w:hAnsi="仿宋_GB2312" w:cs="仿宋_GB2312" w:eastAsia="仿宋_GB2312"/>
          <w:sz w:val="28"/>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 xml:space="preserve">   </w:t>
      </w:r>
    </w:p>
    <w:p>
      <w:pPr>
        <w:pStyle w:val="null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七、付款方式</w:t>
      </w:r>
    </w:p>
    <w:p>
      <w:pPr>
        <w:pStyle w:val="null5"/>
        <w:ind w:firstLine="480"/>
        <w:jc w:val="both"/>
      </w:pPr>
      <w:r>
        <w:rPr>
          <w:rFonts w:ascii="仿宋_GB2312" w:hAnsi="仿宋_GB2312" w:cs="仿宋_GB2312" w:eastAsia="仿宋_GB2312"/>
          <w:sz w:val="24"/>
        </w:rPr>
        <w:t>□一次性支付方式：</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分期支付方式：</w:t>
      </w:r>
      <w:r>
        <w:rPr>
          <w:rFonts w:ascii="仿宋_GB2312" w:hAnsi="仿宋_GB2312" w:cs="仿宋_GB2312" w:eastAsia="仿宋_GB2312"/>
          <w:sz w:val="28"/>
          <w:u w:val="single"/>
        </w:rPr>
        <w:t xml:space="preserve">       </w:t>
      </w:r>
    </w:p>
    <w:p>
      <w:pPr>
        <w:pStyle w:val="null5"/>
        <w:ind w:firstLine="480"/>
        <w:jc w:val="both"/>
      </w:pPr>
      <w:r>
        <w:rPr>
          <w:rFonts w:ascii="仿宋_GB2312" w:hAnsi="仿宋_GB2312" w:cs="仿宋_GB2312" w:eastAsia="仿宋_GB2312"/>
          <w:sz w:val="24"/>
        </w:rPr>
        <w:t>□其他支付方式：</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w:t>
      </w:r>
    </w:p>
    <w:p>
      <w:pPr>
        <w:pStyle w:val="null5"/>
        <w:ind w:firstLine="480"/>
        <w:jc w:val="both"/>
      </w:pPr>
      <w:r>
        <w:rPr>
          <w:rFonts w:ascii="仿宋_GB2312" w:hAnsi="仿宋_GB2312" w:cs="仿宋_GB2312" w:eastAsia="仿宋_GB2312"/>
          <w:sz w:val="24"/>
        </w:rPr>
        <w:t>八、合同融资事项</w:t>
      </w:r>
    </w:p>
    <w:p>
      <w:pPr>
        <w:pStyle w:val="null5"/>
        <w:ind w:firstLine="480"/>
        <w:jc w:val="both"/>
      </w:pPr>
      <w:r>
        <w:rPr>
          <w:rFonts w:ascii="仿宋_GB2312" w:hAnsi="仿宋_GB2312" w:cs="仿宋_GB2312" w:eastAsia="仿宋_GB2312"/>
          <w:sz w:val="24"/>
        </w:rPr>
        <w:t>按照《山东省财政厅关于启动山东省政府采购合同融资与履约保函服务平台有关事项的通知》【鲁政采（</w:t>
      </w:r>
      <w:r>
        <w:rPr>
          <w:rFonts w:ascii="仿宋_GB2312" w:hAnsi="仿宋_GB2312" w:cs="仿宋_GB2312" w:eastAsia="仿宋_GB2312"/>
          <w:sz w:val="24"/>
        </w:rPr>
        <w:t>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pPr>
        <w:pStyle w:val="null5"/>
        <w:ind w:firstLine="480"/>
        <w:jc w:val="both"/>
      </w:pPr>
      <w:r>
        <w:rPr>
          <w:rFonts w:ascii="仿宋_GB2312" w:hAnsi="仿宋_GB2312" w:cs="仿宋_GB2312" w:eastAsia="仿宋_GB2312"/>
          <w:sz w:val="24"/>
        </w:rPr>
        <w:t>九、合同文件构成</w:t>
      </w:r>
    </w:p>
    <w:p>
      <w:pPr>
        <w:pStyle w:val="null5"/>
        <w:ind w:firstLine="480"/>
        <w:jc w:val="both"/>
      </w:pPr>
      <w:r>
        <w:rPr>
          <w:rFonts w:ascii="仿宋_GB2312" w:hAnsi="仿宋_GB2312" w:cs="仿宋_GB2312" w:eastAsia="仿宋_GB2312"/>
          <w:sz w:val="24"/>
        </w:rPr>
        <w:t>本协议书与下列文件一起构成合同文件：</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1）中标或成交通知书；</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2）投标函及其附录；</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3）合同条款；</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4）服务标准和要求；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5）图纸（如果有）；</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6）服务费用报价表；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7）其他合同文件。</w:t>
      </w:r>
    </w:p>
    <w:p>
      <w:pPr>
        <w:pStyle w:val="null5"/>
        <w:ind w:firstLine="480"/>
        <w:jc w:val="both"/>
      </w:pPr>
      <w:r>
        <w:rPr>
          <w:rFonts w:ascii="仿宋_GB2312" w:hAnsi="仿宋_GB2312" w:cs="仿宋_GB2312" w:eastAsia="仿宋_GB2312"/>
          <w:sz w:val="24"/>
        </w:rPr>
        <w:t>在合同订立及履行过程中形成的与合同有关的文件均构成合同文件组成部分。</w:t>
      </w:r>
    </w:p>
    <w:p>
      <w:pPr>
        <w:pStyle w:val="null5"/>
        <w:ind w:firstLine="480"/>
        <w:jc w:val="both"/>
      </w:pPr>
      <w:r>
        <w:rPr>
          <w:rFonts w:ascii="仿宋_GB2312" w:hAnsi="仿宋_GB2312" w:cs="仿宋_GB2312" w:eastAsia="仿宋_GB2312"/>
          <w:sz w:val="24"/>
        </w:rPr>
        <w:t>上述各项合同文件包括合同当事人就该项合同文件所作出的补充和修改，属于同一类内容的文件，应以最新签署的为准。专用合同条款及其附件须经合同当事人签字或盖章。</w:t>
      </w:r>
    </w:p>
    <w:p>
      <w:pPr>
        <w:pStyle w:val="null5"/>
        <w:ind w:firstLine="480"/>
        <w:jc w:val="both"/>
      </w:pPr>
      <w:r>
        <w:rPr>
          <w:rFonts w:ascii="仿宋_GB2312" w:hAnsi="仿宋_GB2312" w:cs="仿宋_GB2312" w:eastAsia="仿宋_GB2312"/>
          <w:sz w:val="24"/>
        </w:rPr>
        <w:t>十、承诺</w:t>
      </w:r>
    </w:p>
    <w:p>
      <w:pPr>
        <w:pStyle w:val="null5"/>
        <w:ind w:firstLine="480"/>
        <w:jc w:val="both"/>
      </w:pPr>
      <w:r>
        <w:rPr>
          <w:rFonts w:ascii="仿宋_GB2312" w:hAnsi="仿宋_GB2312" w:cs="仿宋_GB2312" w:eastAsia="仿宋_GB2312"/>
          <w:sz w:val="24"/>
        </w:rPr>
        <w:t>1.采购人承诺按照法律规定履行项目审批手续、筹集项目资金并按照合同约定的期限和方式支付合同价款。</w:t>
      </w:r>
    </w:p>
    <w:p>
      <w:pPr>
        <w:pStyle w:val="null5"/>
        <w:ind w:firstLine="480"/>
        <w:jc w:val="both"/>
      </w:pPr>
      <w:r>
        <w:rPr>
          <w:rFonts w:ascii="仿宋_GB2312" w:hAnsi="仿宋_GB2312" w:cs="仿宋_GB2312" w:eastAsia="仿宋_GB2312"/>
          <w:sz w:val="24"/>
        </w:rPr>
        <w:t>2.供应商承诺按照法律规定及合同约定开展服务工作，确保服务质量和效率，不进行转包及违法分包，并在缺陷责任期及保修期内承担相应的责任。</w:t>
      </w:r>
    </w:p>
    <w:p>
      <w:pPr>
        <w:pStyle w:val="null5"/>
        <w:ind w:firstLine="480"/>
        <w:jc w:val="both"/>
      </w:pPr>
      <w:r>
        <w:rPr>
          <w:rFonts w:ascii="仿宋_GB2312" w:hAnsi="仿宋_GB2312" w:cs="仿宋_GB2312" w:eastAsia="仿宋_GB2312"/>
          <w:sz w:val="24"/>
        </w:rPr>
        <w:t>3.采购人和供应商通过招投标形式签订合同的，双方理解并承诺不再就同一项目另行签订与合同实质性内容相背离的协议。</w:t>
      </w:r>
    </w:p>
    <w:p>
      <w:pPr>
        <w:pStyle w:val="null5"/>
        <w:ind w:firstLine="480"/>
        <w:jc w:val="both"/>
      </w:pPr>
      <w:r>
        <w:rPr>
          <w:rFonts w:ascii="仿宋_GB2312" w:hAnsi="仿宋_GB2312" w:cs="仿宋_GB2312" w:eastAsia="仿宋_GB2312"/>
          <w:sz w:val="24"/>
        </w:rPr>
        <w:t>十一、签订时间</w:t>
      </w:r>
    </w:p>
    <w:p>
      <w:pPr>
        <w:pStyle w:val="null5"/>
        <w:ind w:firstLine="480"/>
        <w:jc w:val="both"/>
      </w:pPr>
      <w:r>
        <w:rPr>
          <w:rFonts w:ascii="仿宋_GB2312" w:hAnsi="仿宋_GB2312" w:cs="仿宋_GB2312" w:eastAsia="仿宋_GB2312"/>
          <w:sz w:val="24"/>
        </w:rPr>
        <w:t>本合同于</w:t>
      </w:r>
      <w:r>
        <w:rPr>
          <w:rFonts w:ascii="仿宋_GB2312" w:hAnsi="仿宋_GB2312" w:cs="仿宋_GB2312" w:eastAsia="仿宋_GB2312"/>
          <w:sz w:val="28"/>
          <w:u w:val="single"/>
        </w:rPr>
        <w:t xml:space="preserve">        </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十二、签订地点</w:t>
      </w:r>
    </w:p>
    <w:p>
      <w:pPr>
        <w:pStyle w:val="null5"/>
        <w:ind w:firstLine="480"/>
        <w:jc w:val="both"/>
      </w:pPr>
      <w:r>
        <w:rPr>
          <w:rFonts w:ascii="仿宋_GB2312" w:hAnsi="仿宋_GB2312" w:cs="仿宋_GB2312" w:eastAsia="仿宋_GB2312"/>
          <w:sz w:val="24"/>
        </w:rPr>
        <w:t>本合同在</w:t>
      </w:r>
      <w:r>
        <w:rPr>
          <w:rFonts w:ascii="仿宋_GB2312" w:hAnsi="仿宋_GB2312" w:cs="仿宋_GB2312" w:eastAsia="仿宋_GB2312"/>
          <w:sz w:val="28"/>
          <w:u w:val="single"/>
        </w:rPr>
        <w:t xml:space="preserve"> </w:t>
      </w:r>
      <w:r>
        <w:rPr>
          <w:rFonts w:ascii="仿宋_GB2312" w:hAnsi="仿宋_GB2312" w:cs="仿宋_GB2312" w:eastAsia="仿宋_GB2312"/>
          <w:sz w:val="24"/>
          <w:u w:val="single"/>
        </w:rPr>
        <w:t>山东第一医科大学</w:t>
      </w:r>
      <w:r>
        <w:rPr>
          <w:rFonts w:ascii="仿宋_GB2312" w:hAnsi="仿宋_GB2312" w:cs="仿宋_GB2312" w:eastAsia="仿宋_GB2312"/>
          <w:sz w:val="28"/>
          <w:u w:val="single"/>
        </w:rPr>
        <w:t xml:space="preserve"> </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十三、补充协议</w:t>
      </w:r>
    </w:p>
    <w:p>
      <w:pPr>
        <w:pStyle w:val="null5"/>
        <w:ind w:firstLine="480"/>
        <w:jc w:val="both"/>
      </w:pPr>
      <w:r>
        <w:rPr>
          <w:rFonts w:ascii="仿宋_GB2312" w:hAnsi="仿宋_GB2312" w:cs="仿宋_GB2312" w:eastAsia="仿宋_GB2312"/>
          <w:sz w:val="24"/>
        </w:rPr>
        <w:t>合同未尽事宜，合同当事人另行签订补充协议，补充协议是合同的组成部分。</w:t>
      </w:r>
    </w:p>
    <w:p>
      <w:pPr>
        <w:pStyle w:val="null5"/>
        <w:ind w:firstLine="480"/>
        <w:jc w:val="both"/>
      </w:pPr>
      <w:r>
        <w:rPr>
          <w:rFonts w:ascii="仿宋_GB2312" w:hAnsi="仿宋_GB2312" w:cs="仿宋_GB2312" w:eastAsia="仿宋_GB2312"/>
          <w:sz w:val="24"/>
        </w:rPr>
        <w:t>十四、合同生效</w:t>
      </w:r>
    </w:p>
    <w:p>
      <w:pPr>
        <w:pStyle w:val="null5"/>
        <w:ind w:firstLine="480"/>
        <w:jc w:val="both"/>
      </w:pPr>
      <w:r>
        <w:rPr>
          <w:rFonts w:ascii="仿宋_GB2312" w:hAnsi="仿宋_GB2312" w:cs="仿宋_GB2312" w:eastAsia="仿宋_GB2312"/>
          <w:sz w:val="24"/>
        </w:rPr>
        <w:t>本合同自</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双方签字盖章后</w:t>
      </w:r>
      <w:r>
        <w:rPr>
          <w:rFonts w:ascii="仿宋_GB2312" w:hAnsi="仿宋_GB2312" w:cs="仿宋_GB2312" w:eastAsia="仿宋_GB2312"/>
          <w:sz w:val="24"/>
        </w:rPr>
        <w:t>生效。</w:t>
      </w:r>
    </w:p>
    <w:p>
      <w:pPr>
        <w:pStyle w:val="null5"/>
        <w:ind w:firstLine="480"/>
        <w:jc w:val="both"/>
      </w:pPr>
      <w:r>
        <w:rPr>
          <w:rFonts w:ascii="仿宋_GB2312" w:hAnsi="仿宋_GB2312" w:cs="仿宋_GB2312" w:eastAsia="仿宋_GB2312"/>
          <w:sz w:val="24"/>
        </w:rPr>
        <w:t>十二、合同份数</w:t>
      </w:r>
    </w:p>
    <w:p>
      <w:pPr>
        <w:pStyle w:val="null5"/>
        <w:jc w:val="left"/>
      </w:pPr>
      <w:r>
        <w:rPr>
          <w:rFonts w:ascii="仿宋_GB2312" w:hAnsi="仿宋_GB2312" w:cs="仿宋_GB2312" w:eastAsia="仿宋_GB2312"/>
          <w:sz w:val="24"/>
        </w:rPr>
        <w:t>本合同一式柒份，均具有同等法律效力，甲方执肆份，乙方执壹份，代理机构贰份。</w:t>
      </w:r>
    </w:p>
    <w:tbl>
      <w:tblPr>
        <w:tblW w:w="0" w:type="auto"/>
        <w:tblBorders>
          <w:top w:val="none" w:color="000000" w:sz="4"/>
          <w:left w:val="none" w:color="000000" w:sz="4"/>
          <w:bottom w:val="none" w:color="000000" w:sz="4"/>
          <w:right w:val="none" w:color="000000" w:sz="4"/>
          <w:insideH w:val="none"/>
          <w:insideV w:val="none"/>
        </w:tblBorders>
      </w:tblPr>
      <w:tblGrid>
        <w:gridCol w:w="4737"/>
        <w:gridCol w:w="248"/>
        <w:gridCol w:w="5383"/>
      </w:tblGrid>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采购人：</w:t>
            </w:r>
            <w:r>
              <w:rPr>
                <w:rFonts w:ascii="仿宋_GB2312" w:hAnsi="仿宋_GB2312" w:cs="仿宋_GB2312" w:eastAsia="仿宋_GB2312"/>
                <w:sz w:val="24"/>
              </w:rPr>
              <w:t>(公章)</w:t>
            </w:r>
          </w:p>
          <w:p>
            <w:pPr>
              <w:pStyle w:val="null5"/>
              <w:ind w:firstLine="380"/>
              <w:jc w:val="both"/>
            </w:pP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供应商：</w:t>
            </w:r>
            <w:r>
              <w:rPr>
                <w:rFonts w:ascii="仿宋_GB2312" w:hAnsi="仿宋_GB2312" w:cs="仿宋_GB2312" w:eastAsia="仿宋_GB2312"/>
                <w:sz w:val="24"/>
              </w:rPr>
              <w:t>(公章)</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法定代表人或其委托代理人：</w:t>
            </w:r>
          </w:p>
          <w:p>
            <w:pPr>
              <w:pStyle w:val="null5"/>
              <w:ind w:firstLine="380"/>
              <w:jc w:val="both"/>
            </w:pPr>
            <w:r>
              <w:rPr>
                <w:rFonts w:ascii="仿宋_GB2312" w:hAnsi="仿宋_GB2312" w:cs="仿宋_GB2312" w:eastAsia="仿宋_GB2312"/>
                <w:sz w:val="24"/>
              </w:rPr>
              <w:t>（签字）</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法定代表人或其委托代理人：</w:t>
            </w:r>
          </w:p>
          <w:p>
            <w:pPr>
              <w:pStyle w:val="null5"/>
              <w:ind w:firstLine="380"/>
              <w:jc w:val="both"/>
            </w:pPr>
            <w:r>
              <w:rPr>
                <w:rFonts w:ascii="仿宋_GB2312" w:hAnsi="仿宋_GB2312" w:cs="仿宋_GB2312" w:eastAsia="仿宋_GB2312"/>
                <w:sz w:val="24"/>
              </w:rPr>
              <w:t>（签字）</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住所：</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住所：</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法定代表人：</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法定代表人：</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委托代理人：</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委托代理人：</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电</w:t>
            </w:r>
            <w:r>
              <w:rPr>
                <w:rFonts w:ascii="仿宋_GB2312" w:hAnsi="仿宋_GB2312" w:cs="仿宋_GB2312" w:eastAsia="仿宋_GB2312"/>
                <w:sz w:val="24"/>
              </w:rPr>
              <w:t>话：</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电</w:t>
            </w:r>
            <w:r>
              <w:rPr>
                <w:rFonts w:ascii="仿宋_GB2312" w:hAnsi="仿宋_GB2312" w:cs="仿宋_GB2312" w:eastAsia="仿宋_GB2312"/>
                <w:sz w:val="24"/>
              </w:rPr>
              <w:t>话：</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税号：</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传真：</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开户银行：</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开户银行：</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账号：</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账号：</w:t>
            </w:r>
          </w:p>
        </w:tc>
      </w:tr>
      <w:tr>
        <w:tc>
          <w:tcPr>
            <w:tcW w:type="dxa" w:w="47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4"/>
              </w:rPr>
              <w:t>邮政编码：</w:t>
            </w:r>
          </w:p>
        </w:tc>
        <w:tc>
          <w:tcPr>
            <w:tcW w:type="dxa" w:w="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邮政编码：</w:t>
            </w:r>
          </w:p>
        </w:tc>
      </w:tr>
    </w:tbl>
    <w:p>
      <w:pPr>
        <w:pStyle w:val="null5"/>
        <w:ind w:firstLine="480"/>
        <w:jc w:val="center"/>
      </w:pPr>
      <w:r>
        <w:rPr>
          <w:rFonts w:ascii="仿宋_GB2312" w:hAnsi="仿宋_GB2312" w:cs="仿宋_GB2312" w:eastAsia="仿宋_GB2312"/>
          <w:sz w:val="24"/>
        </w:rPr>
        <w:t>合同条款</w:t>
      </w:r>
    </w:p>
    <w:p>
      <w:pPr>
        <w:pStyle w:val="null5"/>
        <w:jc w:val="left"/>
      </w:pP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sz w:val="24"/>
        </w:rPr>
        <w:t>第一条</w:t>
      </w:r>
      <w:r>
        <w:rPr>
          <w:rFonts w:ascii="仿宋_GB2312" w:hAnsi="仿宋_GB2312" w:cs="仿宋_GB2312" w:eastAsia="仿宋_GB2312"/>
          <w:sz w:val="24"/>
        </w:rPr>
        <w:t>合同内容</w:t>
      </w:r>
    </w:p>
    <w:p>
      <w:pPr>
        <w:pStyle w:val="null5"/>
        <w:ind w:firstLine="480"/>
        <w:jc w:val="left"/>
      </w:pPr>
      <w:r>
        <w:rPr>
          <w:rFonts w:ascii="仿宋_GB2312" w:hAnsi="仿宋_GB2312" w:cs="仿宋_GB2312" w:eastAsia="仿宋_GB2312"/>
          <w:sz w:val="24"/>
        </w:rPr>
        <w:t>1.1 采购人委托供应商实施提供本项服务工作，供应商承诺提供并完成此项服务工作。</w:t>
      </w:r>
    </w:p>
    <w:p>
      <w:pPr>
        <w:pStyle w:val="null5"/>
        <w:ind w:firstLine="480"/>
        <w:jc w:val="both"/>
      </w:pPr>
      <w:r>
        <w:rPr>
          <w:rFonts w:ascii="仿宋_GB2312" w:hAnsi="仿宋_GB2312" w:cs="仿宋_GB2312" w:eastAsia="仿宋_GB2312"/>
          <w:sz w:val="24"/>
        </w:rPr>
        <w:t>1.2服务阶段：</w:t>
      </w:r>
      <w:r>
        <w:rPr>
          <w:rFonts w:ascii="仿宋_GB2312" w:hAnsi="仿宋_GB2312" w:cs="仿宋_GB2312" w:eastAsia="仿宋_GB2312"/>
          <w:sz w:val="28"/>
          <w:u w:val="single"/>
        </w:rPr>
        <w:t xml:space="preserve">  </w:t>
      </w:r>
    </w:p>
    <w:p>
      <w:pPr>
        <w:pStyle w:val="null5"/>
        <w:ind w:firstLine="480"/>
        <w:jc w:val="both"/>
      </w:pPr>
      <w:r>
        <w:rPr>
          <w:rFonts w:ascii="仿宋_GB2312" w:hAnsi="仿宋_GB2312" w:cs="仿宋_GB2312" w:eastAsia="仿宋_GB2312"/>
          <w:sz w:val="24"/>
        </w:rPr>
        <w:t>1.3服务内容：</w:t>
      </w:r>
      <w:r>
        <w:rPr>
          <w:rFonts w:ascii="仿宋_GB2312" w:hAnsi="仿宋_GB2312" w:cs="仿宋_GB2312" w:eastAsia="仿宋_GB2312"/>
          <w:sz w:val="24"/>
          <w:u w:val="single"/>
        </w:rPr>
        <w:t>高价值专利培育技术服务</w:t>
      </w:r>
      <w:r>
        <w:rPr>
          <w:rFonts w:ascii="仿宋_GB2312" w:hAnsi="仿宋_GB2312" w:cs="仿宋_GB2312" w:eastAsia="仿宋_GB2312"/>
          <w:sz w:val="24"/>
          <w:u w:val="single"/>
        </w:rPr>
        <w:t>。</w:t>
      </w:r>
    </w:p>
    <w:p>
      <w:pPr>
        <w:pStyle w:val="null5"/>
        <w:ind w:firstLine="480"/>
        <w:jc w:val="left"/>
      </w:pPr>
      <w:r>
        <w:rPr>
          <w:rFonts w:ascii="仿宋_GB2312" w:hAnsi="仿宋_GB2312" w:cs="仿宋_GB2312" w:eastAsia="仿宋_GB2312"/>
          <w:sz w:val="24"/>
        </w:rPr>
        <w:t>1.4 服务的进度安排：</w:t>
      </w:r>
      <w:r>
        <w:rPr>
          <w:rFonts w:ascii="仿宋_GB2312" w:hAnsi="仿宋_GB2312" w:cs="仿宋_GB2312" w:eastAsia="仿宋_GB2312"/>
          <w:sz w:val="24"/>
          <w:u w:val="single"/>
        </w:rPr>
        <w:t xml:space="preserve"> </w:t>
      </w:r>
    </w:p>
    <w:p>
      <w:pPr>
        <w:pStyle w:val="null5"/>
        <w:ind w:firstLine="480"/>
        <w:jc w:val="both"/>
      </w:pPr>
      <w:r>
        <w:rPr>
          <w:rFonts w:ascii="仿宋_GB2312" w:hAnsi="仿宋_GB2312" w:cs="仿宋_GB2312" w:eastAsia="仿宋_GB2312"/>
          <w:sz w:val="24"/>
        </w:rPr>
        <w:t>1.5 服务的机构、职责与人员配备安排</w:t>
      </w:r>
    </w:p>
    <w:p>
      <w:pPr>
        <w:pStyle w:val="null5"/>
        <w:ind w:firstLine="480"/>
        <w:jc w:val="both"/>
      </w:pPr>
      <w:r>
        <w:rPr>
          <w:rFonts w:ascii="仿宋_GB2312" w:hAnsi="仿宋_GB2312" w:cs="仿宋_GB2312" w:eastAsia="仿宋_GB2312"/>
          <w:sz w:val="24"/>
        </w:rPr>
        <w:t>1.5.1服务机构。供应商按照服务内容和目标要求成立服务机构如下：</w:t>
      </w:r>
      <w:r>
        <w:rPr>
          <w:rFonts w:ascii="仿宋_GB2312" w:hAnsi="仿宋_GB2312" w:cs="仿宋_GB2312" w:eastAsia="仿宋_GB2312"/>
          <w:sz w:val="28"/>
          <w:u w:val="single"/>
        </w:rPr>
        <w:t xml:space="preserve">  </w:t>
      </w:r>
      <w:r>
        <w:rPr>
          <w:rFonts w:ascii="仿宋_GB2312" w:hAnsi="仿宋_GB2312" w:cs="仿宋_GB2312" w:eastAsia="仿宋_GB2312"/>
          <w:sz w:val="28"/>
        </w:rPr>
        <w:t xml:space="preserve"> </w:t>
      </w:r>
    </w:p>
    <w:p>
      <w:pPr>
        <w:pStyle w:val="null5"/>
        <w:ind w:firstLine="480"/>
        <w:jc w:val="both"/>
      </w:pPr>
      <w:r>
        <w:rPr>
          <w:rFonts w:ascii="仿宋_GB2312" w:hAnsi="仿宋_GB2312" w:cs="仿宋_GB2312" w:eastAsia="仿宋_GB2312"/>
          <w:sz w:val="24"/>
        </w:rPr>
        <w:t>1.5.2职责。服务机构在项目经理领导下，按照职能要求和目标任务确定工作职责，于项目启动后三日内建立健全各项规章制度。</w:t>
      </w:r>
    </w:p>
    <w:p>
      <w:pPr>
        <w:pStyle w:val="null5"/>
        <w:ind w:firstLine="480"/>
        <w:jc w:val="both"/>
      </w:pPr>
      <w:r>
        <w:rPr>
          <w:rFonts w:ascii="仿宋_GB2312" w:hAnsi="仿宋_GB2312" w:cs="仿宋_GB2312" w:eastAsia="仿宋_GB2312"/>
          <w:sz w:val="24"/>
        </w:rPr>
        <w:t>1.5.3人员。供应商根据部门职能和采购人需要配备有关专业人员。</w:t>
      </w:r>
    </w:p>
    <w:p>
      <w:pPr>
        <w:pStyle w:val="null5"/>
        <w:ind w:firstLine="480"/>
        <w:jc w:val="left"/>
      </w:pPr>
      <w:r>
        <w:rPr>
          <w:rFonts w:ascii="仿宋_GB2312" w:hAnsi="仿宋_GB2312" w:cs="仿宋_GB2312" w:eastAsia="仿宋_GB2312"/>
          <w:sz w:val="24"/>
        </w:rPr>
        <w:t>1.6服务自合同生效之日起至服务工作完成之日止，供应商提供服务的同时，应及时向采购人报告服务工作推进情况和进展。</w:t>
      </w:r>
    </w:p>
    <w:p>
      <w:pPr>
        <w:pStyle w:val="null5"/>
        <w:ind w:firstLine="480"/>
        <w:jc w:val="left"/>
      </w:pPr>
      <w:r>
        <w:rPr>
          <w:rFonts w:ascii="仿宋_GB2312" w:hAnsi="仿宋_GB2312" w:cs="仿宋_GB2312" w:eastAsia="仿宋_GB2312"/>
          <w:sz w:val="24"/>
        </w:rPr>
        <w:t>　　第二条</w:t>
      </w:r>
      <w:r>
        <w:rPr>
          <w:rFonts w:ascii="仿宋_GB2312" w:hAnsi="仿宋_GB2312" w:cs="仿宋_GB2312" w:eastAsia="仿宋_GB2312"/>
          <w:sz w:val="24"/>
        </w:rPr>
        <w:t>双方的责任和义务</w:t>
      </w:r>
    </w:p>
    <w:p>
      <w:pPr>
        <w:pStyle w:val="null5"/>
        <w:ind w:firstLine="480"/>
        <w:jc w:val="left"/>
      </w:pPr>
      <w:r>
        <w:rPr>
          <w:rFonts w:ascii="仿宋_GB2312" w:hAnsi="仿宋_GB2312" w:cs="仿宋_GB2312" w:eastAsia="仿宋_GB2312"/>
          <w:sz w:val="24"/>
        </w:rPr>
        <w:t>2.1 采购人应向供应商提供与项目有关的资料、图纸、信息等，并给予供应商开展工作提供力所能及的协助，在适当时候指定一名代表与供应商联系。</w:t>
      </w:r>
    </w:p>
    <w:p>
      <w:pPr>
        <w:pStyle w:val="null5"/>
        <w:ind w:firstLine="480"/>
        <w:jc w:val="left"/>
      </w:pPr>
      <w:r>
        <w:rPr>
          <w:rFonts w:ascii="仿宋_GB2312" w:hAnsi="仿宋_GB2312" w:cs="仿宋_GB2312" w:eastAsia="仿宋_GB2312"/>
          <w:sz w:val="24"/>
        </w:rPr>
        <w:t>2.2 采购人应为供应商就项目服务推进提供正当工作便利，费用由供应商负担。</w:t>
      </w:r>
    </w:p>
    <w:p>
      <w:pPr>
        <w:pStyle w:val="null5"/>
        <w:ind w:firstLine="480"/>
        <w:jc w:val="left"/>
      </w:pPr>
      <w:r>
        <w:rPr>
          <w:rFonts w:ascii="仿宋_GB2312" w:hAnsi="仿宋_GB2312" w:cs="仿宋_GB2312" w:eastAsia="仿宋_GB2312"/>
          <w:sz w:val="24"/>
        </w:rPr>
        <w:t>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pPr>
        <w:pStyle w:val="null5"/>
        <w:ind w:firstLine="480"/>
        <w:jc w:val="left"/>
      </w:pPr>
      <w:r>
        <w:rPr>
          <w:rFonts w:ascii="仿宋_GB2312" w:hAnsi="仿宋_GB2312" w:cs="仿宋_GB2312" w:eastAsia="仿宋_GB2312"/>
          <w:sz w:val="24"/>
        </w:rPr>
        <w:t>2.4 供应商应根据服务的内容和进度安排，按时提交技术报告及有关资料。</w:t>
      </w:r>
    </w:p>
    <w:p>
      <w:pPr>
        <w:pStyle w:val="null5"/>
        <w:ind w:firstLine="480"/>
        <w:jc w:val="left"/>
      </w:pPr>
      <w:r>
        <w:rPr>
          <w:rFonts w:ascii="仿宋_GB2312" w:hAnsi="仿宋_GB2312" w:cs="仿宋_GB2312" w:eastAsia="仿宋_GB2312"/>
          <w:sz w:val="24"/>
        </w:rPr>
        <w:t>2.5 供应商为采购人的技术人员前往供应商驻地和考察提供必要的设施和交通便利。</w:t>
      </w:r>
    </w:p>
    <w:p>
      <w:pPr>
        <w:pStyle w:val="null5"/>
        <w:ind w:firstLine="480"/>
        <w:jc w:val="left"/>
      </w:pPr>
      <w:r>
        <w:rPr>
          <w:rFonts w:ascii="仿宋_GB2312" w:hAnsi="仿宋_GB2312" w:cs="仿宋_GB2312" w:eastAsia="仿宋_GB2312"/>
          <w:sz w:val="24"/>
        </w:rPr>
        <w:t>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pPr>
        <w:pStyle w:val="null5"/>
        <w:ind w:firstLine="480"/>
        <w:jc w:val="left"/>
      </w:pPr>
      <w:r>
        <w:rPr>
          <w:rFonts w:ascii="仿宋_GB2312" w:hAnsi="仿宋_GB2312" w:cs="仿宋_GB2312" w:eastAsia="仿宋_GB2312"/>
          <w:sz w:val="24"/>
        </w:rPr>
        <w:t>2.7 供应商对本合同的任何付出和所有责任都限定在供应商因付出专业服务而收到的合同总价之内。</w:t>
      </w:r>
    </w:p>
    <w:p>
      <w:pPr>
        <w:pStyle w:val="null5"/>
        <w:ind w:firstLine="560"/>
        <w:jc w:val="left"/>
      </w:pPr>
      <w:r>
        <w:rPr>
          <w:rFonts w:ascii="仿宋_GB2312" w:hAnsi="仿宋_GB2312" w:cs="仿宋_GB2312" w:eastAsia="仿宋_GB2312"/>
          <w:sz w:val="24"/>
        </w:rPr>
        <w:t>第三条</w:t>
      </w:r>
      <w:r>
        <w:rPr>
          <w:rFonts w:ascii="仿宋_GB2312" w:hAnsi="仿宋_GB2312" w:cs="仿宋_GB2312" w:eastAsia="仿宋_GB2312"/>
          <w:sz w:val="24"/>
        </w:rPr>
        <w:t>服务报酬</w:t>
      </w:r>
    </w:p>
    <w:p>
      <w:pPr>
        <w:pStyle w:val="null5"/>
        <w:ind w:firstLine="480"/>
        <w:jc w:val="both"/>
      </w:pPr>
      <w:r>
        <w:rPr>
          <w:rFonts w:ascii="仿宋_GB2312" w:hAnsi="仿宋_GB2312" w:cs="仿宋_GB2312" w:eastAsia="仿宋_GB2312"/>
          <w:sz w:val="24"/>
        </w:rPr>
        <w:t>3.1计取依据：</w:t>
      </w:r>
      <w:r>
        <w:rPr>
          <w:rFonts w:ascii="仿宋_GB2312" w:hAnsi="仿宋_GB2312" w:cs="仿宋_GB2312" w:eastAsia="仿宋_GB2312"/>
          <w:sz w:val="24"/>
          <w:u w:val="single"/>
        </w:rPr>
        <w:t>_</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pPr>
        <w:pStyle w:val="null5"/>
        <w:ind w:firstLine="480"/>
        <w:jc w:val="left"/>
      </w:pPr>
      <w:r>
        <w:rPr>
          <w:rFonts w:ascii="仿宋_GB2312" w:hAnsi="仿宋_GB2312" w:cs="仿宋_GB2312" w:eastAsia="仿宋_GB2312"/>
          <w:sz w:val="24"/>
        </w:rPr>
        <w:t xml:space="preserve">3.3服务价款支付：     </w:t>
      </w:r>
    </w:p>
    <w:p>
      <w:pPr>
        <w:pStyle w:val="null5"/>
        <w:ind w:firstLine="560"/>
        <w:jc w:val="left"/>
      </w:pPr>
      <w:r>
        <w:rPr>
          <w:rFonts w:ascii="仿宋_GB2312" w:hAnsi="仿宋_GB2312" w:cs="仿宋_GB2312" w:eastAsia="仿宋_GB2312"/>
          <w:sz w:val="24"/>
        </w:rPr>
        <w:t>3.4 对供应商提供的服务，采购人将以上述方式或比例予以付款。采购人向供应商支付服务报酬时，供应商按照财务制度提供发票。</w:t>
      </w:r>
    </w:p>
    <w:p>
      <w:pPr>
        <w:pStyle w:val="null5"/>
        <w:ind w:firstLine="480"/>
        <w:jc w:val="left"/>
      </w:pPr>
      <w:r>
        <w:rPr>
          <w:rFonts w:ascii="仿宋_GB2312" w:hAnsi="仿宋_GB2312" w:cs="仿宋_GB2312" w:eastAsia="仿宋_GB2312"/>
          <w:sz w:val="24"/>
        </w:rPr>
        <w:t>　　第四条</w:t>
      </w:r>
      <w:r>
        <w:rPr>
          <w:rFonts w:ascii="仿宋_GB2312" w:hAnsi="仿宋_GB2312" w:cs="仿宋_GB2312" w:eastAsia="仿宋_GB2312"/>
          <w:sz w:val="24"/>
        </w:rPr>
        <w:t>保密</w:t>
      </w:r>
    </w:p>
    <w:p>
      <w:pPr>
        <w:pStyle w:val="null5"/>
        <w:ind w:firstLine="480"/>
        <w:jc w:val="left"/>
      </w:pPr>
      <w:r>
        <w:rPr>
          <w:rFonts w:ascii="仿宋_GB2312" w:hAnsi="仿宋_GB2312" w:cs="仿宋_GB2312" w:eastAsia="仿宋_GB2312"/>
          <w:sz w:val="24"/>
        </w:rPr>
        <w:t>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pPr>
        <w:pStyle w:val="null5"/>
        <w:ind w:firstLine="480"/>
        <w:jc w:val="left"/>
      </w:pPr>
      <w:r>
        <w:rPr>
          <w:rFonts w:ascii="仿宋_GB2312" w:hAnsi="仿宋_GB2312" w:cs="仿宋_GB2312" w:eastAsia="仿宋_GB2312"/>
          <w:sz w:val="24"/>
        </w:rPr>
        <w:t>4.2 合同有效期内，双方采取适当措施对相关资料或信息予以严格保密，未经一方的书面同意，另一方不得泄露给任何第三方。</w:t>
      </w:r>
    </w:p>
    <w:p>
      <w:pPr>
        <w:pStyle w:val="null5"/>
        <w:ind w:firstLine="480"/>
        <w:jc w:val="left"/>
      </w:pPr>
      <w:r>
        <w:rPr>
          <w:rFonts w:ascii="仿宋_GB2312" w:hAnsi="仿宋_GB2312" w:cs="仿宋_GB2312" w:eastAsia="仿宋_GB2312"/>
          <w:sz w:val="24"/>
        </w:rPr>
        <w:t>4.3 一方和其技术人员在履行合同过程中所获得或接触到的任何保密信息，另一方有义务予以保密，未经其书面同意，任何一方不得使用或泄露从他方获得的上述保密信息。</w:t>
      </w:r>
    </w:p>
    <w:p>
      <w:pPr>
        <w:pStyle w:val="null5"/>
        <w:ind w:firstLine="480"/>
        <w:jc w:val="left"/>
      </w:pPr>
      <w:r>
        <w:rPr>
          <w:rFonts w:ascii="仿宋_GB2312" w:hAnsi="仿宋_GB2312" w:cs="仿宋_GB2312" w:eastAsia="仿宋_GB2312"/>
          <w:sz w:val="24"/>
        </w:rPr>
        <w:t>　　第五条</w:t>
      </w:r>
      <w:r>
        <w:rPr>
          <w:rFonts w:ascii="仿宋_GB2312" w:hAnsi="仿宋_GB2312" w:cs="仿宋_GB2312" w:eastAsia="仿宋_GB2312"/>
          <w:sz w:val="24"/>
        </w:rPr>
        <w:t>税费</w:t>
      </w:r>
    </w:p>
    <w:p>
      <w:pPr>
        <w:pStyle w:val="null5"/>
        <w:ind w:firstLine="480"/>
        <w:jc w:val="left"/>
      </w:pPr>
      <w:r>
        <w:rPr>
          <w:rFonts w:ascii="仿宋_GB2312" w:hAnsi="仿宋_GB2312" w:cs="仿宋_GB2312" w:eastAsia="仿宋_GB2312"/>
          <w:sz w:val="24"/>
        </w:rPr>
        <w:t>5.1 国家根据税法对甲乙双方征收的与执行本合同或与本合同有关的一切税费均由甲乙双方各自方负担。</w:t>
      </w:r>
    </w:p>
    <w:p>
      <w:pPr>
        <w:pStyle w:val="null5"/>
        <w:ind w:firstLine="480"/>
        <w:jc w:val="left"/>
      </w:pPr>
      <w:r>
        <w:rPr>
          <w:rFonts w:ascii="仿宋_GB2312" w:hAnsi="仿宋_GB2312" w:cs="仿宋_GB2312" w:eastAsia="仿宋_GB2312"/>
          <w:sz w:val="24"/>
        </w:rPr>
        <w:t>　　第六条</w:t>
      </w:r>
      <w:r>
        <w:rPr>
          <w:rFonts w:ascii="仿宋_GB2312" w:hAnsi="仿宋_GB2312" w:cs="仿宋_GB2312" w:eastAsia="仿宋_GB2312"/>
          <w:sz w:val="24"/>
        </w:rPr>
        <w:t>保证</w:t>
      </w:r>
    </w:p>
    <w:p>
      <w:pPr>
        <w:pStyle w:val="null5"/>
        <w:ind w:firstLine="480"/>
        <w:jc w:val="left"/>
      </w:pPr>
      <w:r>
        <w:rPr>
          <w:rFonts w:ascii="仿宋_GB2312" w:hAnsi="仿宋_GB2312" w:cs="仿宋_GB2312" w:eastAsia="仿宋_GB2312"/>
          <w:sz w:val="24"/>
        </w:rPr>
        <w:t>6.1 供应商保证其经验和能力能以令人满意的方式富有效率且迅速地开展服务，其合同项下的服务由胜任的技术人员依据双方接受的标准完成。</w:t>
      </w:r>
    </w:p>
    <w:p>
      <w:pPr>
        <w:pStyle w:val="null5"/>
        <w:ind w:firstLine="480"/>
        <w:jc w:val="left"/>
      </w:pPr>
      <w:r>
        <w:rPr>
          <w:rFonts w:ascii="仿宋_GB2312" w:hAnsi="仿宋_GB2312" w:cs="仿宋_GB2312" w:eastAsia="仿宋_GB2312"/>
          <w:sz w:val="24"/>
        </w:rPr>
        <w:t>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pPr>
        <w:pStyle w:val="null5"/>
        <w:ind w:firstLine="480"/>
        <w:jc w:val="left"/>
      </w:pPr>
      <w:r>
        <w:rPr>
          <w:rFonts w:ascii="仿宋_GB2312" w:hAnsi="仿宋_GB2312" w:cs="仿宋_GB2312" w:eastAsia="仿宋_GB2312"/>
          <w:sz w:val="24"/>
        </w:rPr>
        <w:t>　　第七条</w:t>
      </w:r>
      <w:r>
        <w:rPr>
          <w:rFonts w:ascii="仿宋_GB2312" w:hAnsi="仿宋_GB2312" w:cs="仿宋_GB2312" w:eastAsia="仿宋_GB2312"/>
          <w:sz w:val="24"/>
        </w:rPr>
        <w:t>服务成果的归属</w:t>
      </w:r>
    </w:p>
    <w:p>
      <w:pPr>
        <w:pStyle w:val="null5"/>
        <w:ind w:firstLine="480"/>
        <w:jc w:val="left"/>
      </w:pPr>
      <w:r>
        <w:rPr>
          <w:rFonts w:ascii="仿宋_GB2312" w:hAnsi="仿宋_GB2312" w:cs="仿宋_GB2312" w:eastAsia="仿宋_GB2312"/>
          <w:sz w:val="24"/>
        </w:rPr>
        <w:t>7.1 所有提交给采购人的技术报告及相关的资料的最后文本，包括为履行技术服务范围所编制的图纸、计划和证明资料等，都属于采购人的财产，供应商在提交给采购人之前应将上述资料进行整理归类和编制索引。</w:t>
      </w:r>
    </w:p>
    <w:p>
      <w:pPr>
        <w:pStyle w:val="null5"/>
        <w:ind w:firstLine="480"/>
        <w:jc w:val="left"/>
      </w:pPr>
      <w:r>
        <w:rPr>
          <w:rFonts w:ascii="仿宋_GB2312" w:hAnsi="仿宋_GB2312" w:cs="仿宋_GB2312" w:eastAsia="仿宋_GB2312"/>
          <w:sz w:val="24"/>
        </w:rPr>
        <w:t>7.2 供应商可保存上述资料的复印件，包括采购人提供的资料，但未经采购人的书面同意，供应商不得将上述资料用于与本服务项目之外的任何项目。</w:t>
      </w:r>
    </w:p>
    <w:p>
      <w:pPr>
        <w:pStyle w:val="null5"/>
        <w:ind w:firstLine="480"/>
        <w:jc w:val="left"/>
      </w:pPr>
      <w:r>
        <w:rPr>
          <w:rFonts w:ascii="仿宋_GB2312" w:hAnsi="仿宋_GB2312" w:cs="仿宋_GB2312" w:eastAsia="仿宋_GB2312"/>
          <w:sz w:val="24"/>
        </w:rPr>
        <w:t>　　第八条</w:t>
      </w:r>
      <w:r>
        <w:rPr>
          <w:rFonts w:ascii="仿宋_GB2312" w:hAnsi="仿宋_GB2312" w:cs="仿宋_GB2312" w:eastAsia="仿宋_GB2312"/>
          <w:sz w:val="24"/>
        </w:rPr>
        <w:t>转让</w:t>
      </w:r>
    </w:p>
    <w:p>
      <w:pPr>
        <w:pStyle w:val="null5"/>
        <w:ind w:firstLine="480"/>
        <w:jc w:val="left"/>
      </w:pPr>
      <w:r>
        <w:rPr>
          <w:rFonts w:ascii="仿宋_GB2312" w:hAnsi="仿宋_GB2312" w:cs="仿宋_GB2312" w:eastAsia="仿宋_GB2312"/>
          <w:sz w:val="24"/>
        </w:rPr>
        <w:t>8.1 未经另一方事先书面同意，无论是采购人或是供应商均不得将其合同权利或义务转让或转包给他人。</w:t>
      </w:r>
    </w:p>
    <w:p>
      <w:pPr>
        <w:pStyle w:val="null5"/>
        <w:ind w:firstLine="480"/>
        <w:jc w:val="left"/>
      </w:pPr>
      <w:r>
        <w:rPr>
          <w:rFonts w:ascii="仿宋_GB2312" w:hAnsi="仿宋_GB2312" w:cs="仿宋_GB2312" w:eastAsia="仿宋_GB2312"/>
          <w:sz w:val="24"/>
        </w:rPr>
        <w:t>　　第九条</w:t>
      </w:r>
      <w:r>
        <w:rPr>
          <w:rFonts w:ascii="仿宋_GB2312" w:hAnsi="仿宋_GB2312" w:cs="仿宋_GB2312" w:eastAsia="仿宋_GB2312"/>
          <w:sz w:val="24"/>
        </w:rPr>
        <w:t>不可抗力</w:t>
      </w:r>
    </w:p>
    <w:p>
      <w:pPr>
        <w:pStyle w:val="null5"/>
        <w:ind w:firstLine="480"/>
        <w:jc w:val="left"/>
      </w:pPr>
      <w:r>
        <w:rPr>
          <w:rFonts w:ascii="仿宋_GB2312" w:hAnsi="仿宋_GB2312" w:cs="仿宋_GB2312" w:eastAsia="仿宋_GB2312"/>
          <w:sz w:val="24"/>
        </w:rPr>
        <w:t>9.1 任何一方由于战争及严重的火灾、台风、地震、水灾和其它不能预见、不可避免和不能克服的事件而影响其履行合同所规定的义务的，受事故影响的一方将发生的不可抗力事故的情况及时通知另一方。</w:t>
      </w:r>
    </w:p>
    <w:p>
      <w:pPr>
        <w:pStyle w:val="null5"/>
        <w:ind w:firstLine="480"/>
        <w:jc w:val="left"/>
      </w:pPr>
      <w:r>
        <w:rPr>
          <w:rFonts w:ascii="仿宋_GB2312" w:hAnsi="仿宋_GB2312" w:cs="仿宋_GB2312" w:eastAsia="仿宋_GB2312"/>
          <w:sz w:val="24"/>
        </w:rPr>
        <w:t>9.2 受影响的一方对因不可抗力而不能履行或延迟履行合同义务不承担责任。受影响的一方应在不可抗力事故消除后尽快通知另一方。</w:t>
      </w:r>
    </w:p>
    <w:p>
      <w:pPr>
        <w:pStyle w:val="null5"/>
        <w:ind w:firstLine="480"/>
        <w:jc w:val="left"/>
      </w:pPr>
      <w:r>
        <w:rPr>
          <w:rFonts w:ascii="仿宋_GB2312" w:hAnsi="仿宋_GB2312" w:cs="仿宋_GB2312" w:eastAsia="仿宋_GB2312"/>
          <w:sz w:val="24"/>
        </w:rPr>
        <w:t>9.3 双方在不可抗力事故停止后或影响消除后立即继续履行合同义务，合同有效期和/或有关履行合同的预定的期限相应延长。</w:t>
      </w:r>
    </w:p>
    <w:p>
      <w:pPr>
        <w:pStyle w:val="null5"/>
        <w:ind w:firstLine="480"/>
        <w:jc w:val="left"/>
      </w:pPr>
      <w:r>
        <w:rPr>
          <w:rFonts w:ascii="仿宋_GB2312" w:hAnsi="仿宋_GB2312" w:cs="仿宋_GB2312" w:eastAsia="仿宋_GB2312"/>
          <w:sz w:val="24"/>
        </w:rPr>
        <w:t>　　第十条</w:t>
      </w:r>
      <w:r>
        <w:rPr>
          <w:rFonts w:ascii="仿宋_GB2312" w:hAnsi="仿宋_GB2312" w:cs="仿宋_GB2312" w:eastAsia="仿宋_GB2312"/>
          <w:sz w:val="24"/>
        </w:rPr>
        <w:t>仲裁或诉讼</w:t>
      </w:r>
    </w:p>
    <w:p>
      <w:pPr>
        <w:pStyle w:val="null5"/>
        <w:ind w:firstLine="480"/>
        <w:jc w:val="both"/>
      </w:pPr>
      <w:r>
        <w:rPr>
          <w:rFonts w:ascii="仿宋_GB2312" w:hAnsi="仿宋_GB2312" w:cs="仿宋_GB2312" w:eastAsia="仿宋_GB2312"/>
          <w:sz w:val="24"/>
        </w:rPr>
        <w:t>　　因合同及合同有关事项发生的争议，按下列第</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(2)  </w:t>
      </w:r>
      <w:r>
        <w:rPr>
          <w:rFonts w:ascii="仿宋_GB2312" w:hAnsi="仿宋_GB2312" w:cs="仿宋_GB2312" w:eastAsia="仿宋_GB2312"/>
          <w:sz w:val="24"/>
        </w:rPr>
        <w:t>种方式解决：</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1）向</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     </w:t>
      </w:r>
      <w:r>
        <w:rPr>
          <w:rFonts w:ascii="仿宋_GB2312" w:hAnsi="仿宋_GB2312" w:cs="仿宋_GB2312" w:eastAsia="仿宋_GB2312"/>
          <w:sz w:val="24"/>
        </w:rPr>
        <w:t>仲裁委员会申请仲裁；</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2）向</w:t>
      </w:r>
      <w:r>
        <w:rPr>
          <w:rFonts w:ascii="仿宋_GB2312" w:hAnsi="仿宋_GB2312" w:cs="仿宋_GB2312" w:eastAsia="仿宋_GB2312"/>
          <w:sz w:val="28"/>
          <w:u w:val="single"/>
        </w:rPr>
        <w:t xml:space="preserve"> </w:t>
      </w:r>
      <w:r>
        <w:rPr>
          <w:rFonts w:ascii="仿宋_GB2312" w:hAnsi="仿宋_GB2312" w:cs="仿宋_GB2312" w:eastAsia="仿宋_GB2312"/>
          <w:sz w:val="24"/>
          <w:u w:val="single"/>
        </w:rPr>
        <w:t>采购人所在地</w:t>
      </w:r>
      <w:r>
        <w:rPr>
          <w:rFonts w:ascii="仿宋_GB2312" w:hAnsi="仿宋_GB2312" w:cs="仿宋_GB2312" w:eastAsia="仿宋_GB2312"/>
          <w:sz w:val="28"/>
          <w:u w:val="single"/>
        </w:rPr>
        <w:t xml:space="preserve">  </w:t>
      </w:r>
      <w:r>
        <w:rPr>
          <w:rFonts w:ascii="仿宋_GB2312" w:hAnsi="仿宋_GB2312" w:cs="仿宋_GB2312" w:eastAsia="仿宋_GB2312"/>
          <w:sz w:val="24"/>
        </w:rPr>
        <w:t>人民法院起诉。</w:t>
      </w:r>
    </w:p>
    <w:p>
      <w:pPr>
        <w:pStyle w:val="null5"/>
        <w:ind w:firstLine="480"/>
        <w:jc w:val="left"/>
      </w:pPr>
      <w:r>
        <w:rPr>
          <w:rFonts w:ascii="仿宋_GB2312" w:hAnsi="仿宋_GB2312" w:cs="仿宋_GB2312" w:eastAsia="仿宋_GB2312"/>
          <w:sz w:val="24"/>
        </w:rPr>
        <w:t>　　第十一条</w:t>
      </w:r>
      <w:r>
        <w:rPr>
          <w:rFonts w:ascii="仿宋_GB2312" w:hAnsi="仿宋_GB2312" w:cs="仿宋_GB2312" w:eastAsia="仿宋_GB2312"/>
          <w:sz w:val="24"/>
        </w:rPr>
        <w:t>语言和标准</w:t>
      </w:r>
    </w:p>
    <w:p>
      <w:pPr>
        <w:pStyle w:val="null5"/>
        <w:ind w:firstLine="480"/>
        <w:jc w:val="left"/>
      </w:pPr>
      <w:r>
        <w:rPr>
          <w:rFonts w:ascii="仿宋_GB2312" w:hAnsi="仿宋_GB2312" w:cs="仿宋_GB2312" w:eastAsia="仿宋_GB2312"/>
          <w:sz w:val="24"/>
        </w:rPr>
        <w:t>11.1 除本合同及附件外，采购人和供应商之间的所有往来函件，供应商给采购人的资料、文件和技术咨询报告、图纸等均采用中文。</w:t>
      </w:r>
    </w:p>
    <w:p>
      <w:pPr>
        <w:pStyle w:val="null5"/>
        <w:ind w:firstLine="480"/>
        <w:jc w:val="left"/>
      </w:pPr>
      <w:r>
        <w:rPr>
          <w:rFonts w:ascii="仿宋_GB2312" w:hAnsi="仿宋_GB2312" w:cs="仿宋_GB2312" w:eastAsia="仿宋_GB2312"/>
          <w:sz w:val="24"/>
        </w:rPr>
        <w:t>　　第十二条</w:t>
      </w:r>
      <w:r>
        <w:rPr>
          <w:rFonts w:ascii="仿宋_GB2312" w:hAnsi="仿宋_GB2312" w:cs="仿宋_GB2312" w:eastAsia="仿宋_GB2312"/>
          <w:sz w:val="24"/>
        </w:rPr>
        <w:t>合同的生效及其它</w:t>
      </w:r>
    </w:p>
    <w:p>
      <w:pPr>
        <w:pStyle w:val="null5"/>
        <w:ind w:firstLine="480"/>
        <w:jc w:val="left"/>
      </w:pPr>
      <w:r>
        <w:rPr>
          <w:rFonts w:ascii="仿宋_GB2312" w:hAnsi="仿宋_GB2312" w:cs="仿宋_GB2312" w:eastAsia="仿宋_GB2312"/>
          <w:sz w:val="24"/>
        </w:rPr>
        <w:t>12.1本合同自双方签字盖章之日起生效，有效期自合同生效之日起为服务工作结束且支付完毕服务报酬后失效。</w:t>
      </w:r>
    </w:p>
    <w:p>
      <w:pPr>
        <w:pStyle w:val="null5"/>
        <w:ind w:firstLine="480"/>
        <w:jc w:val="left"/>
      </w:pPr>
      <w:r>
        <w:rPr>
          <w:rFonts w:ascii="仿宋_GB2312" w:hAnsi="仿宋_GB2312" w:cs="仿宋_GB2312" w:eastAsia="仿宋_GB2312"/>
          <w:sz w:val="24"/>
        </w:rPr>
        <w:t>12.2 所有对本合同的修订、补充、删减、或变更等均以书面完成并经双方授权代表签字后生效。生效的修订、补充、删减、或变更构成本合同不可分割的组成部分，与合同正文具有同等法律效力。</w:t>
      </w:r>
    </w:p>
    <w:p>
      <w:pPr>
        <w:pStyle w:val="null5"/>
        <w:ind w:firstLine="480"/>
        <w:jc w:val="left"/>
      </w:pPr>
      <w:r>
        <w:rPr>
          <w:rFonts w:ascii="仿宋_GB2312" w:hAnsi="仿宋_GB2312" w:cs="仿宋_GB2312" w:eastAsia="仿宋_GB2312"/>
          <w:sz w:val="24"/>
        </w:rPr>
        <w:t>12.3双方之间的联系应以书面形式进行。</w:t>
      </w:r>
    </w:p>
    <w:p>
      <w:pPr>
        <w:pStyle w:val="null5"/>
        <w:ind w:firstLine="480"/>
        <w:jc w:val="left"/>
      </w:pPr>
      <w:r>
        <w:rPr>
          <w:rFonts w:ascii="仿宋_GB2312" w:hAnsi="仿宋_GB2312" w:cs="仿宋_GB2312" w:eastAsia="仿宋_GB2312"/>
          <w:sz w:val="24"/>
        </w:rPr>
        <w:t>12.4 补充条款：</w:t>
      </w:r>
      <w:r>
        <w:rPr>
          <w:rFonts w:ascii="仿宋_GB2312" w:hAnsi="仿宋_GB2312" w:cs="仿宋_GB2312" w:eastAsia="仿宋_GB2312"/>
          <w:sz w:val="24"/>
          <w:u w:val="single"/>
        </w:rPr>
        <w:t>____/___</w:t>
      </w:r>
      <w:r>
        <w:rPr>
          <w:rFonts w:ascii="仿宋_GB2312" w:hAnsi="仿宋_GB2312" w:cs="仿宋_GB2312" w:eastAsia="仿宋_GB2312"/>
          <w:sz w:val="24"/>
        </w:rPr>
        <w:t>_。</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供应商须具有依法缴纳税收和社会保障资金的良好记录，须提供承诺函或相关证明材料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其他材料、具备履行合同所必需设备和专业技术能力的声明函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供应商应提交的相关证明材料、无重大违法记录声明函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报价函、自觉抵制政府采购领域商业贿赂行为承诺书、法定代表人资格证明书或法定代表人授权委托书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其他材料、封面</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报价函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商务应答表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技术部分69.00分</w:t>
            </w:r>
          </w:p>
          <w:p>
            <w:pPr>
              <w:pStyle w:val="null5"/>
            </w:pPr>
            <w:r>
              <w:rPr>
                <w:rFonts w:ascii="仿宋_GB2312" w:hAnsi="仿宋_GB2312" w:cs="仿宋_GB2312" w:eastAsia="仿宋_GB2312"/>
              </w:rPr>
              <w:t>商务部分21.00分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技术参数</w:t>
            </w:r>
          </w:p>
        </w:tc>
        <w:tc>
          <w:tcPr>
            <w:tcW w:type="dxa" w:w="2575"/>
          </w:tcPr>
          <w:p>
            <w:pPr>
              <w:pStyle w:val="null5"/>
            </w:pPr>
            <w:r>
              <w:rPr>
                <w:rFonts w:ascii="仿宋_GB2312" w:hAnsi="仿宋_GB2312" w:cs="仿宋_GB2312" w:eastAsia="仿宋_GB2312"/>
              </w:rPr>
              <w:t>技术参数全部满足招标文件的技术或配置要求的得20分：①标“▲”为重要技术指标，每存在一处不满足或未响应的扣3分； ②未标注“▲”为一般技术指标，每存在一处不满足或未响应的扣1分。 投标人针对带“▲”的技术指标条款必须提供所投产品彩页或第三方检验报告技术证明文件作为佐证材料，证明材料的内容如不符合指标要求的、模糊不清无法判断的视为无技术支持资料，不予认可，不提供证明材料视为不响应。</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技术参数</w:t>
            </w:r>
          </w:p>
        </w:tc>
      </w:tr>
      <w:tr>
        <w:tc>
          <w:tcPr>
            <w:tcW w:type="dxa" w:w="831"/>
            <w:vMerge/>
          </w:tcPr>
          <w:p/>
        </w:tc>
        <w:tc>
          <w:tcPr>
            <w:tcW w:type="dxa" w:w="1661"/>
          </w:tcPr>
          <w:p>
            <w:pPr>
              <w:pStyle w:val="null5"/>
            </w:pPr>
            <w:r>
              <w:rPr>
                <w:rFonts w:ascii="仿宋_GB2312" w:hAnsi="仿宋_GB2312" w:cs="仿宋_GB2312" w:eastAsia="仿宋_GB2312"/>
              </w:rPr>
              <w:t>整体服务方案及实施方案</w:t>
            </w:r>
          </w:p>
        </w:tc>
        <w:tc>
          <w:tcPr>
            <w:tcW w:type="dxa" w:w="2575"/>
          </w:tcPr>
          <w:p>
            <w:pPr>
              <w:pStyle w:val="null5"/>
            </w:pPr>
            <w:r>
              <w:rPr>
                <w:rFonts w:ascii="仿宋_GB2312" w:hAnsi="仿宋_GB2312" w:cs="仿宋_GB2312" w:eastAsia="仿宋_GB2312"/>
              </w:rPr>
              <w:t>根据供应商提供的整体服务方案进行评审，每项内容全面、细致，符合项目实际要求，针对性强，得满分20分；每小项内容每有一处不足或不合理扣1分，扣完为止，缺项不得分。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整体服务方案及实施方案</w:t>
            </w:r>
          </w:p>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项目理解与重难点分析</w:t>
            </w:r>
          </w:p>
        </w:tc>
        <w:tc>
          <w:tcPr>
            <w:tcW w:type="dxa" w:w="2575"/>
          </w:tcPr>
          <w:p>
            <w:pPr>
              <w:pStyle w:val="null5"/>
            </w:pPr>
            <w:r>
              <w:rPr>
                <w:rFonts w:ascii="仿宋_GB2312" w:hAnsi="仿宋_GB2312" w:cs="仿宋_GB2312" w:eastAsia="仿宋_GB2312"/>
              </w:rPr>
              <w:t>供应商应根据项目特点，综合分析该项目的重点和难点。方案全面、分析充分、有针对性，得满分9分，每存在一项不合理或不足扣1分，扣完为止。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项目理解与重难点分析</w:t>
            </w:r>
          </w:p>
        </w:tc>
      </w:tr>
      <w:tr>
        <w:tc>
          <w:tcPr>
            <w:tcW w:type="dxa" w:w="831"/>
            <w:vMerge/>
          </w:tcPr>
          <w:p/>
        </w:tc>
        <w:tc>
          <w:tcPr>
            <w:tcW w:type="dxa" w:w="1661"/>
          </w:tcPr>
          <w:p>
            <w:pPr>
              <w:pStyle w:val="null5"/>
            </w:pPr>
            <w:r>
              <w:rPr>
                <w:rFonts w:ascii="仿宋_GB2312" w:hAnsi="仿宋_GB2312" w:cs="仿宋_GB2312" w:eastAsia="仿宋_GB2312"/>
              </w:rPr>
              <w:t>进度保障措施和应急预案</w:t>
            </w:r>
          </w:p>
        </w:tc>
        <w:tc>
          <w:tcPr>
            <w:tcW w:type="dxa" w:w="2575"/>
          </w:tcPr>
          <w:p>
            <w:pPr>
              <w:pStyle w:val="null5"/>
            </w:pPr>
            <w:r>
              <w:rPr>
                <w:rFonts w:ascii="仿宋_GB2312" w:hAnsi="仿宋_GB2312" w:cs="仿宋_GB2312" w:eastAsia="仿宋_GB2312"/>
              </w:rPr>
              <w:t>根据供应商针对本项目提供的①进度各项保障措施；②应急预案、紧急事件处置措施进行综合评审，完全满足采购需求、内容完善，得满分10分，每有一项缺项扣5分，每有一处不足或不合理扣0.5分，扣完为止。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进度保障措施和应急预案</w:t>
            </w:r>
          </w:p>
        </w:tc>
      </w:tr>
      <w:tr>
        <w:tc>
          <w:tcPr>
            <w:tcW w:type="dxa" w:w="831"/>
            <w:vMerge/>
          </w:tcPr>
          <w:p/>
        </w:tc>
        <w:tc>
          <w:tcPr>
            <w:tcW w:type="dxa" w:w="1661"/>
          </w:tcPr>
          <w:p>
            <w:pPr>
              <w:pStyle w:val="null5"/>
            </w:pPr>
            <w:r>
              <w:rPr>
                <w:rFonts w:ascii="仿宋_GB2312" w:hAnsi="仿宋_GB2312" w:cs="仿宋_GB2312" w:eastAsia="仿宋_GB2312"/>
              </w:rPr>
              <w:t>质量保证措施及工作成果</w:t>
            </w:r>
          </w:p>
        </w:tc>
        <w:tc>
          <w:tcPr>
            <w:tcW w:type="dxa" w:w="2575"/>
          </w:tcPr>
          <w:p>
            <w:pPr>
              <w:pStyle w:val="null5"/>
            </w:pPr>
            <w:r>
              <w:rPr>
                <w:rFonts w:ascii="仿宋_GB2312" w:hAnsi="仿宋_GB2312" w:cs="仿宋_GB2312" w:eastAsia="仿宋_GB2312"/>
              </w:rPr>
              <w:t>根据供应商制定的服务质量保证措施进行评审，方案细致、具有针对性，工作预期的目标和成果完整，满足采购需求，得满分10分；每有一处不足或不合理扣0.5分，扣完为止，缺项不得分。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质量保证措施及工作成果</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项目组人员配备情况</w:t>
            </w:r>
          </w:p>
        </w:tc>
        <w:tc>
          <w:tcPr>
            <w:tcW w:type="dxa" w:w="2575"/>
          </w:tcPr>
          <w:p>
            <w:pPr>
              <w:pStyle w:val="null5"/>
            </w:pPr>
            <w:r>
              <w:rPr>
                <w:rFonts w:ascii="仿宋_GB2312" w:hAnsi="仿宋_GB2312" w:cs="仿宋_GB2312" w:eastAsia="仿宋_GB2312"/>
              </w:rPr>
              <w:t>根据供应商提供的项目组人员配备情况进行评审，服务人员配备齐全、职责分工明确，专业结构合理、专业水平高，经验丰富、能够完全满足项目要求的，得满分10分；每有一处不足或不合理扣1分，扣完为止，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项目组人员配备情况</w:t>
            </w:r>
          </w:p>
        </w:tc>
      </w:tr>
      <w:tr>
        <w:tc>
          <w:tcPr>
            <w:tcW w:type="dxa" w:w="831"/>
            <w:vMerge/>
          </w:tcPr>
          <w:p/>
        </w:tc>
        <w:tc>
          <w:tcPr>
            <w:tcW w:type="dxa" w:w="1661"/>
          </w:tcPr>
          <w:p>
            <w:pPr>
              <w:pStyle w:val="null5"/>
            </w:pPr>
            <w:r>
              <w:rPr>
                <w:rFonts w:ascii="仿宋_GB2312" w:hAnsi="仿宋_GB2312" w:cs="仿宋_GB2312" w:eastAsia="仿宋_GB2312"/>
              </w:rPr>
              <w:t>企业业绩</w:t>
            </w:r>
          </w:p>
        </w:tc>
        <w:tc>
          <w:tcPr>
            <w:tcW w:type="dxa" w:w="2575"/>
          </w:tcPr>
          <w:p>
            <w:pPr>
              <w:pStyle w:val="null5"/>
            </w:pPr>
            <w:r>
              <w:rPr>
                <w:rFonts w:ascii="仿宋_GB2312" w:hAnsi="仿宋_GB2312" w:cs="仿宋_GB2312" w:eastAsia="仿宋_GB2312"/>
              </w:rPr>
              <w:t>供应商自2023年7月1日以来（以签订合同时间为准）完成过类似项目的合同，每提供一份得1分，本项最多得3分。（响应文件中须提供业绩合同等证明文件复印件，否则不得分）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vMerge/>
          </w:tcPr>
          <w:p/>
        </w:tc>
        <w:tc>
          <w:tcPr>
            <w:tcW w:type="dxa" w:w="1661"/>
          </w:tcPr>
          <w:p>
            <w:pPr>
              <w:pStyle w:val="null5"/>
            </w:pPr>
            <w:r>
              <w:rPr>
                <w:rFonts w:ascii="仿宋_GB2312" w:hAnsi="仿宋_GB2312" w:cs="仿宋_GB2312" w:eastAsia="仿宋_GB2312"/>
              </w:rPr>
              <w:t>售后服务支持</w:t>
            </w:r>
          </w:p>
        </w:tc>
        <w:tc>
          <w:tcPr>
            <w:tcW w:type="dxa" w:w="2575"/>
          </w:tcPr>
          <w:p>
            <w:pPr>
              <w:pStyle w:val="null5"/>
            </w:pPr>
            <w:r>
              <w:rPr>
                <w:rFonts w:ascii="仿宋_GB2312" w:hAnsi="仿宋_GB2312" w:cs="仿宋_GB2312" w:eastAsia="仿宋_GB2312"/>
              </w:rPr>
              <w:t>根据采购要求和技术响应情况，对供应商提供的售后服务方案、响应时间等方面进行综合评审，得满分8分，每有一处不足或不合理扣1分，扣完为止，缺项不得分。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售后服务支持</w:t>
            </w:r>
          </w:p>
          <w:p>
            <w:pPr>
              <w:pStyle w:val="null5"/>
            </w:pPr>
            <w:r>
              <w:rPr>
                <w:rFonts w:ascii="仿宋_GB2312" w:hAnsi="仿宋_GB2312" w:cs="仿宋_GB2312" w:eastAsia="仿宋_GB2312"/>
              </w:rPr>
              <w:t>项目组人员配备情况</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（1）高价值专利培育技术服务响应报价低于全部通过符合性审查供应商响应报价平均值50%的，即高价值专利培育技术服务响应报价&lt;全部通过符合性审查供应商响应报价平均值×50%。 （2）高价值专利培育技术服务响应报价低于通过符合性审查且报价次低供应商响应报价50%的，即高价值专利培育技术服务响应报价&lt;通过符合性审查且报价次低供应商响应报价×50%。 （3）高价值专利培育技术服务响应报价低于最高限价45%的，即高价值专利培育技术服务响应报价&lt;最高限价×45%。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（1）高价值专利培育技术服务响应报价低于全部通过符合性审查供应商响应报价平均值50%的，即高价值专利培育技术服务响应报价&lt;全部通过符合性审查供应商响应报价平均值×50%。</w:t>
              <w:br/>
              <w:t>（2）高价值专利培育技术服务响应报价低于通过符合性审查且报价次低供应商响应报价50%的，即高价值专利培育技术服务响应报价&lt;通过符合性审查且报价次低供应商响应报价×50%。</w:t>
              <w:br/>
              <w:t>（3）高价值专利培育技术服务响应报价低于最高限价45%的，即高价值专利培育技术服务响应报价&lt;最高限价×45%。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详见附件：报价函</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详见附件：技术参数</w:t>
      </w:r>
    </w:p>
    <w:p>
      <w:pPr>
        <w:pStyle w:val="null5"/>
        <w:ind w:firstLine="960"/>
        <w:jc w:val="left"/>
      </w:pPr>
      <w:r>
        <w:rPr>
          <w:rFonts w:ascii="仿宋_GB2312" w:hAnsi="仿宋_GB2312" w:cs="仿宋_GB2312" w:eastAsia="仿宋_GB2312"/>
        </w:rPr>
        <w:t>详见附件：整体服务方案及实施方案</w:t>
      </w:r>
    </w:p>
    <w:p>
      <w:pPr>
        <w:pStyle w:val="null5"/>
        <w:ind w:firstLine="960"/>
        <w:jc w:val="left"/>
      </w:pPr>
      <w:r>
        <w:rPr>
          <w:rFonts w:ascii="仿宋_GB2312" w:hAnsi="仿宋_GB2312" w:cs="仿宋_GB2312" w:eastAsia="仿宋_GB2312"/>
        </w:rPr>
        <w:t>详见附件：项目理解与重难点分析</w:t>
      </w:r>
    </w:p>
    <w:p>
      <w:pPr>
        <w:pStyle w:val="null5"/>
        <w:ind w:firstLine="960"/>
        <w:jc w:val="left"/>
      </w:pPr>
      <w:r>
        <w:rPr>
          <w:rFonts w:ascii="仿宋_GB2312" w:hAnsi="仿宋_GB2312" w:cs="仿宋_GB2312" w:eastAsia="仿宋_GB2312"/>
        </w:rPr>
        <w:t>详见附件：进度保障措施和应急预案</w:t>
      </w:r>
    </w:p>
    <w:p>
      <w:pPr>
        <w:pStyle w:val="null5"/>
        <w:ind w:firstLine="960"/>
        <w:jc w:val="left"/>
      </w:pPr>
      <w:r>
        <w:rPr>
          <w:rFonts w:ascii="仿宋_GB2312" w:hAnsi="仿宋_GB2312" w:cs="仿宋_GB2312" w:eastAsia="仿宋_GB2312"/>
        </w:rPr>
        <w:t>详见附件：质量保证措施及工作成果</w:t>
      </w:r>
    </w:p>
    <w:p>
      <w:pPr>
        <w:pStyle w:val="null5"/>
        <w:ind w:firstLine="960"/>
        <w:jc w:val="left"/>
      </w:pPr>
      <w:r>
        <w:rPr>
          <w:rFonts w:ascii="仿宋_GB2312" w:hAnsi="仿宋_GB2312" w:cs="仿宋_GB2312" w:eastAsia="仿宋_GB2312"/>
        </w:rPr>
        <w:t>详见附件：售后服务支持</w:t>
      </w:r>
    </w:p>
    <w:p>
      <w:pPr>
        <w:pStyle w:val="null5"/>
        <w:ind w:firstLine="960"/>
        <w:jc w:val="left"/>
      </w:pPr>
      <w:r>
        <w:rPr>
          <w:rFonts w:ascii="仿宋_GB2312" w:hAnsi="仿宋_GB2312" w:cs="仿宋_GB2312" w:eastAsia="仿宋_GB2312"/>
        </w:rPr>
        <w:t>详见附件：项目组人员配备情况</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详见附件：山东省政府采购合同（服务模板）.docx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