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exact"/>
        <w:jc w:val="center"/>
        <w:rPr>
          <w:b/>
          <w:sz w:val="32"/>
          <w:szCs w:val="32"/>
        </w:rPr>
      </w:pPr>
      <w:r>
        <w:rPr>
          <w:rFonts w:hint="eastAsia"/>
          <w:b/>
          <w:sz w:val="32"/>
          <w:szCs w:val="32"/>
        </w:rPr>
        <w:t>__________项目采购人代表推荐书</w:t>
      </w:r>
    </w:p>
    <w:p>
      <w:pPr>
        <w:pStyle w:val="4"/>
        <w:spacing w:line="360" w:lineRule="exact"/>
        <w:ind w:firstLine="615"/>
        <w:rPr>
          <w:rFonts w:asciiTheme="minorEastAsia" w:hAnsiTheme="minorEastAsia" w:eastAsiaTheme="minorEastAsia"/>
          <w:sz w:val="28"/>
          <w:szCs w:val="28"/>
        </w:rPr>
      </w:pPr>
      <w:r>
        <w:rPr>
          <w:rFonts w:hint="eastAsia" w:asciiTheme="minorEastAsia" w:hAnsiTheme="minorEastAsia" w:eastAsiaTheme="minorEastAsia"/>
          <w:sz w:val="28"/>
          <w:szCs w:val="28"/>
        </w:rPr>
        <w:t>经集体研究，我部门（单位）决定推荐</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同志作为采购人代表，参与本项目的采购工作，信息如下：</w:t>
      </w:r>
    </w:p>
    <w:tbl>
      <w:tblPr>
        <w:tblStyle w:val="6"/>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2977"/>
        <w:gridCol w:w="1843"/>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951" w:type="dxa"/>
            <w:vAlign w:val="center"/>
          </w:tcPr>
          <w:p>
            <w:pPr>
              <w:pStyle w:val="4"/>
              <w:spacing w:line="36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工作单位</w:t>
            </w:r>
          </w:p>
        </w:tc>
        <w:tc>
          <w:tcPr>
            <w:tcW w:w="7513" w:type="dxa"/>
            <w:gridSpan w:val="3"/>
            <w:vAlign w:val="center"/>
          </w:tcPr>
          <w:p>
            <w:pPr>
              <w:pStyle w:val="4"/>
              <w:spacing w:line="360" w:lineRule="exact"/>
              <w:jc w:val="center"/>
              <w:rPr>
                <w:rFonts w:asciiTheme="minorEastAsia" w:hAnsiTheme="minorEastAsia" w:eastAsiaTheme="minor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951" w:type="dxa"/>
            <w:vAlign w:val="center"/>
          </w:tcPr>
          <w:p>
            <w:pPr>
              <w:pStyle w:val="4"/>
              <w:spacing w:line="36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姓名</w:t>
            </w:r>
          </w:p>
        </w:tc>
        <w:tc>
          <w:tcPr>
            <w:tcW w:w="2977" w:type="dxa"/>
            <w:vAlign w:val="center"/>
          </w:tcPr>
          <w:p>
            <w:pPr>
              <w:pStyle w:val="4"/>
              <w:spacing w:line="360" w:lineRule="exact"/>
              <w:jc w:val="center"/>
              <w:rPr>
                <w:rFonts w:asciiTheme="minorEastAsia" w:hAnsiTheme="minorEastAsia" w:eastAsiaTheme="minorEastAsia"/>
                <w:sz w:val="28"/>
                <w:szCs w:val="28"/>
              </w:rPr>
            </w:pPr>
          </w:p>
        </w:tc>
        <w:tc>
          <w:tcPr>
            <w:tcW w:w="1843" w:type="dxa"/>
            <w:vAlign w:val="center"/>
          </w:tcPr>
          <w:p>
            <w:pPr>
              <w:pStyle w:val="4"/>
              <w:spacing w:line="360" w:lineRule="exact"/>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职称</w:t>
            </w:r>
          </w:p>
        </w:tc>
        <w:tc>
          <w:tcPr>
            <w:tcW w:w="2693" w:type="dxa"/>
            <w:vAlign w:val="center"/>
          </w:tcPr>
          <w:p>
            <w:pPr>
              <w:pStyle w:val="4"/>
              <w:spacing w:line="360" w:lineRule="exact"/>
              <w:jc w:val="center"/>
              <w:rPr>
                <w:rFonts w:asciiTheme="minorEastAsia" w:hAnsiTheme="minorEastAsia" w:eastAsiaTheme="minor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951" w:type="dxa"/>
            <w:vAlign w:val="center"/>
          </w:tcPr>
          <w:p>
            <w:pPr>
              <w:pStyle w:val="4"/>
              <w:spacing w:line="360" w:lineRule="exact"/>
              <w:jc w:val="center"/>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lang w:eastAsia="zh-CN"/>
              </w:rPr>
              <w:t>身份证号码</w:t>
            </w:r>
          </w:p>
        </w:tc>
        <w:tc>
          <w:tcPr>
            <w:tcW w:w="2977" w:type="dxa"/>
            <w:vAlign w:val="center"/>
          </w:tcPr>
          <w:p>
            <w:pPr>
              <w:pStyle w:val="4"/>
              <w:spacing w:line="360" w:lineRule="exact"/>
              <w:jc w:val="center"/>
              <w:rPr>
                <w:rFonts w:asciiTheme="minorEastAsia" w:hAnsiTheme="minorEastAsia" w:eastAsiaTheme="minorEastAsia"/>
                <w:sz w:val="28"/>
                <w:szCs w:val="28"/>
              </w:rPr>
            </w:pPr>
          </w:p>
        </w:tc>
        <w:tc>
          <w:tcPr>
            <w:tcW w:w="1843" w:type="dxa"/>
            <w:vAlign w:val="center"/>
          </w:tcPr>
          <w:p>
            <w:pPr>
              <w:pStyle w:val="4"/>
              <w:spacing w:line="360" w:lineRule="exact"/>
              <w:jc w:val="center"/>
              <w:rPr>
                <w:rFonts w:hint="eastAsia" w:asciiTheme="minorEastAsia" w:hAnsiTheme="minorEastAsia" w:eastAsiaTheme="minorEastAsia"/>
                <w:sz w:val="28"/>
                <w:szCs w:val="28"/>
                <w:lang w:eastAsia="zh-CN"/>
              </w:rPr>
            </w:pPr>
            <w:r>
              <w:rPr>
                <w:rFonts w:hint="eastAsia" w:asciiTheme="minorEastAsia" w:hAnsiTheme="minorEastAsia" w:eastAsiaTheme="minorEastAsia"/>
                <w:sz w:val="28"/>
                <w:szCs w:val="28"/>
              </w:rPr>
              <w:t>手机</w:t>
            </w:r>
            <w:r>
              <w:rPr>
                <w:rFonts w:hint="eastAsia" w:asciiTheme="minorEastAsia" w:hAnsiTheme="minorEastAsia" w:eastAsiaTheme="minorEastAsia"/>
                <w:sz w:val="28"/>
                <w:szCs w:val="28"/>
                <w:lang w:eastAsia="zh-CN"/>
              </w:rPr>
              <w:t>号码</w:t>
            </w:r>
          </w:p>
        </w:tc>
        <w:tc>
          <w:tcPr>
            <w:tcW w:w="2693" w:type="dxa"/>
            <w:vAlign w:val="center"/>
          </w:tcPr>
          <w:p>
            <w:pPr>
              <w:pStyle w:val="4"/>
              <w:spacing w:line="360" w:lineRule="exact"/>
              <w:jc w:val="center"/>
              <w:rPr>
                <w:rFonts w:asciiTheme="minorEastAsia" w:hAnsiTheme="minorEastAsia" w:eastAsiaTheme="minorEastAsia"/>
                <w:sz w:val="28"/>
                <w:szCs w:val="28"/>
              </w:rPr>
            </w:pPr>
          </w:p>
        </w:tc>
      </w:tr>
    </w:tbl>
    <w:p>
      <w:pPr>
        <w:widowControl/>
        <w:spacing w:line="480" w:lineRule="exact"/>
        <w:ind w:firstLine="560" w:firstLineChars="200"/>
        <w:jc w:val="left"/>
        <w:rPr>
          <w:rFonts w:ascii="仿宋_GB2312" w:eastAsia="仿宋_GB2312" w:cs="宋体"/>
          <w:kern w:val="0"/>
          <w:sz w:val="28"/>
          <w:szCs w:val="28"/>
          <w:lang w:val="zh-CN"/>
        </w:rPr>
      </w:pP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 xml:space="preserve">                                推荐部门（单位）（盖章）</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 xml:space="preserve">                                           年   月   日</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相关法规：《财政部关于进一步规范政府采购评审工作有关问题的通知》（财库〔2012〕69号）：</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采购人、采购代理机构要确保评审活动在严格保密的情况下进行。在采购结果确定前采购人、</w:t>
      </w:r>
      <w:bookmarkStart w:id="0" w:name="_GoBack"/>
      <w:bookmarkEnd w:id="0"/>
      <w:r>
        <w:rPr>
          <w:rFonts w:hint="eastAsia" w:ascii="仿宋_GB2312" w:eastAsia="仿宋_GB2312" w:cs="宋体"/>
          <w:kern w:val="0"/>
          <w:sz w:val="28"/>
          <w:szCs w:val="28"/>
          <w:lang w:val="zh-CN"/>
        </w:rPr>
        <w:t>采购代理机构对评审委员会名单负有保密责任。评审委员会成员、采购人和采购代理机构工作人员、相关监督人员等与评审工作有关的人员对评审情况以及在评审过程中获悉的国家秘密、商业秘密负有保密责任。</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采购人、采购代理机构要依法细化评审工作程序组建评审委员会并按规定程序组织评审。要核实评审委员会成员身份，告知回避要求，宣布评审工作纪律和程序，介绍政府采购相关政策法规，要根据评审委员会的要求解释采购文件，组织供应商澄清，要对评审数据进行校对、核对，对畸高、畸低的重大差异评分可以提示评审委员会复核或书面说明理由。</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评审委员会成员要根据政府采购法律法规和采购文件所载明的评审方法、标准进行评审。要熟悉和理解采购文件，认真阅读所有供应商的投标或响应文件，对所有投标或响应文件逐一进行资格性、符合性检查，按采购文件规定的评审方法和标准进行比较和评价。对供应商的价格分等客观评分项的评分应当一致，对其他需要借助专业知识评判的主观评分项应当严格按照评分细则公正评分。</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采购人委派代表参加评审委员会的，要向采购代理机构出具授权函。除授权代表外，采购人可以委派纪检监察等相关人员进入评审现场对评审工作实施监督，但不得超过2人。</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采购人需要在评审前介绍项目背景和技术需求的，应当事先提交书面介绍材料，介绍内容不得存在歧视性、倾向性意见，不得超出采购文件所述范围，书面介绍材料作为采购项目文件随其他文件一并存档。评审委员会应当推选组长，但采购人代表不得担任组长。</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评审委员会成员和评审工作有关人员不得干预或者影响正常评审工作，不得明示或者暗示其倾向性、引导性意见，不得修改或细化采购文件确定的评审程序、评审方法、评审因素和评审标准，不得接受供应商主动提出的澄清和解释，不得征询采购人代表的倾向性意见，不得协商评分，不得记录、复制或带走任何评审资料。</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评审结果汇总完成后，采购人、采购代理机构和评审委员会均不得修改评审结果或者要求重新评审，但资格性检查认定错误、分值汇总计算错误、分项评分超出评分标准范围、客观分评分不一致、经评审委员会一致认定评分畸高、畸低的情形除外。出现上述除外情形的，评审委员会应当现场修改评审结果并在评审报告中明确记载。</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采购人、采购代理机构要加强评审现场管理，与评审工作无关的人员不得进入评审现场</w:t>
      </w:r>
      <w:r>
        <w:rPr>
          <w:rFonts w:ascii="仿宋_GB2312" w:eastAsia="仿宋_GB2312" w:cs="宋体"/>
          <w:kern w:val="0"/>
          <w:sz w:val="28"/>
          <w:szCs w:val="28"/>
          <w:lang w:val="zh-CN"/>
        </w:rPr>
        <w:br w:type="textWrapping"/>
      </w:r>
      <w:r>
        <w:rPr>
          <w:rFonts w:hint="eastAsia" w:ascii="仿宋_GB2312" w:eastAsia="仿宋_GB2312" w:cs="宋体"/>
          <w:kern w:val="0"/>
          <w:sz w:val="28"/>
          <w:szCs w:val="28"/>
          <w:lang w:val="zh-CN"/>
        </w:rPr>
        <w:t>《</w:t>
      </w:r>
      <w:r>
        <w:rPr>
          <w:rFonts w:ascii="仿宋_GB2312" w:eastAsia="仿宋_GB2312" w:cs="宋体"/>
          <w:kern w:val="0"/>
          <w:sz w:val="28"/>
          <w:szCs w:val="28"/>
          <w:lang w:val="zh-CN"/>
        </w:rPr>
        <w:t>政府采购货物和服务招标投标管理办法</w:t>
      </w:r>
      <w:r>
        <w:rPr>
          <w:rFonts w:hint="eastAsia" w:ascii="仿宋_GB2312" w:eastAsia="仿宋_GB2312" w:cs="宋体"/>
          <w:kern w:val="0"/>
          <w:sz w:val="28"/>
          <w:szCs w:val="28"/>
          <w:lang w:val="zh-CN"/>
        </w:rPr>
        <w:t>》（</w:t>
      </w:r>
      <w:r>
        <w:rPr>
          <w:rFonts w:ascii="仿宋_GB2312" w:eastAsia="仿宋_GB2312" w:cs="宋体"/>
          <w:kern w:val="0"/>
          <w:sz w:val="28"/>
          <w:szCs w:val="28"/>
          <w:lang w:val="zh-CN"/>
        </w:rPr>
        <w:t>财政部令第87号</w:t>
      </w:r>
      <w:r>
        <w:rPr>
          <w:rFonts w:hint="eastAsia" w:ascii="仿宋_GB2312" w:eastAsia="仿宋_GB2312" w:cs="宋体"/>
          <w:kern w:val="0"/>
          <w:sz w:val="28"/>
          <w:szCs w:val="28"/>
          <w:lang w:val="zh-CN"/>
        </w:rPr>
        <w:t>）</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第四十五条 采购人或者采购代理机构负责组织评标工作，并履行下列职责：</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（一）核对评审专家身份和采购人代表授权函，对评审专家在政府采购活动中的职责履行情况予以记录，并及时将有关违法违规行为向财政部门报告；</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（二）宣布评标纪律；</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（三）公布投标人名单，告知评审专家应当回避的情形；</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（四）组织评标委员会推选评标组长，采购人代表不得担任组长；</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（五）在评标期间采取必要的通讯管理措施，保证评标活动不受外界干扰；</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（六）根据评标委员会的要求介绍政府采购相关政策法规、招标文件；</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（七）维护评标秩序，监督评标委员会依照招标文件规定的评标程序、方法和标准进行独立评审，及时制止和纠正采购人代表、评审专家的倾向性言论或者违法违规行为；</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（八）核对评标结果，有本办法第六十四条规定情形的，要求评标委员会复核或者书面说明理由，评标委员会拒绝的，应予记录并向本级财政部门报告；</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（九）评审工作完成后，按照规定向评审专家支付劳务报酬和异地评审差旅费，不得向评审专家以外的其他人员支付评审劳务报酬；</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（十）处理与评标有关的其他事项。</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采购人可以在评标前说明项目背景和采购需求，说明内容不得含有歧视性、倾向性意见，不得超出招标文件所述范围。说明应当提交书面材料，并随采购文件一并存档。</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第四十七条 评标委员会由采购人代表和评审专家组成，成员人数应当为5人以上单数，其中评审专家不得少于成员总数的三分之二。</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采购项目符合下列情形之一的，评标委员会成员人数应当为7人以上单数：</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（一）采购预算金额在1000万元以上；</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（二）技术复杂；</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（三）社会影响较大。</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评审专家对本单位的采购项目只能作为采购人代表参与评标，本办法第四十八条第二款规定情形除外。采购代理机构工作人员不得参加由本机构代理的政府采购项目的评标。</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评标委员会成员名单在评标结果公告前应当保密。</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第六十二条 评标委员会及其成员不得有下列行为：</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（一）确定参与评标至评标结束前私自接触投标人；</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（二）接受投标人提出的与投标文件不一致的澄清或者说明，本办法第五十一条规定的情形除外；</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（三）违反评标纪律发表倾向性意见或者征询采购人的倾向性意见；</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（四）对需要专业判断的主观评审因素协商评分；</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（五）在评标过程中擅离职守，影响评标程序正常进行的；</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（六）记录、复制或者带走任何评标资料；</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（七）其他不遵守评标纪律的行为。</w:t>
      </w:r>
    </w:p>
    <w:p>
      <w:pPr>
        <w:widowControl/>
        <w:spacing w:line="480" w:lineRule="exact"/>
        <w:ind w:firstLine="560" w:firstLineChars="200"/>
        <w:jc w:val="left"/>
        <w:rPr>
          <w:rFonts w:ascii="仿宋_GB2312" w:eastAsia="仿宋_GB2312" w:cs="宋体"/>
          <w:kern w:val="0"/>
          <w:sz w:val="28"/>
          <w:szCs w:val="28"/>
          <w:lang w:val="zh-CN"/>
        </w:rPr>
      </w:pPr>
      <w:r>
        <w:rPr>
          <w:rFonts w:ascii="仿宋_GB2312" w:eastAsia="仿宋_GB2312" w:cs="宋体"/>
          <w:kern w:val="0"/>
          <w:sz w:val="28"/>
          <w:szCs w:val="28"/>
          <w:lang w:val="zh-CN"/>
        </w:rPr>
        <w:t>评标委员会成员有前款第一至五项行为之一的，其评审意见无效，并不得获取评审劳务报酬和报销异地评审差旅费。</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以上法规条文本人已仔细阅读，并承诺在评审工作中严格遵守。</w:t>
      </w: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 xml:space="preserve">                                          签字：</w:t>
      </w:r>
    </w:p>
    <w:p>
      <w:pPr>
        <w:widowControl/>
        <w:spacing w:line="480" w:lineRule="exact"/>
        <w:ind w:firstLine="560" w:firstLineChars="200"/>
        <w:jc w:val="left"/>
        <w:rPr>
          <w:rFonts w:ascii="仿宋_GB2312" w:eastAsia="仿宋_GB2312" w:cs="宋体"/>
          <w:kern w:val="0"/>
          <w:sz w:val="28"/>
          <w:szCs w:val="28"/>
          <w:lang w:val="zh-CN"/>
        </w:rPr>
      </w:pPr>
    </w:p>
    <w:p>
      <w:pPr>
        <w:widowControl/>
        <w:spacing w:line="480" w:lineRule="exact"/>
        <w:ind w:firstLine="560" w:firstLineChars="200"/>
        <w:jc w:val="left"/>
        <w:rPr>
          <w:rFonts w:ascii="仿宋_GB2312" w:eastAsia="仿宋_GB2312" w:cs="宋体"/>
          <w:kern w:val="0"/>
          <w:sz w:val="28"/>
          <w:szCs w:val="28"/>
          <w:lang w:val="zh-CN"/>
        </w:rPr>
      </w:pPr>
      <w:r>
        <w:rPr>
          <w:rFonts w:hint="eastAsia" w:ascii="仿宋_GB2312" w:eastAsia="仿宋_GB2312" w:cs="宋体"/>
          <w:kern w:val="0"/>
          <w:sz w:val="28"/>
          <w:szCs w:val="28"/>
          <w:lang w:val="zh-CN"/>
        </w:rPr>
        <w:t xml:space="preserve">                                         日期：</w:t>
      </w:r>
    </w:p>
    <w:p>
      <w:pPr>
        <w:pStyle w:val="4"/>
        <w:spacing w:line="360" w:lineRule="exact"/>
        <w:ind w:left="385" w:leftChars="50" w:hanging="280" w:hangingChars="100"/>
        <w:rPr>
          <w:rFonts w:asciiTheme="minorEastAsia" w:hAnsiTheme="minorEastAsia" w:eastAsiaTheme="minorEastAsia"/>
          <w:sz w:val="28"/>
          <w:szCs w:val="28"/>
        </w:rPr>
      </w:pPr>
    </w:p>
    <w:sectPr>
      <w:pgSz w:w="11906" w:h="16838"/>
      <w:pgMar w:top="1276" w:right="1700" w:bottom="1276"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01ADE"/>
    <w:rsid w:val="001B1282"/>
    <w:rsid w:val="002822D7"/>
    <w:rsid w:val="004743F2"/>
    <w:rsid w:val="004768C5"/>
    <w:rsid w:val="004C3EC9"/>
    <w:rsid w:val="0061739C"/>
    <w:rsid w:val="007373FD"/>
    <w:rsid w:val="009503E9"/>
    <w:rsid w:val="00A01ADE"/>
    <w:rsid w:val="00A60C3C"/>
    <w:rsid w:val="00B31D22"/>
    <w:rsid w:val="00B46216"/>
    <w:rsid w:val="00BA15D0"/>
    <w:rsid w:val="00CE5808"/>
    <w:rsid w:val="00D20418"/>
    <w:rsid w:val="00DC39C2"/>
    <w:rsid w:val="00DD26CC"/>
    <w:rsid w:val="00E067BC"/>
    <w:rsid w:val="00E25AF3"/>
    <w:rsid w:val="00F24D07"/>
    <w:rsid w:val="00FA4C0B"/>
    <w:rsid w:val="00FB17E6"/>
    <w:rsid w:val="162B35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E04F3D-1A3B-45F7-B51E-6C8ABBC0CB77}">
  <ds:schemaRefs/>
</ds:datastoreItem>
</file>

<file path=docProps/app.xml><?xml version="1.0" encoding="utf-8"?>
<Properties xmlns="http://schemas.openxmlformats.org/officeDocument/2006/extended-properties" xmlns:vt="http://schemas.openxmlformats.org/officeDocument/2006/docPropsVTypes">
  <Template>Normal</Template>
  <Pages>4</Pages>
  <Words>359</Words>
  <Characters>2047</Characters>
  <Lines>17</Lines>
  <Paragraphs>4</Paragraphs>
  <TotalTime>1</TotalTime>
  <ScaleCrop>false</ScaleCrop>
  <LinksUpToDate>false</LinksUpToDate>
  <CharactersWithSpaces>2402</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2019-06-28T06:52:00Z</dcterms:created>
  <dc:creator>Administrator</dc:creator>
  <cp:lastModifiedBy>uytry</cp:lastModifiedBy>
  <dcterms:modified xsi:type="dcterms:W3CDTF">2020-09-15T01:41:38Z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