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227D4">
      <w:pPr>
        <w:pStyle w:val="8"/>
        <w:keepNext w:val="0"/>
        <w:keepLines w:val="0"/>
        <w:pageBreakBefore w:val="0"/>
        <w:kinsoku/>
        <w:overflowPunct/>
        <w:topLinePunct w:val="0"/>
        <w:bidi w:val="0"/>
        <w:spacing w:line="360" w:lineRule="auto"/>
        <w:jc w:val="center"/>
        <w:outlineLvl w:val="0"/>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 xml:space="preserve"> 政府采购合同</w:t>
      </w:r>
    </w:p>
    <w:p w14:paraId="420BA470">
      <w:pPr>
        <w:keepNext w:val="0"/>
        <w:keepLines w:val="0"/>
        <w:pageBreakBefore w:val="0"/>
        <w:kinsoku/>
        <w:overflowPunct/>
        <w:topLinePunct w:val="0"/>
        <w:bidi w:val="0"/>
        <w:spacing w:before="312" w:beforeLines="100"/>
        <w:jc w:val="center"/>
        <w:rPr>
          <w:rFonts w:hint="eastAsia" w:ascii="宋体" w:hAnsi="宋体" w:cs="宋体"/>
          <w:sz w:val="24"/>
          <w:highlight w:val="none"/>
        </w:rPr>
      </w:pPr>
      <w:r>
        <w:rPr>
          <w:rFonts w:hint="eastAsia" w:ascii="宋体" w:hAnsi="宋体" w:cs="宋体"/>
          <w:sz w:val="32"/>
          <w:szCs w:val="32"/>
          <w:highlight w:val="none"/>
        </w:rPr>
        <w:t>（仅供参考，具体以实际为准）</w:t>
      </w:r>
    </w:p>
    <w:p w14:paraId="51BB7E8E">
      <w:pPr>
        <w:keepNext w:val="0"/>
        <w:keepLines w:val="0"/>
        <w:pageBreakBefore w:val="0"/>
        <w:kinsoku/>
        <w:overflowPunct/>
        <w:topLinePunct w:val="0"/>
        <w:bidi w:val="0"/>
        <w:spacing w:line="360" w:lineRule="auto"/>
        <w:jc w:val="center"/>
        <w:rPr>
          <w:rFonts w:ascii="宋体"/>
          <w:sz w:val="44"/>
          <w:szCs w:val="44"/>
          <w:highlight w:val="none"/>
        </w:rPr>
      </w:pPr>
    </w:p>
    <w:p w14:paraId="2706DEB9">
      <w:pPr>
        <w:keepNext w:val="0"/>
        <w:keepLines w:val="0"/>
        <w:pageBreakBefore w:val="0"/>
        <w:kinsoku/>
        <w:overflowPunct/>
        <w:topLinePunct w:val="0"/>
        <w:bidi w:val="0"/>
        <w:spacing w:line="360" w:lineRule="auto"/>
        <w:jc w:val="center"/>
        <w:rPr>
          <w:rFonts w:ascii="宋体"/>
          <w:sz w:val="44"/>
          <w:szCs w:val="44"/>
          <w:highlight w:val="none"/>
        </w:rPr>
      </w:pPr>
    </w:p>
    <w:p w14:paraId="5048559D">
      <w:pPr>
        <w:keepNext w:val="0"/>
        <w:keepLines w:val="0"/>
        <w:pageBreakBefore w:val="0"/>
        <w:kinsoku/>
        <w:overflowPunct/>
        <w:topLinePunct w:val="0"/>
        <w:bidi w:val="0"/>
        <w:spacing w:line="360" w:lineRule="auto"/>
        <w:jc w:val="center"/>
        <w:rPr>
          <w:rFonts w:ascii="宋体"/>
          <w:sz w:val="44"/>
          <w:szCs w:val="44"/>
          <w:highlight w:val="none"/>
        </w:rPr>
      </w:pPr>
    </w:p>
    <w:p w14:paraId="428D035D">
      <w:pPr>
        <w:keepNext w:val="0"/>
        <w:keepLines w:val="0"/>
        <w:pageBreakBefore w:val="0"/>
        <w:kinsoku/>
        <w:overflowPunct/>
        <w:topLinePunct w:val="0"/>
        <w:bidi w:val="0"/>
        <w:spacing w:line="360" w:lineRule="auto"/>
        <w:jc w:val="center"/>
        <w:rPr>
          <w:rFonts w:ascii="宋体"/>
          <w:sz w:val="44"/>
          <w:szCs w:val="44"/>
          <w:highlight w:val="none"/>
        </w:rPr>
      </w:pPr>
      <w:r>
        <w:rPr>
          <w:rFonts w:hint="eastAsia" w:ascii="宋体" w:hAnsi="宋体"/>
          <w:sz w:val="44"/>
          <w:szCs w:val="44"/>
          <w:highlight w:val="none"/>
        </w:rPr>
        <w:t>山东省政府采购合同</w:t>
      </w:r>
    </w:p>
    <w:p w14:paraId="72773151">
      <w:pPr>
        <w:keepNext w:val="0"/>
        <w:keepLines w:val="0"/>
        <w:pageBreakBefore w:val="0"/>
        <w:kinsoku/>
        <w:overflowPunct/>
        <w:topLinePunct w:val="0"/>
        <w:bidi w:val="0"/>
        <w:snapToGrid w:val="0"/>
        <w:spacing w:line="360" w:lineRule="auto"/>
        <w:jc w:val="center"/>
        <w:rPr>
          <w:rFonts w:ascii="宋体"/>
          <w:sz w:val="28"/>
          <w:szCs w:val="28"/>
          <w:highlight w:val="none"/>
        </w:rPr>
      </w:pPr>
      <w:r>
        <w:rPr>
          <w:rFonts w:hint="eastAsia" w:ascii="宋体" w:hAnsi="宋体"/>
          <w:sz w:val="28"/>
          <w:szCs w:val="28"/>
          <w:highlight w:val="none"/>
        </w:rPr>
        <w:t>（</w:t>
      </w:r>
      <w:r>
        <w:rPr>
          <w:rFonts w:hint="eastAsia" w:ascii="宋体" w:hAnsi="宋体"/>
          <w:sz w:val="28"/>
          <w:szCs w:val="28"/>
          <w:highlight w:val="none"/>
          <w:lang w:val="en-US" w:eastAsia="zh-CN"/>
        </w:rPr>
        <w:t>服务</w:t>
      </w:r>
      <w:r>
        <w:rPr>
          <w:rFonts w:hint="eastAsia" w:ascii="宋体" w:hAnsi="宋体"/>
          <w:sz w:val="28"/>
          <w:szCs w:val="28"/>
          <w:highlight w:val="none"/>
        </w:rPr>
        <w:t>类）</w:t>
      </w:r>
    </w:p>
    <w:p w14:paraId="1D03079A">
      <w:pPr>
        <w:keepNext w:val="0"/>
        <w:keepLines w:val="0"/>
        <w:pageBreakBefore w:val="0"/>
        <w:kinsoku/>
        <w:overflowPunct/>
        <w:topLinePunct w:val="0"/>
        <w:bidi w:val="0"/>
        <w:snapToGrid w:val="0"/>
        <w:spacing w:line="360" w:lineRule="auto"/>
        <w:jc w:val="center"/>
        <w:rPr>
          <w:rFonts w:ascii="宋体"/>
          <w:sz w:val="28"/>
          <w:szCs w:val="28"/>
          <w:highlight w:val="none"/>
        </w:rPr>
      </w:pPr>
    </w:p>
    <w:p w14:paraId="2816A033">
      <w:pPr>
        <w:keepNext w:val="0"/>
        <w:keepLines w:val="0"/>
        <w:pageBreakBefore w:val="0"/>
        <w:kinsoku/>
        <w:overflowPunct/>
        <w:topLinePunct w:val="0"/>
        <w:bidi w:val="0"/>
        <w:rPr>
          <w:highlight w:val="none"/>
        </w:rPr>
      </w:pPr>
    </w:p>
    <w:p w14:paraId="6F564FEA">
      <w:pPr>
        <w:keepNext w:val="0"/>
        <w:keepLines w:val="0"/>
        <w:pageBreakBefore w:val="0"/>
        <w:kinsoku/>
        <w:overflowPunct/>
        <w:topLinePunct w:val="0"/>
        <w:bidi w:val="0"/>
        <w:snapToGrid w:val="0"/>
        <w:spacing w:line="360" w:lineRule="auto"/>
        <w:ind w:left="3196" w:leftChars="760" w:hanging="1600" w:hangingChars="500"/>
        <w:rPr>
          <w:rFonts w:hint="eastAsia" w:ascii="宋体" w:hAnsi="宋体" w:eastAsia="宋体" w:cs="宋体"/>
          <w:bCs/>
          <w:sz w:val="32"/>
          <w:szCs w:val="32"/>
          <w:highlight w:val="none"/>
          <w:u w:val="single"/>
          <w:lang w:eastAsia="zh-CN"/>
        </w:rPr>
      </w:pPr>
      <w:r>
        <w:rPr>
          <w:rFonts w:hint="eastAsia" w:ascii="宋体" w:hAnsi="宋体" w:cs="宋体"/>
          <w:bCs/>
          <w:sz w:val="32"/>
          <w:szCs w:val="32"/>
          <w:highlight w:val="none"/>
        </w:rPr>
        <w:t>项目名称：</w:t>
      </w:r>
      <w:r>
        <w:rPr>
          <w:rFonts w:hint="eastAsia" w:ascii="宋体" w:hAnsi="宋体" w:cs="宋体"/>
          <w:bCs/>
          <w:sz w:val="32"/>
          <w:szCs w:val="32"/>
          <w:highlight w:val="none"/>
          <w:u w:val="single"/>
          <w:lang w:eastAsia="zh-CN"/>
        </w:rPr>
        <w:t>山东第一医科大学（山东省医学科学院）全自动显微扫描与稀有细胞富集平台技术开发服务项目</w:t>
      </w:r>
    </w:p>
    <w:p w14:paraId="3F3D3C47">
      <w:pPr>
        <w:keepNext w:val="0"/>
        <w:keepLines w:val="0"/>
        <w:pageBreakBefore w:val="0"/>
        <w:kinsoku/>
        <w:overflowPunct/>
        <w:topLinePunct w:val="0"/>
        <w:bidi w:val="0"/>
        <w:snapToGrid w:val="0"/>
        <w:spacing w:line="360" w:lineRule="auto"/>
        <w:ind w:firstLine="1600" w:firstLineChars="500"/>
        <w:rPr>
          <w:rFonts w:ascii="宋体" w:hAnsi="宋体" w:cs="宋体"/>
          <w:bCs/>
          <w:sz w:val="32"/>
          <w:szCs w:val="32"/>
          <w:highlight w:val="none"/>
          <w:u w:val="single"/>
        </w:rPr>
      </w:pPr>
      <w:r>
        <w:rPr>
          <w:rFonts w:hint="eastAsia" w:ascii="宋体" w:hAnsi="宋体" w:cs="宋体"/>
          <w:bCs/>
          <w:sz w:val="32"/>
          <w:szCs w:val="32"/>
          <w:highlight w:val="none"/>
        </w:rPr>
        <w:t>合同编号：</w:t>
      </w:r>
      <w:r>
        <w:rPr>
          <w:rFonts w:ascii="宋体" w:hAnsi="宋体" w:cs="宋体"/>
          <w:bCs/>
          <w:sz w:val="30"/>
          <w:szCs w:val="30"/>
          <w:highlight w:val="none"/>
          <w:u w:val="single"/>
        </w:rPr>
        <w:t xml:space="preserve">                        </w:t>
      </w:r>
    </w:p>
    <w:p w14:paraId="60C3FD50">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u w:val="single"/>
        </w:rPr>
      </w:pPr>
      <w:r>
        <w:rPr>
          <w:rFonts w:hint="eastAsia" w:ascii="宋体" w:hAnsi="宋体" w:cs="宋体"/>
          <w:bCs/>
          <w:sz w:val="32"/>
          <w:szCs w:val="32"/>
          <w:highlight w:val="none"/>
        </w:rPr>
        <w:t>计划编号：</w:t>
      </w:r>
      <w:r>
        <w:rPr>
          <w:rFonts w:ascii="宋体" w:hAnsi="宋体" w:cs="宋体"/>
          <w:bCs/>
          <w:sz w:val="30"/>
          <w:szCs w:val="30"/>
          <w:highlight w:val="none"/>
          <w:u w:val="single"/>
        </w:rPr>
        <w:t xml:space="preserve">                        </w:t>
      </w:r>
    </w:p>
    <w:p w14:paraId="0BB0CC3E">
      <w:pPr>
        <w:keepNext w:val="0"/>
        <w:keepLines w:val="0"/>
        <w:pageBreakBefore w:val="0"/>
        <w:kinsoku/>
        <w:overflowPunct/>
        <w:topLinePunct w:val="0"/>
        <w:bidi w:val="0"/>
        <w:spacing w:line="360" w:lineRule="auto"/>
        <w:rPr>
          <w:rFonts w:ascii="宋体"/>
          <w:b/>
          <w:sz w:val="24"/>
          <w:highlight w:val="none"/>
        </w:rPr>
      </w:pPr>
    </w:p>
    <w:p w14:paraId="663FDFB1">
      <w:pPr>
        <w:keepNext w:val="0"/>
        <w:keepLines w:val="0"/>
        <w:pageBreakBefore w:val="0"/>
        <w:kinsoku/>
        <w:overflowPunct/>
        <w:topLinePunct w:val="0"/>
        <w:bidi w:val="0"/>
        <w:spacing w:line="360" w:lineRule="auto"/>
        <w:jc w:val="center"/>
        <w:rPr>
          <w:rFonts w:ascii="宋体"/>
          <w:b/>
          <w:sz w:val="24"/>
          <w:highlight w:val="none"/>
        </w:rPr>
      </w:pPr>
    </w:p>
    <w:p w14:paraId="31D303A6">
      <w:pPr>
        <w:keepNext w:val="0"/>
        <w:keepLines w:val="0"/>
        <w:pageBreakBefore w:val="0"/>
        <w:kinsoku/>
        <w:overflowPunct/>
        <w:topLinePunct w:val="0"/>
        <w:bidi w:val="0"/>
        <w:spacing w:line="360" w:lineRule="auto"/>
        <w:jc w:val="center"/>
        <w:rPr>
          <w:rFonts w:ascii="宋体"/>
          <w:b/>
          <w:sz w:val="24"/>
          <w:highlight w:val="none"/>
        </w:rPr>
      </w:pPr>
    </w:p>
    <w:p w14:paraId="0217249C">
      <w:pPr>
        <w:keepNext w:val="0"/>
        <w:keepLines w:val="0"/>
        <w:pageBreakBefore w:val="0"/>
        <w:kinsoku/>
        <w:overflowPunct/>
        <w:topLinePunct w:val="0"/>
        <w:bidi w:val="0"/>
        <w:spacing w:line="480" w:lineRule="auto"/>
        <w:ind w:firstLine="1687" w:firstLineChars="600"/>
        <w:rPr>
          <w:rFonts w:ascii="宋体" w:hAnsi="宋体"/>
          <w:b/>
          <w:sz w:val="28"/>
          <w:highlight w:val="none"/>
          <w:u w:val="single"/>
        </w:rPr>
      </w:pPr>
      <w:r>
        <w:rPr>
          <w:rFonts w:hint="eastAsia" w:ascii="宋体" w:hAnsi="宋体"/>
          <w:b/>
          <w:sz w:val="28"/>
          <w:highlight w:val="none"/>
        </w:rPr>
        <w:t>甲    方：</w:t>
      </w:r>
      <w:r>
        <w:rPr>
          <w:rFonts w:hint="eastAsia" w:ascii="宋体" w:hAnsi="宋体"/>
          <w:b/>
          <w:sz w:val="28"/>
          <w:highlight w:val="none"/>
          <w:u w:val="single"/>
        </w:rPr>
        <w:t>山东第一医科大学</w:t>
      </w:r>
    </w:p>
    <w:p w14:paraId="691D07B0">
      <w:pPr>
        <w:keepNext w:val="0"/>
        <w:keepLines w:val="0"/>
        <w:pageBreakBefore w:val="0"/>
        <w:kinsoku/>
        <w:overflowPunct/>
        <w:topLinePunct w:val="0"/>
        <w:bidi w:val="0"/>
        <w:spacing w:line="480" w:lineRule="auto"/>
        <w:ind w:firstLine="1687" w:firstLineChars="600"/>
        <w:rPr>
          <w:rFonts w:ascii="宋体"/>
          <w:b/>
          <w:sz w:val="28"/>
          <w:highlight w:val="none"/>
          <w:u w:val="single"/>
        </w:rPr>
      </w:pPr>
      <w:r>
        <w:rPr>
          <w:rFonts w:hint="eastAsia" w:ascii="宋体" w:hAnsi="宋体"/>
          <w:b/>
          <w:sz w:val="28"/>
          <w:highlight w:val="none"/>
        </w:rPr>
        <w:t>乙    方：</w:t>
      </w:r>
      <w:r>
        <w:rPr>
          <w:rFonts w:hint="eastAsia" w:ascii="宋体" w:hAnsi="宋体"/>
          <w:b/>
          <w:sz w:val="28"/>
          <w:highlight w:val="none"/>
          <w:u w:val="single"/>
        </w:rPr>
        <w:t xml:space="preserve"> </w:t>
      </w:r>
      <w:r>
        <w:rPr>
          <w:rFonts w:ascii="宋体" w:hAnsi="宋体"/>
          <w:b/>
          <w:sz w:val="28"/>
          <w:highlight w:val="none"/>
          <w:u w:val="single"/>
        </w:rPr>
        <w:t xml:space="preserve">                         </w:t>
      </w:r>
    </w:p>
    <w:p w14:paraId="2DC59E0E">
      <w:pPr>
        <w:keepNext w:val="0"/>
        <w:keepLines w:val="0"/>
        <w:pageBreakBefore w:val="0"/>
        <w:kinsoku/>
        <w:overflowPunct/>
        <w:topLinePunct w:val="0"/>
        <w:bidi w:val="0"/>
        <w:spacing w:line="480" w:lineRule="auto"/>
        <w:ind w:firstLine="1687" w:firstLineChars="600"/>
        <w:rPr>
          <w:rFonts w:ascii="宋体"/>
          <w:b/>
          <w:sz w:val="28"/>
          <w:highlight w:val="none"/>
          <w:u w:val="single"/>
        </w:rPr>
      </w:pPr>
      <w:r>
        <w:rPr>
          <w:rFonts w:hint="eastAsia" w:ascii="宋体" w:hAnsi="宋体"/>
          <w:b/>
          <w:sz w:val="28"/>
          <w:highlight w:val="none"/>
        </w:rPr>
        <w:t>代理机构：</w:t>
      </w:r>
      <w:r>
        <w:rPr>
          <w:rFonts w:hint="eastAsia" w:ascii="宋体" w:hAnsi="宋体"/>
          <w:b/>
          <w:sz w:val="28"/>
          <w:highlight w:val="none"/>
          <w:u w:val="single"/>
        </w:rPr>
        <w:t>山东天惠兴招标咨询有限公司</w:t>
      </w:r>
    </w:p>
    <w:p w14:paraId="6EBB7896">
      <w:pPr>
        <w:keepNext w:val="0"/>
        <w:keepLines w:val="0"/>
        <w:pageBreakBefore w:val="0"/>
        <w:kinsoku/>
        <w:overflowPunct/>
        <w:topLinePunct w:val="0"/>
        <w:bidi w:val="0"/>
        <w:snapToGrid w:val="0"/>
        <w:spacing w:line="360" w:lineRule="auto"/>
        <w:jc w:val="center"/>
        <w:rPr>
          <w:rFonts w:ascii="宋体"/>
          <w:sz w:val="30"/>
          <w:szCs w:val="30"/>
          <w:highlight w:val="none"/>
        </w:rPr>
      </w:pPr>
    </w:p>
    <w:p w14:paraId="493E0926">
      <w:pPr>
        <w:pStyle w:val="3"/>
        <w:keepNext w:val="0"/>
        <w:keepLines w:val="0"/>
        <w:pageBreakBefore w:val="0"/>
        <w:kinsoku/>
        <w:overflowPunct/>
        <w:topLinePunct w:val="0"/>
        <w:bidi w:val="0"/>
        <w:rPr>
          <w:highlight w:val="none"/>
        </w:rPr>
      </w:pPr>
    </w:p>
    <w:p w14:paraId="10A608AD">
      <w:pPr>
        <w:keepNext w:val="0"/>
        <w:keepLines w:val="0"/>
        <w:pageBreakBefore w:val="0"/>
        <w:kinsoku/>
        <w:overflowPunct/>
        <w:topLinePunct w:val="0"/>
        <w:bidi w:val="0"/>
        <w:adjustRightInd w:val="0"/>
        <w:snapToGrid w:val="0"/>
        <w:spacing w:line="360" w:lineRule="auto"/>
        <w:jc w:val="center"/>
        <w:rPr>
          <w:rFonts w:hint="eastAsia" w:ascii="宋体" w:hAnsi="宋体"/>
          <w:sz w:val="30"/>
          <w:szCs w:val="30"/>
          <w:highlight w:val="none"/>
        </w:rPr>
      </w:pPr>
      <w:r>
        <w:rPr>
          <w:rFonts w:hint="eastAsia" w:ascii="宋体" w:hAnsi="宋体"/>
          <w:sz w:val="30"/>
          <w:szCs w:val="30"/>
          <w:highlight w:val="none"/>
        </w:rPr>
        <w:t>签订时间：二〇二</w:t>
      </w:r>
      <w:r>
        <w:rPr>
          <w:rFonts w:hint="eastAsia" w:ascii="宋体" w:hAnsi="宋体"/>
          <w:sz w:val="30"/>
          <w:szCs w:val="30"/>
          <w:highlight w:val="none"/>
          <w:lang w:val="en-US" w:eastAsia="zh-CN"/>
        </w:rPr>
        <w:t>六</w:t>
      </w:r>
      <w:r>
        <w:rPr>
          <w:rFonts w:hint="eastAsia" w:ascii="宋体" w:hAnsi="宋体"/>
          <w:sz w:val="30"/>
          <w:szCs w:val="30"/>
          <w:highlight w:val="none"/>
        </w:rPr>
        <w:t>年</w:t>
      </w:r>
      <w:r>
        <w:rPr>
          <w:rFonts w:hint="eastAsia" w:ascii="宋体" w:hAnsi="宋体"/>
          <w:sz w:val="30"/>
          <w:szCs w:val="30"/>
          <w:highlight w:val="none"/>
          <w:u w:val="single"/>
        </w:rPr>
        <w:t xml:space="preserve">   </w:t>
      </w:r>
      <w:r>
        <w:rPr>
          <w:rFonts w:hint="eastAsia" w:ascii="宋体" w:hAnsi="宋体"/>
          <w:sz w:val="30"/>
          <w:szCs w:val="30"/>
          <w:highlight w:val="none"/>
        </w:rPr>
        <w:t>月</w:t>
      </w:r>
    </w:p>
    <w:p w14:paraId="48A08E98">
      <w:pPr>
        <w:keepNext w:val="0"/>
        <w:keepLines w:val="0"/>
        <w:pageBreakBefore w:val="0"/>
        <w:kinsoku/>
        <w:overflowPunct/>
        <w:topLinePunct w:val="0"/>
        <w:bidi w:val="0"/>
        <w:adjustRightInd w:val="0"/>
        <w:snapToGrid w:val="0"/>
        <w:spacing w:line="360" w:lineRule="auto"/>
        <w:ind w:firstLine="480" w:firstLineChars="200"/>
        <w:jc w:val="left"/>
        <w:rPr>
          <w:rFonts w:ascii="宋体" w:cs="宋体"/>
          <w:sz w:val="24"/>
          <w:highlight w:val="none"/>
          <w:u w:val="single"/>
        </w:rPr>
      </w:pPr>
      <w:r>
        <w:rPr>
          <w:rFonts w:hint="eastAsia" w:ascii="宋体" w:hAnsi="宋体" w:cs="宋体"/>
          <w:sz w:val="24"/>
          <w:highlight w:val="none"/>
        </w:rPr>
        <w:br w:type="page"/>
      </w:r>
      <w:r>
        <w:rPr>
          <w:rFonts w:hint="eastAsia" w:ascii="宋体" w:hAnsi="宋体" w:cs="宋体"/>
          <w:sz w:val="24"/>
          <w:highlight w:val="none"/>
        </w:rPr>
        <w:t>甲方（招标人）：</w:t>
      </w:r>
      <w:r>
        <w:rPr>
          <w:rFonts w:hint="eastAsia" w:ascii="宋体" w:hAnsi="宋体" w:cs="宋体"/>
          <w:sz w:val="24"/>
          <w:highlight w:val="none"/>
          <w:u w:val="single"/>
        </w:rPr>
        <w:t>山东第一医科大学</w:t>
      </w:r>
    </w:p>
    <w:p w14:paraId="02B419B2">
      <w:pPr>
        <w:keepNext w:val="0"/>
        <w:keepLines w:val="0"/>
        <w:pageBreakBefore w:val="0"/>
        <w:kinsoku/>
        <w:overflowPunct/>
        <w:topLinePunct w:val="0"/>
        <w:bidi w:val="0"/>
        <w:adjustRightInd w:val="0"/>
        <w:snapToGrid w:val="0"/>
        <w:spacing w:line="360" w:lineRule="auto"/>
        <w:ind w:firstLine="480" w:firstLineChars="200"/>
        <w:rPr>
          <w:rFonts w:ascii="宋体" w:cs="宋体"/>
          <w:sz w:val="24"/>
          <w:highlight w:val="none"/>
        </w:rPr>
      </w:pPr>
      <w:r>
        <w:rPr>
          <w:rFonts w:hint="eastAsia" w:ascii="宋体" w:hAnsi="宋体" w:cs="宋体"/>
          <w:sz w:val="24"/>
          <w:highlight w:val="none"/>
        </w:rPr>
        <w:t>乙方（中标人）：</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p w14:paraId="23D52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根据《中华人民共和国民法典》《中华人民共和国产品质量法》及其他有关法律法规，双方经过友好协商，本着诚实守信、互惠互利的原则，就</w:t>
      </w:r>
      <w:r>
        <w:rPr>
          <w:rFonts w:hint="eastAsia" w:ascii="宋体" w:hAnsi="宋体" w:cs="宋体"/>
          <w:sz w:val="24"/>
          <w:highlight w:val="none"/>
          <w:u w:val="single"/>
          <w:lang w:eastAsia="zh-CN"/>
        </w:rPr>
        <w:t>山东第一医科大学（山东省医学科学院）全自动显微扫描与稀有细胞富集平台技术开发服务项目</w:t>
      </w:r>
      <w:r>
        <w:rPr>
          <w:rFonts w:hint="eastAsia" w:ascii="宋体" w:hAnsi="宋体" w:cs="宋体"/>
          <w:sz w:val="24"/>
          <w:highlight w:val="none"/>
          <w:u w:val="single"/>
        </w:rPr>
        <w:t>（项目编号</w:t>
      </w:r>
      <w:r>
        <w:rPr>
          <w:rFonts w:hint="eastAsia" w:ascii="宋体" w:hAnsi="宋体" w:cs="宋体"/>
          <w:sz w:val="24"/>
          <w:highlight w:val="none"/>
          <w:u w:val="single"/>
          <w:lang w:eastAsia="zh-CN"/>
        </w:rPr>
        <w:t>：SDGP370000000202602005954</w:t>
      </w:r>
      <w:r>
        <w:rPr>
          <w:rFonts w:hint="eastAsia" w:ascii="宋体" w:hAnsi="宋体" w:cs="宋体"/>
          <w:sz w:val="24"/>
          <w:highlight w:val="none"/>
          <w:u w:val="single"/>
        </w:rPr>
        <w:t>）</w:t>
      </w:r>
      <w:r>
        <w:rPr>
          <w:rFonts w:hint="eastAsia" w:ascii="宋体" w:hAnsi="宋体" w:cs="宋体"/>
          <w:sz w:val="24"/>
          <w:highlight w:val="none"/>
        </w:rPr>
        <w:t>采购与供应事宜签订本合同条款，</w:t>
      </w:r>
      <w:r>
        <w:rPr>
          <w:rFonts w:hint="eastAsia" w:ascii="宋体" w:hAnsi="宋体" w:cs="仿宋_GB2312"/>
          <w:kern w:val="0"/>
          <w:sz w:val="24"/>
          <w:highlight w:val="none"/>
        </w:rPr>
        <w:t>共同达成如下协议：</w:t>
      </w:r>
    </w:p>
    <w:p w14:paraId="37BE455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一、项目概况</w:t>
      </w:r>
    </w:p>
    <w:p w14:paraId="76142C4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eastAsia="宋体" w:cs="仿宋_GB2312"/>
          <w:kern w:val="0"/>
          <w:sz w:val="24"/>
          <w:highlight w:val="none"/>
          <w:lang w:eastAsia="zh-CN"/>
        </w:rPr>
      </w:pPr>
      <w:r>
        <w:rPr>
          <w:rFonts w:ascii="宋体" w:hAnsi="宋体" w:cs="仿宋_GB2312"/>
          <w:kern w:val="0"/>
          <w:sz w:val="24"/>
          <w:highlight w:val="none"/>
        </w:rPr>
        <w:t>1.</w:t>
      </w:r>
      <w:r>
        <w:rPr>
          <w:rFonts w:hint="eastAsia" w:ascii="宋体" w:hAnsi="宋体" w:cs="仿宋_GB2312"/>
          <w:kern w:val="0"/>
          <w:sz w:val="24"/>
          <w:highlight w:val="none"/>
        </w:rPr>
        <w:t>项目名称：</w:t>
      </w:r>
      <w:r>
        <w:rPr>
          <w:rFonts w:hint="eastAsia" w:ascii="宋体" w:hAnsi="宋体" w:cs="宋体"/>
          <w:sz w:val="24"/>
          <w:highlight w:val="none"/>
          <w:u w:val="single"/>
          <w:lang w:eastAsia="zh-CN"/>
        </w:rPr>
        <w:t>山东第一医科大学（山东省医学科学院）全自动显微扫描与稀有细胞富集平台技术开发服务项目</w:t>
      </w:r>
    </w:p>
    <w:p w14:paraId="24AACEE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cs="仿宋_GB2312"/>
          <w:kern w:val="0"/>
          <w:sz w:val="24"/>
          <w:highlight w:val="none"/>
          <w:u w:val="single"/>
        </w:rPr>
      </w:pPr>
      <w:r>
        <w:rPr>
          <w:rFonts w:ascii="宋体" w:hAnsi="宋体" w:cs="仿宋_GB2312"/>
          <w:kern w:val="0"/>
          <w:sz w:val="24"/>
          <w:highlight w:val="none"/>
        </w:rPr>
        <w:t>2.</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地点：</w:t>
      </w:r>
      <w:r>
        <w:rPr>
          <w:rFonts w:hint="eastAsia" w:ascii="宋体" w:hAnsi="宋体" w:cs="仿宋_GB2312"/>
          <w:kern w:val="0"/>
          <w:sz w:val="24"/>
          <w:highlight w:val="none"/>
          <w:u w:val="single"/>
          <w:lang w:val="en-US" w:eastAsia="zh-CN"/>
        </w:rPr>
        <w:t>甲方指定地点</w:t>
      </w:r>
    </w:p>
    <w:p w14:paraId="0D6747C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u w:val="single"/>
        </w:rPr>
      </w:pPr>
      <w:r>
        <w:rPr>
          <w:rFonts w:ascii="宋体" w:hAnsi="宋体" w:cs="仿宋_GB2312"/>
          <w:kern w:val="0"/>
          <w:sz w:val="24"/>
          <w:highlight w:val="none"/>
        </w:rPr>
        <w:t>3</w:t>
      </w:r>
      <w:r>
        <w:rPr>
          <w:rFonts w:ascii="宋体" w:cs="仿宋_GB2312"/>
          <w:kern w:val="0"/>
          <w:sz w:val="24"/>
          <w:highlight w:val="none"/>
        </w:rPr>
        <w:t>.</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内容和范围：</w:t>
      </w:r>
      <w:r>
        <w:rPr>
          <w:rFonts w:hint="eastAsia" w:ascii="宋体" w:hAnsi="宋体"/>
          <w:sz w:val="24"/>
          <w:highlight w:val="none"/>
          <w:u w:val="single"/>
        </w:rPr>
        <w:t xml:space="preserve"> </w:t>
      </w:r>
      <w:r>
        <w:rPr>
          <w:rFonts w:ascii="宋体" w:hAnsi="宋体"/>
          <w:sz w:val="24"/>
          <w:highlight w:val="none"/>
          <w:u w:val="single"/>
        </w:rPr>
        <w:t xml:space="preserve">                              </w:t>
      </w:r>
    </w:p>
    <w:p w14:paraId="376181B1">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FF0000"/>
          <w:kern w:val="0"/>
          <w:sz w:val="24"/>
          <w:highlight w:val="none"/>
          <w:lang w:val="en-US" w:eastAsia="zh-CN"/>
        </w:rPr>
      </w:pPr>
      <w:r>
        <w:rPr>
          <w:rFonts w:hint="eastAsia" w:ascii="宋体" w:hAnsi="宋体" w:cs="仿宋_GB2312"/>
          <w:kern w:val="0"/>
          <w:sz w:val="24"/>
          <w:highlight w:val="none"/>
        </w:rPr>
        <w:t>二、</w:t>
      </w:r>
      <w:r>
        <w:rPr>
          <w:rFonts w:hint="eastAsia" w:ascii="宋体" w:hAnsi="宋体" w:cs="仿宋_GB2312"/>
          <w:kern w:val="0"/>
          <w:sz w:val="24"/>
          <w:highlight w:val="none"/>
          <w:lang w:val="en-US" w:eastAsia="zh-CN"/>
        </w:rPr>
        <w:t>服务期限</w:t>
      </w:r>
    </w:p>
    <w:p w14:paraId="3578FB6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kern w:val="0"/>
          <w:sz w:val="24"/>
          <w:highlight w:val="none"/>
          <w:u w:val="single"/>
        </w:rPr>
      </w:pP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color w:val="FF0000"/>
          <w:kern w:val="0"/>
          <w:sz w:val="24"/>
          <w:highlight w:val="none"/>
        </w:rPr>
        <w:t xml:space="preserve"> </w:t>
      </w:r>
    </w:p>
    <w:p w14:paraId="2158314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三、</w:t>
      </w:r>
      <w:r>
        <w:rPr>
          <w:rFonts w:hint="eastAsia" w:ascii="宋体" w:hAnsi="宋体" w:cs="仿宋_GB2312"/>
          <w:kern w:val="0"/>
          <w:sz w:val="24"/>
          <w:highlight w:val="none"/>
          <w:lang w:val="en-US" w:eastAsia="zh-CN"/>
        </w:rPr>
        <w:t>履约验收</w:t>
      </w:r>
    </w:p>
    <w:p w14:paraId="463671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lang w:val="en-US" w:eastAsia="zh-CN"/>
        </w:rPr>
        <w:t>本项目采购合同为甲方进行履约验收的主要依据。</w:t>
      </w:r>
      <w:r>
        <w:rPr>
          <w:rFonts w:hint="eastAsia" w:ascii="宋体" w:hAnsi="宋体" w:cs="宋体"/>
          <w:color w:val="000000"/>
          <w:sz w:val="24"/>
          <w:szCs w:val="24"/>
          <w:lang w:val="en-US" w:eastAsia="zh-CN"/>
        </w:rPr>
        <w:t>服务完成且合同履行达到验收条件时,乙方向采购人发出项目验收建议。甲方</w:t>
      </w:r>
      <w:r>
        <w:rPr>
          <w:rFonts w:hint="eastAsia" w:ascii="宋体" w:hAnsi="宋体" w:eastAsia="宋体" w:cs="宋体"/>
          <w:color w:val="000000"/>
          <w:sz w:val="24"/>
          <w:szCs w:val="24"/>
          <w:highlight w:val="none"/>
        </w:rPr>
        <w:t>应及时对</w:t>
      </w:r>
      <w:r>
        <w:rPr>
          <w:rFonts w:hint="eastAsia" w:ascii="宋体" w:hAnsi="宋体" w:eastAsia="宋体" w:cs="宋体"/>
          <w:color w:val="000000"/>
          <w:sz w:val="24"/>
          <w:szCs w:val="24"/>
          <w:highlight w:val="none"/>
          <w:lang w:val="en-US" w:eastAsia="zh-CN"/>
        </w:rPr>
        <w:t>乙方</w:t>
      </w:r>
      <w:r>
        <w:rPr>
          <w:rFonts w:hint="eastAsia" w:ascii="宋体" w:hAnsi="宋体" w:eastAsia="宋体" w:cs="宋体"/>
          <w:color w:val="000000"/>
          <w:sz w:val="24"/>
          <w:szCs w:val="24"/>
          <w:highlight w:val="none"/>
        </w:rPr>
        <w:t>提供的服务进行验收</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甲方将专门</w:t>
      </w:r>
      <w:r>
        <w:rPr>
          <w:rFonts w:hint="eastAsia" w:ascii="宋体" w:hAnsi="宋体" w:eastAsia="宋体" w:cs="宋体"/>
          <w:color w:val="000000"/>
          <w:sz w:val="24"/>
          <w:szCs w:val="24"/>
        </w:rPr>
        <w:t>成立履约验收小组，验收人员与采购人员相分离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验收小组应当认真履行项目验收职责，按照验收方案实施验收，确保项目验收意见客观真实反映合同履行情况。</w:t>
      </w:r>
    </w:p>
    <w:p w14:paraId="7895D3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2、验收方案依据项目验收清单和标准、采购文件中对项目的技术和商务规定要求、乙方响应承诺情况、合同明确约定的要求等制定。</w:t>
      </w:r>
    </w:p>
    <w:p w14:paraId="666943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验收严格遵循相应标准，</w:t>
      </w:r>
      <w:r>
        <w:rPr>
          <w:rFonts w:hint="eastAsia" w:ascii="宋体" w:hAnsi="宋体" w:eastAsia="宋体" w:cs="宋体"/>
          <w:color w:val="000000"/>
          <w:sz w:val="24"/>
          <w:szCs w:val="24"/>
          <w:lang w:val="en-US" w:eastAsia="zh-CN"/>
        </w:rPr>
        <w:t>即乙方所交付的成果文件应完整、内容应满足相应要求。应</w:t>
      </w:r>
      <w:r>
        <w:rPr>
          <w:rFonts w:hint="eastAsia" w:ascii="宋体" w:hAnsi="宋体" w:eastAsia="宋体" w:cs="宋体"/>
          <w:color w:val="000000"/>
          <w:sz w:val="24"/>
          <w:szCs w:val="24"/>
        </w:rPr>
        <w:t>符合</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文件</w:t>
      </w:r>
      <w:r>
        <w:rPr>
          <w:rFonts w:hint="eastAsia" w:ascii="宋体" w:hAnsi="宋体" w:eastAsia="宋体" w:cs="宋体"/>
          <w:color w:val="000000"/>
          <w:sz w:val="24"/>
          <w:szCs w:val="24"/>
          <w:lang w:val="en-US" w:eastAsia="zh-CN"/>
        </w:rPr>
        <w:t>及合同</w:t>
      </w:r>
      <w:r>
        <w:rPr>
          <w:rFonts w:hint="eastAsia" w:ascii="宋体" w:hAnsi="宋体" w:eastAsia="宋体" w:cs="宋体"/>
          <w:color w:val="000000"/>
          <w:sz w:val="24"/>
          <w:szCs w:val="24"/>
        </w:rPr>
        <w:t>要求，响应文件及</w:t>
      </w:r>
      <w:r>
        <w:rPr>
          <w:rFonts w:hint="eastAsia" w:ascii="宋体" w:hAnsi="宋体" w:eastAsia="宋体" w:cs="宋体"/>
          <w:color w:val="000000"/>
          <w:sz w:val="24"/>
          <w:szCs w:val="24"/>
          <w:lang w:val="en-US" w:eastAsia="zh-CN"/>
        </w:rPr>
        <w:t>乙方</w:t>
      </w:r>
      <w:r>
        <w:rPr>
          <w:rFonts w:hint="eastAsia" w:ascii="宋体" w:hAnsi="宋体" w:eastAsia="宋体" w:cs="宋体"/>
          <w:color w:val="000000"/>
          <w:sz w:val="24"/>
          <w:szCs w:val="24"/>
        </w:rPr>
        <w:t>在评审过程中做出的书面澄清及承诺，冲突之处执行最高标准。</w:t>
      </w:r>
    </w:p>
    <w:p w14:paraId="5CE003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kern w:val="0"/>
          <w:sz w:val="24"/>
          <w:highlight w:val="none"/>
          <w:lang w:eastAsia="zh-CN"/>
        </w:rPr>
      </w:pPr>
      <w:r>
        <w:rPr>
          <w:rFonts w:hint="eastAsia" w:ascii="宋体" w:hAnsi="宋体" w:eastAsia="宋体" w:cs="宋体"/>
          <w:color w:val="000000"/>
          <w:sz w:val="24"/>
          <w:szCs w:val="24"/>
          <w:lang w:val="en-US" w:eastAsia="zh-CN"/>
        </w:rPr>
        <w:t>4、验收小组将根据验收方案，对乙方所交付的成果按照采购文件、响应文件、采购合同进行逐一核对、验收,并做好验收记录，以书面形式作出结论性意见，经确认后形成项目验收书</w:t>
      </w:r>
      <w:r>
        <w:rPr>
          <w:rFonts w:hint="eastAsia" w:ascii="宋体" w:hAnsi="宋体" w:eastAsia="宋体" w:cs="宋体"/>
          <w:color w:val="000000"/>
          <w:sz w:val="24"/>
          <w:szCs w:val="24"/>
        </w:rPr>
        <w:t>，并填报验收单和《履约验收书》办理验收后付款。</w:t>
      </w:r>
    </w:p>
    <w:p w14:paraId="272ABA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仿宋_GB2312"/>
          <w:kern w:val="0"/>
          <w:sz w:val="24"/>
          <w:highlight w:val="none"/>
        </w:rPr>
      </w:pPr>
      <w:r>
        <w:rPr>
          <w:rFonts w:hint="eastAsia" w:ascii="宋体" w:hAnsi="宋体" w:cs="仿宋_GB2312"/>
          <w:kern w:val="0"/>
          <w:sz w:val="24"/>
          <w:highlight w:val="none"/>
        </w:rPr>
        <w:t>四、签约合同价及价格形式</w:t>
      </w:r>
    </w:p>
    <w:p w14:paraId="6F866D9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签约合同价为：</w:t>
      </w:r>
    </w:p>
    <w:p w14:paraId="033CB52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人民币（大写）</w:t>
      </w: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元整</w:t>
      </w:r>
      <w:r>
        <w:rPr>
          <w:rFonts w:hint="eastAsia" w:ascii="宋体" w:hAnsi="宋体" w:cs="仿宋_GB2312"/>
          <w:kern w:val="0"/>
          <w:sz w:val="24"/>
          <w:highlight w:val="none"/>
          <w:u w:val="single"/>
          <w:lang w:eastAsia="zh-CN"/>
        </w:rPr>
        <w:t>（</w:t>
      </w:r>
      <w:r>
        <w:rPr>
          <w:rFonts w:hint="eastAsia" w:ascii="宋体" w:hAnsi="宋体" w:cs="仿宋_GB2312"/>
          <w:kern w:val="0"/>
          <w:sz w:val="24"/>
          <w:highlight w:val="none"/>
          <w:u w:val="single"/>
        </w:rPr>
        <w:t>¥</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元</w:t>
      </w:r>
      <w:r>
        <w:rPr>
          <w:rFonts w:hint="eastAsia" w:ascii="宋体" w:hAnsi="宋体" w:cs="仿宋_GB2312"/>
          <w:kern w:val="0"/>
          <w:sz w:val="24"/>
          <w:highlight w:val="none"/>
          <w:u w:val="single"/>
          <w:lang w:eastAsia="zh-CN"/>
        </w:rPr>
        <w:t>）</w:t>
      </w:r>
      <w:r>
        <w:rPr>
          <w:rFonts w:hint="eastAsia" w:ascii="宋体" w:hAnsi="宋体" w:cs="仿宋_GB2312"/>
          <w:kern w:val="0"/>
          <w:sz w:val="24"/>
          <w:highlight w:val="none"/>
        </w:rPr>
        <w:t>；</w:t>
      </w:r>
    </w:p>
    <w:p w14:paraId="0A9ED70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宋体"/>
          <w:bCs/>
          <w:sz w:val="24"/>
          <w:highlight w:val="none"/>
        </w:rPr>
        <w:t>本合同合同总金额包含：</w:t>
      </w:r>
      <w:r>
        <w:rPr>
          <w:rFonts w:hint="eastAsia" w:ascii="宋体" w:hAnsi="宋体" w:cs="宋体"/>
          <w:bCs/>
          <w:sz w:val="24"/>
          <w:highlight w:val="none"/>
          <w:lang w:val="en-US" w:eastAsia="zh-CN"/>
        </w:rPr>
        <w:t>服务费</w:t>
      </w:r>
      <w:r>
        <w:rPr>
          <w:rFonts w:hint="eastAsia" w:ascii="宋体" w:hAnsi="宋体" w:cs="宋体"/>
          <w:bCs/>
          <w:sz w:val="24"/>
          <w:highlight w:val="none"/>
        </w:rPr>
        <w:t>、税金、运费、安装调试（若需要）等一切费用，除此之外，甲方不再承担任何其他费用。</w:t>
      </w:r>
    </w:p>
    <w:p w14:paraId="1C47E5F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ascii="宋体" w:hAnsi="宋体" w:cs="仿宋_GB2312"/>
          <w:kern w:val="0"/>
          <w:sz w:val="24"/>
          <w:highlight w:val="none"/>
        </w:rPr>
        <w:t>发票</w:t>
      </w:r>
      <w:r>
        <w:rPr>
          <w:rFonts w:hint="eastAsia" w:ascii="宋体" w:hAnsi="宋体" w:cs="仿宋_GB2312"/>
          <w:kern w:val="0"/>
          <w:sz w:val="24"/>
          <w:highlight w:val="none"/>
        </w:rPr>
        <w:t>类型</w:t>
      </w:r>
      <w:r>
        <w:rPr>
          <w:rFonts w:ascii="宋体" w:hAnsi="宋体" w:cs="仿宋_GB2312"/>
          <w:kern w:val="0"/>
          <w:sz w:val="24"/>
          <w:highlight w:val="none"/>
        </w:rPr>
        <w:t>：增值税发票</w:t>
      </w:r>
      <w:r>
        <w:rPr>
          <w:rFonts w:hint="eastAsia" w:ascii="宋体" w:hAnsi="宋体" w:cs="仿宋_GB2312"/>
          <w:kern w:val="0"/>
          <w:sz w:val="24"/>
          <w:highlight w:val="none"/>
        </w:rPr>
        <w:t>（其中“专用设备”须开具增值税专用发票）</w:t>
      </w:r>
    </w:p>
    <w:p w14:paraId="28137AC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开票</w:t>
      </w:r>
      <w:r>
        <w:rPr>
          <w:rFonts w:ascii="宋体" w:hAnsi="宋体" w:cs="仿宋_GB2312"/>
          <w:kern w:val="0"/>
          <w:sz w:val="24"/>
          <w:highlight w:val="none"/>
        </w:rPr>
        <w:t>信息：</w:t>
      </w:r>
    </w:p>
    <w:p w14:paraId="2CE0473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名    称：山东第一医科大学 </w:t>
      </w:r>
    </w:p>
    <w:p w14:paraId="7ACCEF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识 别 号：12370000MB2865235G</w:t>
      </w:r>
    </w:p>
    <w:p w14:paraId="237CE6D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地    址：济南市槐荫区青岛路6699号</w:t>
      </w:r>
    </w:p>
    <w:p w14:paraId="47E8743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电    话：0538-6229987</w:t>
      </w:r>
    </w:p>
    <w:p w14:paraId="220030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账户名称：山东第一医科大学</w:t>
      </w:r>
    </w:p>
    <w:p w14:paraId="5CA4EC1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账    号：15518501040000160</w:t>
      </w:r>
    </w:p>
    <w:p w14:paraId="61FE0E4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开 户 行：中国农业银行股份有限公司泰安旅游开发区分理处</w:t>
      </w:r>
    </w:p>
    <w:p w14:paraId="1C7FA68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机构代码（大额支付银行行号）：103463051852</w:t>
      </w:r>
    </w:p>
    <w:p w14:paraId="1DDFF45B">
      <w:pPr>
        <w:pStyle w:val="9"/>
        <w:keepNext w:val="0"/>
        <w:keepLines w:val="0"/>
        <w:pageBreakBefore w:val="0"/>
        <w:kinsoku/>
        <w:overflowPunct/>
        <w:topLinePunct w:val="0"/>
        <w:bidi w:val="0"/>
        <w:adjustRightInd w:val="0"/>
        <w:snapToGrid w:val="0"/>
        <w:rPr>
          <w:highlight w:val="none"/>
        </w:rPr>
      </w:pPr>
      <w:r>
        <w:rPr>
          <w:highlight w:val="none"/>
        </w:rPr>
        <w:t>2.合同价格形式：固定价格合同，标的物单价、总价不予调整。</w:t>
      </w:r>
    </w:p>
    <w:p w14:paraId="2C8DCA9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五、甲方项目负责人及乙方项目经理</w:t>
      </w:r>
    </w:p>
    <w:p w14:paraId="549BD619">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rPr>
      </w:pPr>
      <w:r>
        <w:rPr>
          <w:rFonts w:hint="eastAsia" w:ascii="宋体" w:hAnsi="宋体" w:cs="仿宋_GB2312"/>
          <w:kern w:val="0"/>
          <w:sz w:val="24"/>
          <w:highlight w:val="none"/>
        </w:rPr>
        <w:t>甲方项目负责人：</w:t>
      </w: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宋体"/>
          <w:sz w:val="24"/>
          <w:highlight w:val="none"/>
        </w:rPr>
        <w:t>，联系电话：</w:t>
      </w:r>
      <w:r>
        <w:rPr>
          <w:rFonts w:ascii="宋体" w:hAnsi="宋体" w:cs="宋体"/>
          <w:sz w:val="24"/>
          <w:highlight w:val="none"/>
          <w:u w:val="single"/>
        </w:rPr>
        <w:t xml:space="preserve">          </w:t>
      </w:r>
      <w:r>
        <w:rPr>
          <w:rFonts w:hint="eastAsia" w:ascii="宋体" w:hAnsi="宋体" w:cs="宋体"/>
          <w:sz w:val="24"/>
          <w:highlight w:val="none"/>
        </w:rPr>
        <w:t>。</w:t>
      </w:r>
    </w:p>
    <w:p w14:paraId="2D4FCC4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乙方项目经理</w:t>
      </w:r>
      <w:bookmarkStart w:id="0" w:name="_Hlk112687582"/>
      <w:r>
        <w:rPr>
          <w:rFonts w:hint="eastAsia" w:ascii="宋体" w:hAnsi="宋体" w:cs="宋体"/>
          <w:sz w:val="24"/>
          <w:highlight w:val="none"/>
        </w:rPr>
        <w:t>：</w:t>
      </w:r>
      <w:bookmarkEnd w:id="0"/>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rPr>
        <w:t>，联系电话：</w:t>
      </w:r>
      <w:r>
        <w:rPr>
          <w:rFonts w:ascii="宋体" w:hAnsi="宋体" w:cs="宋体"/>
          <w:sz w:val="24"/>
          <w:highlight w:val="none"/>
          <w:u w:val="single"/>
        </w:rPr>
        <w:t xml:space="preserve">          </w:t>
      </w:r>
      <w:r>
        <w:rPr>
          <w:rFonts w:hint="eastAsia" w:ascii="宋体" w:hAnsi="宋体" w:cs="宋体"/>
          <w:sz w:val="24"/>
          <w:highlight w:val="none"/>
        </w:rPr>
        <w:t>。</w:t>
      </w:r>
    </w:p>
    <w:p w14:paraId="40CC07E7">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六、资金来源</w:t>
      </w:r>
    </w:p>
    <w:p w14:paraId="0BD1D4D6">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自筹资金：</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23EFA8B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七、付款方式及履约保证金</w:t>
      </w:r>
    </w:p>
    <w:p w14:paraId="4096095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kern w:val="0"/>
          <w:sz w:val="24"/>
          <w:highlight w:val="none"/>
        </w:rPr>
      </w:pPr>
      <w:r>
        <w:rPr>
          <w:rFonts w:hint="eastAsia" w:ascii="宋体" w:hAnsi="宋体" w:eastAsia="宋体" w:cs="仿宋_GB2312"/>
          <w:color w:val="000000"/>
          <w:kern w:val="0"/>
          <w:sz w:val="24"/>
          <w:highlight w:val="none"/>
        </w:rPr>
        <w:t>1、</w:t>
      </w:r>
      <w:r>
        <w:rPr>
          <w:rFonts w:hint="eastAsia" w:ascii="宋体" w:hAnsi="宋体" w:cs="仿宋_GB2312"/>
          <w:color w:val="000000" w:themeColor="text1"/>
          <w:kern w:val="0"/>
          <w:sz w:val="24"/>
          <w:highlight w:val="none"/>
          <w:lang w:val="en-US" w:eastAsia="zh-CN"/>
          <w14:textFill>
            <w14:solidFill>
              <w14:schemeClr w14:val="tx1"/>
            </w14:solidFill>
          </w14:textFill>
        </w:rPr>
        <w:t>付款方式</w:t>
      </w:r>
    </w:p>
    <w:p w14:paraId="639BEE0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color w:val="000000"/>
          <w:sz w:val="24"/>
          <w:highlight w:val="none"/>
          <w:lang w:eastAsia="zh-CN"/>
        </w:rPr>
      </w:pPr>
      <w:r>
        <w:rPr>
          <w:rFonts w:hint="eastAsia" w:ascii="宋体" w:hAnsi="宋体" w:eastAsia="宋体" w:cs="仿宋_GB2312"/>
          <w:color w:val="000000"/>
          <w:kern w:val="0"/>
          <w:sz w:val="24"/>
          <w:highlight w:val="none"/>
        </w:rPr>
        <w:t>预付款，在合同签订生效且具备实施条件后，乙方向甲方项目负责人或指定人申请，达到付款条件起7个工作日内，支付合同总金额的40.0%</w:t>
      </w:r>
      <w:r>
        <w:rPr>
          <w:rFonts w:hint="eastAsia" w:ascii="宋体" w:hAnsi="宋体" w:cs="仿宋_GB2312"/>
          <w:color w:val="000000"/>
          <w:kern w:val="0"/>
          <w:sz w:val="24"/>
          <w:highlight w:val="none"/>
          <w:lang w:eastAsia="zh-CN"/>
        </w:rPr>
        <w:t>；</w:t>
      </w:r>
      <w:r>
        <w:rPr>
          <w:rFonts w:hint="eastAsia" w:ascii="宋体" w:hAnsi="宋体" w:eastAsia="宋体" w:cs="仿宋_GB2312"/>
          <w:color w:val="000000"/>
          <w:kern w:val="0"/>
          <w:sz w:val="24"/>
          <w:highlight w:val="none"/>
        </w:rPr>
        <w:t>进度款，验收合格后，达到付款条件起7个工作日内，支付合同总金额的60.0%</w:t>
      </w:r>
      <w:r>
        <w:rPr>
          <w:rFonts w:hint="eastAsia" w:ascii="宋体" w:hAnsi="宋体" w:cs="仿宋_GB2312"/>
          <w:color w:val="000000"/>
          <w:kern w:val="0"/>
          <w:sz w:val="24"/>
          <w:highlight w:val="none"/>
          <w:lang w:eastAsia="zh-CN"/>
        </w:rPr>
        <w:t>。</w:t>
      </w:r>
    </w:p>
    <w:p w14:paraId="70782D0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color w:val="000000"/>
          <w:kern w:val="0"/>
          <w:sz w:val="24"/>
          <w:highlight w:val="none"/>
        </w:rPr>
        <w:t>项目验收前，乙方应将所有合同项下所有</w:t>
      </w:r>
      <w:r>
        <w:rPr>
          <w:rFonts w:hint="eastAsia" w:ascii="宋体" w:hAnsi="宋体" w:eastAsia="宋体" w:cs="仿宋_GB2312"/>
          <w:color w:val="000000"/>
          <w:kern w:val="0"/>
          <w:sz w:val="24"/>
          <w:highlight w:val="none"/>
          <w:lang w:val="en-US" w:eastAsia="zh-CN"/>
        </w:rPr>
        <w:t>内容</w:t>
      </w:r>
      <w:r>
        <w:rPr>
          <w:rFonts w:hint="eastAsia" w:ascii="宋体" w:hAnsi="宋体" w:eastAsia="宋体" w:cs="仿宋_GB2312"/>
          <w:kern w:val="0"/>
          <w:sz w:val="24"/>
          <w:highlight w:val="none"/>
        </w:rPr>
        <w:t>达到正常</w:t>
      </w:r>
      <w:r>
        <w:rPr>
          <w:rFonts w:hint="eastAsia" w:ascii="宋体" w:hAnsi="宋体" w:eastAsia="宋体" w:cs="仿宋_GB2312"/>
          <w:kern w:val="0"/>
          <w:sz w:val="24"/>
          <w:highlight w:val="none"/>
          <w:lang w:val="en-US" w:eastAsia="zh-CN"/>
        </w:rPr>
        <w:t>验收</w:t>
      </w:r>
      <w:r>
        <w:rPr>
          <w:rFonts w:hint="eastAsia" w:ascii="宋体" w:hAnsi="宋体" w:eastAsia="宋体" w:cs="仿宋_GB2312"/>
          <w:kern w:val="0"/>
          <w:sz w:val="24"/>
          <w:highlight w:val="none"/>
        </w:rPr>
        <w:t>状态，否则甲方有权拒绝验收，由此造成的法律责任、各种损失由乙方承担。</w:t>
      </w:r>
    </w:p>
    <w:p w14:paraId="1D58B35B">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2、履约保证金</w:t>
      </w:r>
    </w:p>
    <w:p w14:paraId="6E5EA88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自中标（成交）公告发布之日起3个工作日内</w:t>
      </w:r>
      <w:r>
        <w:rPr>
          <w:rFonts w:hint="eastAsia" w:ascii="宋体" w:hAnsi="宋体" w:cs="宋体"/>
          <w:color w:val="000000" w:themeColor="text1"/>
          <w:sz w:val="24"/>
          <w:highlight w:val="none"/>
          <w:lang w:val="en-US"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向</w:t>
      </w:r>
      <w:r>
        <w:rPr>
          <w:rFonts w:hint="eastAsia" w:ascii="宋体" w:hAnsi="宋体" w:cs="宋体"/>
          <w:color w:val="000000" w:themeColor="text1"/>
          <w:sz w:val="24"/>
          <w:highlight w:val="none"/>
          <w:lang w:val="en-US"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指定账户缴纳合同金额</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%的履约保证金。</w:t>
      </w:r>
    </w:p>
    <w:p w14:paraId="223B8F8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2</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履约保证金提交形式：</w:t>
      </w:r>
    </w:p>
    <w:p w14:paraId="4EFAAA5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3</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履约保证金在</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eastAsia="宋体" w:cs="仿宋_GB2312"/>
          <w:color w:val="000000" w:themeColor="text1"/>
          <w:kern w:val="0"/>
          <w:sz w:val="24"/>
          <w:highlight w:val="none"/>
          <w14:textFill>
            <w14:solidFill>
              <w14:schemeClr w14:val="tx1"/>
            </w14:solidFill>
          </w14:textFill>
        </w:rPr>
        <w:t>验收合格后，没有任何质量问题，由乙方向甲方提交申请，甲方根据履约情况无息退还给乙方。</w:t>
      </w:r>
    </w:p>
    <w:p w14:paraId="26D2031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4</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履约保证金缴纳信息：</w:t>
      </w:r>
    </w:p>
    <w:p w14:paraId="567C287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开户单位：山东第一医科大学</w:t>
      </w:r>
    </w:p>
    <w:p w14:paraId="71A11D1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开户银行：中国农业银行股份有限公司济南槐荫支行</w:t>
      </w:r>
    </w:p>
    <w:p w14:paraId="0329923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账号：15126101040096666</w:t>
      </w:r>
    </w:p>
    <w:p w14:paraId="78B65BE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color w:val="000000" w:themeColor="text1"/>
          <w:kern w:val="0"/>
          <w:sz w:val="24"/>
          <w:highlight w:val="none"/>
          <w14:textFill>
            <w14:solidFill>
              <w14:schemeClr w14:val="tx1"/>
            </w14:solidFill>
          </w14:textFill>
        </w:rPr>
        <w:t>大额支付行号：103451012615</w:t>
      </w:r>
      <w:bookmarkStart w:id="2" w:name="_GoBack"/>
      <w:bookmarkEnd w:id="2"/>
    </w:p>
    <w:p w14:paraId="7FDA967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八、合同融资事项</w:t>
      </w:r>
    </w:p>
    <w:p w14:paraId="350E766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33C7B37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九、合同文件构成</w:t>
      </w:r>
    </w:p>
    <w:p w14:paraId="1725A6C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本协议书与下列文件一起构成合同文件：</w:t>
      </w:r>
    </w:p>
    <w:p w14:paraId="2761E8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1</w:t>
      </w:r>
      <w:r>
        <w:rPr>
          <w:rFonts w:hint="eastAsia" w:ascii="宋体" w:hAnsi="宋体" w:cs="仿宋_GB2312"/>
          <w:kern w:val="0"/>
          <w:sz w:val="24"/>
          <w:highlight w:val="none"/>
        </w:rPr>
        <w:t>）中标或成交通知书；</w:t>
      </w:r>
    </w:p>
    <w:p w14:paraId="5AF5D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2</w:t>
      </w:r>
      <w:r>
        <w:rPr>
          <w:rFonts w:hint="eastAsia" w:ascii="宋体" w:hAnsi="宋体" w:cs="仿宋_GB2312"/>
          <w:kern w:val="0"/>
          <w:sz w:val="24"/>
          <w:highlight w:val="none"/>
        </w:rPr>
        <w:t>）投标函及其附录；</w:t>
      </w:r>
      <w:r>
        <w:rPr>
          <w:rFonts w:ascii="宋体" w:hAnsi="宋体" w:cs="仿宋_GB2312"/>
          <w:kern w:val="0"/>
          <w:sz w:val="24"/>
          <w:highlight w:val="none"/>
        </w:rPr>
        <w:t xml:space="preserve"> </w:t>
      </w:r>
    </w:p>
    <w:p w14:paraId="75D7D71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3</w:t>
      </w:r>
      <w:r>
        <w:rPr>
          <w:rFonts w:hint="eastAsia" w:ascii="宋体" w:hAnsi="宋体" w:cs="仿宋_GB2312"/>
          <w:kern w:val="0"/>
          <w:sz w:val="24"/>
          <w:highlight w:val="none"/>
        </w:rPr>
        <w:t>）合同条款；</w:t>
      </w:r>
    </w:p>
    <w:p w14:paraId="2767622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4</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标准和要求；</w:t>
      </w:r>
    </w:p>
    <w:p w14:paraId="46646A7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5</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服务费用报价表</w:t>
      </w:r>
      <w:r>
        <w:rPr>
          <w:rFonts w:hint="eastAsia" w:ascii="宋体" w:hAnsi="宋体" w:cs="仿宋_GB2312"/>
          <w:kern w:val="0"/>
          <w:sz w:val="24"/>
          <w:highlight w:val="none"/>
        </w:rPr>
        <w:t>；</w:t>
      </w:r>
    </w:p>
    <w:p w14:paraId="74786C3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6</w:t>
      </w:r>
      <w:r>
        <w:rPr>
          <w:rFonts w:hint="eastAsia" w:ascii="宋体" w:hAnsi="宋体" w:cs="仿宋_GB2312"/>
          <w:kern w:val="0"/>
          <w:sz w:val="24"/>
          <w:highlight w:val="none"/>
        </w:rPr>
        <w:t>）其他合同文件。</w:t>
      </w:r>
    </w:p>
    <w:p w14:paraId="00F80C3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在合同订立及履行过程中形成的与合同有关的文件均构成合同文件组成部分。</w:t>
      </w:r>
    </w:p>
    <w:p w14:paraId="489835E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2C9F93C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十、承诺</w:t>
      </w:r>
    </w:p>
    <w:p w14:paraId="54E22AC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1.采购人承诺按照法律规定履行项目审批手续、筹集项目资金并按照合同约定的期限和方式支付合同价款。</w:t>
      </w:r>
    </w:p>
    <w:p w14:paraId="0533F8A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2.供应商承诺按照法律规定及合同约定开展服务工作，确保服务质量和效率，不进行转包及违法分包，并在缺陷责任期及保修期内承担相应的责任。</w:t>
      </w:r>
    </w:p>
    <w:p w14:paraId="7B074BB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3.采购人和供应商通过招投标形式签订合同的，双方理解并承诺不再就同一项目另行签订与合同实质性内容相背离的协议。</w:t>
      </w:r>
    </w:p>
    <w:p w14:paraId="6C3C3F1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十一、签订时间</w:t>
      </w:r>
    </w:p>
    <w:p w14:paraId="601EDE4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本合同于</w:t>
      </w:r>
      <w:bookmarkStart w:id="1" w:name="makeContractDate"/>
      <w:r>
        <w:rPr>
          <w:rFonts w:hint="eastAsia" w:ascii="宋体" w:hAnsi="宋体" w:cs="仿宋_GB2312"/>
          <w:kern w:val="0"/>
          <w:sz w:val="24"/>
          <w:highlight w:val="none"/>
          <w:lang w:eastAsia="zh-CN"/>
        </w:rPr>
        <w:t>2026年</w:t>
      </w:r>
      <w:r>
        <w:rPr>
          <w:rFonts w:ascii="宋体" w:hAnsi="宋体" w:cs="仿宋_GB2312"/>
          <w:kern w:val="0"/>
          <w:sz w:val="24"/>
          <w:highlight w:val="none"/>
        </w:rPr>
        <w:t xml:space="preserve"> 月 日</w:t>
      </w:r>
      <w:bookmarkEnd w:id="1"/>
      <w:r>
        <w:rPr>
          <w:rFonts w:hint="eastAsia" w:ascii="宋体" w:hAnsi="宋体" w:cs="仿宋_GB2312"/>
          <w:kern w:val="0"/>
          <w:sz w:val="24"/>
          <w:highlight w:val="none"/>
        </w:rPr>
        <w:t>签订。</w:t>
      </w:r>
    </w:p>
    <w:p w14:paraId="3FD1A44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十二、签订地点</w:t>
      </w:r>
    </w:p>
    <w:p w14:paraId="59343CF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本合同在山东第一医科大学签订。</w:t>
      </w:r>
    </w:p>
    <w:p w14:paraId="0AF8FD42">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十三、补充协议</w:t>
      </w:r>
    </w:p>
    <w:p w14:paraId="26C4A5A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合同未尽事宜，合同当事人另行签订补充协议，补充协议是合同的组成部分。</w:t>
      </w:r>
    </w:p>
    <w:p w14:paraId="18B766B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十四、合同生效</w:t>
      </w:r>
    </w:p>
    <w:p w14:paraId="351D91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kern w:val="0"/>
          <w:sz w:val="24"/>
          <w:highlight w:val="none"/>
        </w:rPr>
      </w:pPr>
      <w:r>
        <w:rPr>
          <w:rFonts w:hint="eastAsia" w:ascii="宋体" w:cs="仿宋_GB2312"/>
          <w:color w:val="000000"/>
          <w:kern w:val="0"/>
          <w:sz w:val="24"/>
          <w:highlight w:val="none"/>
        </w:rPr>
        <w:t>本合同经双方签字盖章后生效。</w:t>
      </w:r>
    </w:p>
    <w:p w14:paraId="6C8173F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十五、合同份数</w:t>
      </w:r>
    </w:p>
    <w:p w14:paraId="27A7914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kern w:val="0"/>
          <w:sz w:val="24"/>
          <w:highlight w:val="none"/>
        </w:rPr>
      </w:pPr>
      <w:r>
        <w:rPr>
          <w:rFonts w:hint="eastAsia" w:ascii="宋体" w:hAnsi="宋体" w:cs="仿宋_GB2312"/>
          <w:kern w:val="0"/>
          <w:sz w:val="24"/>
          <w:highlight w:val="none"/>
        </w:rPr>
        <w:t>本合同一式柒份，均具有同等法律效力，甲方执肆份，乙方执壹份，代理机构贰份。</w:t>
      </w:r>
    </w:p>
    <w:tbl>
      <w:tblPr>
        <w:tblStyle w:val="6"/>
        <w:tblW w:w="5204" w:type="pct"/>
        <w:tblInd w:w="0" w:type="dxa"/>
        <w:tblLayout w:type="autofit"/>
        <w:tblCellMar>
          <w:top w:w="0" w:type="dxa"/>
          <w:left w:w="108" w:type="dxa"/>
          <w:bottom w:w="0" w:type="dxa"/>
          <w:right w:w="108" w:type="dxa"/>
        </w:tblCellMar>
      </w:tblPr>
      <w:tblGrid>
        <w:gridCol w:w="4303"/>
        <w:gridCol w:w="4567"/>
      </w:tblGrid>
      <w:tr w14:paraId="2845C622">
        <w:trPr>
          <w:trHeight w:val="1218" w:hRule="atLeast"/>
        </w:trPr>
        <w:tc>
          <w:tcPr>
            <w:tcW w:w="4303" w:type="dxa"/>
            <w:noWrap w:val="0"/>
            <w:vAlign w:val="center"/>
          </w:tcPr>
          <w:p w14:paraId="22659BAB">
            <w:pPr>
              <w:pStyle w:val="3"/>
              <w:keepNext w:val="0"/>
              <w:keepLines w:val="0"/>
              <w:pageBreakBefore w:val="0"/>
              <w:kinsoku/>
              <w:overflowPunct/>
              <w:topLinePunct w:val="0"/>
              <w:bidi w:val="0"/>
              <w:rPr>
                <w:rFonts w:hint="eastAsia" w:ascii="宋体" w:hAnsi="宋体" w:eastAsia="宋体" w:cs="宋体"/>
                <w:sz w:val="24"/>
                <w:highlight w:val="none"/>
                <w:lang w:eastAsia="zh-CN"/>
              </w:rPr>
            </w:pPr>
            <w:r>
              <w:rPr>
                <w:rFonts w:hint="eastAsia" w:ascii="宋体" w:hAnsi="宋体" w:cs="宋体"/>
                <w:sz w:val="24"/>
                <w:highlight w:val="none"/>
              </w:rPr>
              <w:t>甲方：山东第一医科大学</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c>
          <w:tcPr>
            <w:tcW w:w="4567" w:type="dxa"/>
            <w:noWrap w:val="0"/>
            <w:vAlign w:val="center"/>
          </w:tcPr>
          <w:p w14:paraId="76EF2328">
            <w:pPr>
              <w:keepNext w:val="0"/>
              <w:keepLines w:val="0"/>
              <w:pageBreakBefore w:val="0"/>
              <w:kinsoku/>
              <w:overflowPunct/>
              <w:topLinePunct w:val="0"/>
              <w:bidi w:val="0"/>
              <w:spacing w:line="360" w:lineRule="auto"/>
              <w:ind w:left="-2" w:leftChars="-1"/>
              <w:rPr>
                <w:rFonts w:hint="eastAsia" w:ascii="宋体" w:hAnsi="宋体" w:eastAsia="宋体" w:cs="宋体"/>
                <w:sz w:val="24"/>
                <w:highlight w:val="none"/>
                <w:lang w:eastAsia="zh-CN"/>
              </w:rPr>
            </w:pPr>
            <w:r>
              <w:rPr>
                <w:rFonts w:hint="eastAsia" w:ascii="宋体" w:hAnsi="宋体" w:cs="宋体"/>
                <w:sz w:val="24"/>
                <w:highlight w:val="none"/>
              </w:rPr>
              <w:t xml:space="preserve">乙方：  </w:t>
            </w:r>
            <w:r>
              <w:rPr>
                <w:rFonts w:ascii="宋体" w:hAnsi="宋体" w:cs="宋体"/>
                <w:sz w:val="24"/>
                <w:highlight w:val="none"/>
              </w:rPr>
              <w:t xml:space="preserve">                 </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r>
      <w:tr w14:paraId="73D7F290">
        <w:tblPrEx>
          <w:tblCellMar>
            <w:top w:w="0" w:type="dxa"/>
            <w:left w:w="108" w:type="dxa"/>
            <w:bottom w:w="0" w:type="dxa"/>
            <w:right w:w="108" w:type="dxa"/>
          </w:tblCellMar>
        </w:tblPrEx>
        <w:trPr>
          <w:trHeight w:val="1088" w:hRule="atLeast"/>
        </w:trPr>
        <w:tc>
          <w:tcPr>
            <w:tcW w:w="4303" w:type="dxa"/>
            <w:noWrap w:val="0"/>
            <w:vAlign w:val="center"/>
          </w:tcPr>
          <w:p w14:paraId="640B2235">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4263676A">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（签字或签章）</w:t>
            </w:r>
          </w:p>
        </w:tc>
        <w:tc>
          <w:tcPr>
            <w:tcW w:w="4567" w:type="dxa"/>
            <w:noWrap w:val="0"/>
            <w:vAlign w:val="center"/>
          </w:tcPr>
          <w:p w14:paraId="50EF5C7B">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73810902">
            <w:pPr>
              <w:keepNext w:val="0"/>
              <w:keepLines w:val="0"/>
              <w:pageBreakBefore w:val="0"/>
              <w:kinsoku/>
              <w:overflowPunct/>
              <w:topLinePunct w:val="0"/>
              <w:bidi w:val="0"/>
              <w:spacing w:line="360" w:lineRule="auto"/>
              <w:ind w:left="-2" w:leftChars="-1"/>
              <w:rPr>
                <w:rFonts w:ascii="宋体" w:hAnsi="宋体" w:cs="宋体"/>
                <w:sz w:val="24"/>
                <w:highlight w:val="none"/>
              </w:rPr>
            </w:pPr>
            <w:r>
              <w:rPr>
                <w:rFonts w:hint="eastAsia" w:ascii="宋体" w:hAnsi="宋体" w:cs="宋体"/>
                <w:sz w:val="24"/>
                <w:highlight w:val="none"/>
              </w:rPr>
              <w:t>（签字或签章）</w:t>
            </w:r>
          </w:p>
        </w:tc>
      </w:tr>
      <w:tr w14:paraId="422B950A">
        <w:tblPrEx>
          <w:tblCellMar>
            <w:top w:w="0" w:type="dxa"/>
            <w:left w:w="108" w:type="dxa"/>
            <w:bottom w:w="0" w:type="dxa"/>
            <w:right w:w="108" w:type="dxa"/>
          </w:tblCellMar>
        </w:tblPrEx>
        <w:trPr>
          <w:trHeight w:val="559" w:hRule="atLeast"/>
        </w:trPr>
        <w:tc>
          <w:tcPr>
            <w:tcW w:w="4303" w:type="dxa"/>
            <w:noWrap w:val="0"/>
            <w:vAlign w:val="center"/>
          </w:tcPr>
          <w:p w14:paraId="0209A5B7">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住所：济南市槐荫区青岛路6699号 </w:t>
            </w:r>
          </w:p>
        </w:tc>
        <w:tc>
          <w:tcPr>
            <w:tcW w:w="4567" w:type="dxa"/>
            <w:noWrap w:val="0"/>
            <w:vAlign w:val="center"/>
          </w:tcPr>
          <w:p w14:paraId="6B649284">
            <w:pPr>
              <w:pStyle w:val="3"/>
              <w:keepNext w:val="0"/>
              <w:keepLines w:val="0"/>
              <w:pageBreakBefore w:val="0"/>
              <w:kinsoku/>
              <w:overflowPunct/>
              <w:topLinePunct w:val="0"/>
              <w:bidi w:val="0"/>
              <w:ind w:left="720" w:hanging="720" w:hangingChars="300"/>
              <w:rPr>
                <w:rFonts w:ascii="宋体" w:hAnsi="宋体" w:cs="宋体"/>
                <w:sz w:val="24"/>
                <w:highlight w:val="none"/>
              </w:rPr>
            </w:pPr>
            <w:r>
              <w:rPr>
                <w:rFonts w:hint="eastAsia" w:ascii="宋体" w:hAnsi="宋体" w:cs="宋体"/>
                <w:sz w:val="24"/>
                <w:highlight w:val="none"/>
              </w:rPr>
              <w:t xml:space="preserve">住所： </w:t>
            </w:r>
            <w:r>
              <w:rPr>
                <w:rFonts w:ascii="宋体" w:hAnsi="宋体" w:cs="宋体"/>
                <w:sz w:val="24"/>
                <w:highlight w:val="none"/>
              </w:rPr>
              <w:t xml:space="preserve">             </w:t>
            </w:r>
          </w:p>
        </w:tc>
      </w:tr>
      <w:tr w14:paraId="16C8F9DA">
        <w:tblPrEx>
          <w:tblCellMar>
            <w:top w:w="0" w:type="dxa"/>
            <w:left w:w="108" w:type="dxa"/>
            <w:bottom w:w="0" w:type="dxa"/>
            <w:right w:w="108" w:type="dxa"/>
          </w:tblCellMar>
        </w:tblPrEx>
        <w:trPr>
          <w:trHeight w:val="571" w:hRule="atLeast"/>
        </w:trPr>
        <w:tc>
          <w:tcPr>
            <w:tcW w:w="4303" w:type="dxa"/>
            <w:noWrap w:val="0"/>
            <w:vAlign w:val="center"/>
          </w:tcPr>
          <w:p w14:paraId="5551A782">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话：0538-6229987</w:t>
            </w:r>
          </w:p>
        </w:tc>
        <w:tc>
          <w:tcPr>
            <w:tcW w:w="4567" w:type="dxa"/>
            <w:noWrap w:val="0"/>
            <w:vAlign w:val="center"/>
          </w:tcPr>
          <w:p w14:paraId="228C2BA4">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w:t>
            </w:r>
            <w:r>
              <w:rPr>
                <w:rFonts w:ascii="宋体" w:hAnsi="宋体" w:cs="宋体"/>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p>
        </w:tc>
      </w:tr>
      <w:tr w14:paraId="018DC658">
        <w:tblPrEx>
          <w:tblCellMar>
            <w:top w:w="0" w:type="dxa"/>
            <w:left w:w="108" w:type="dxa"/>
            <w:bottom w:w="0" w:type="dxa"/>
            <w:right w:w="108" w:type="dxa"/>
          </w:tblCellMar>
        </w:tblPrEx>
        <w:trPr>
          <w:trHeight w:val="797" w:hRule="atLeast"/>
        </w:trPr>
        <w:tc>
          <w:tcPr>
            <w:tcW w:w="4303" w:type="dxa"/>
            <w:noWrap w:val="0"/>
            <w:vAlign w:val="center"/>
          </w:tcPr>
          <w:p w14:paraId="0FB0C226">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开户银行：中国农业银行股份有限公司</w:t>
            </w:r>
          </w:p>
          <w:p w14:paraId="7AC5602F">
            <w:pPr>
              <w:pStyle w:val="3"/>
              <w:keepNext w:val="0"/>
              <w:keepLines w:val="0"/>
              <w:pageBreakBefore w:val="0"/>
              <w:kinsoku/>
              <w:overflowPunct/>
              <w:topLinePunct w:val="0"/>
              <w:bidi w:val="0"/>
              <w:ind w:firstLine="1200" w:firstLineChars="500"/>
              <w:rPr>
                <w:rFonts w:ascii="宋体" w:hAnsi="宋体" w:cs="宋体"/>
                <w:sz w:val="24"/>
                <w:highlight w:val="none"/>
              </w:rPr>
            </w:pPr>
            <w:r>
              <w:rPr>
                <w:rFonts w:hint="eastAsia" w:ascii="宋体" w:hAnsi="宋体" w:cs="宋体"/>
                <w:sz w:val="24"/>
                <w:highlight w:val="none"/>
              </w:rPr>
              <w:t>泰安旅游开发区分理处</w:t>
            </w:r>
          </w:p>
        </w:tc>
        <w:tc>
          <w:tcPr>
            <w:tcW w:w="4567" w:type="dxa"/>
            <w:noWrap w:val="0"/>
            <w:vAlign w:val="center"/>
          </w:tcPr>
          <w:p w14:paraId="7B6143ED">
            <w:pPr>
              <w:pStyle w:val="3"/>
              <w:keepNext w:val="0"/>
              <w:keepLines w:val="0"/>
              <w:pageBreakBefore w:val="0"/>
              <w:kinsoku/>
              <w:overflowPunct/>
              <w:topLinePunct w:val="0"/>
              <w:bidi w:val="0"/>
              <w:ind w:left="1200" w:hanging="1200" w:hangingChars="500"/>
              <w:rPr>
                <w:rFonts w:ascii="宋体" w:hAnsi="宋体" w:cs="宋体"/>
                <w:sz w:val="24"/>
                <w:highlight w:val="none"/>
              </w:rPr>
            </w:pPr>
            <w:r>
              <w:rPr>
                <w:rFonts w:hint="eastAsia" w:ascii="宋体" w:hAnsi="宋体" w:cs="宋体"/>
                <w:sz w:val="24"/>
                <w:highlight w:val="none"/>
              </w:rPr>
              <w:t xml:space="preserve">开户银行： </w:t>
            </w:r>
            <w:r>
              <w:rPr>
                <w:rFonts w:ascii="宋体" w:hAnsi="宋体" w:cs="宋体"/>
                <w:sz w:val="24"/>
                <w:highlight w:val="none"/>
              </w:rPr>
              <w:t xml:space="preserve">  </w:t>
            </w:r>
          </w:p>
        </w:tc>
      </w:tr>
      <w:tr w14:paraId="63BD69CA">
        <w:tblPrEx>
          <w:tblCellMar>
            <w:top w:w="0" w:type="dxa"/>
            <w:left w:w="108" w:type="dxa"/>
            <w:bottom w:w="0" w:type="dxa"/>
            <w:right w:w="108" w:type="dxa"/>
          </w:tblCellMar>
        </w:tblPrEx>
        <w:trPr>
          <w:trHeight w:val="499" w:hRule="atLeast"/>
        </w:trPr>
        <w:tc>
          <w:tcPr>
            <w:tcW w:w="4303" w:type="dxa"/>
            <w:noWrap w:val="0"/>
            <w:vAlign w:val="center"/>
          </w:tcPr>
          <w:p w14:paraId="2AC0D593">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账号：15518501040000160</w:t>
            </w:r>
          </w:p>
        </w:tc>
        <w:tc>
          <w:tcPr>
            <w:tcW w:w="4567" w:type="dxa"/>
            <w:noWrap w:val="0"/>
            <w:vAlign w:val="center"/>
          </w:tcPr>
          <w:p w14:paraId="1A9370CB">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账号： </w:t>
            </w:r>
            <w:r>
              <w:rPr>
                <w:rFonts w:ascii="宋体" w:hAnsi="宋体" w:cs="宋体"/>
                <w:sz w:val="24"/>
                <w:highlight w:val="none"/>
              </w:rPr>
              <w:t xml:space="preserve"> </w:t>
            </w:r>
            <w:r>
              <w:rPr>
                <w:rFonts w:hint="eastAsia" w:ascii="宋体" w:hAnsi="宋体" w:cs="宋体"/>
                <w:sz w:val="24"/>
                <w:highlight w:val="none"/>
              </w:rPr>
              <w:t xml:space="preserve"> </w:t>
            </w:r>
          </w:p>
        </w:tc>
      </w:tr>
      <w:tr w14:paraId="5C0A9DC7">
        <w:tblPrEx>
          <w:tblCellMar>
            <w:top w:w="0" w:type="dxa"/>
            <w:left w:w="108" w:type="dxa"/>
            <w:bottom w:w="0" w:type="dxa"/>
            <w:right w:w="108" w:type="dxa"/>
          </w:tblCellMar>
        </w:tblPrEx>
        <w:trPr>
          <w:trHeight w:val="461" w:hRule="atLeast"/>
        </w:trPr>
        <w:tc>
          <w:tcPr>
            <w:tcW w:w="4303" w:type="dxa"/>
            <w:noWrap w:val="0"/>
            <w:vAlign w:val="center"/>
          </w:tcPr>
          <w:p w14:paraId="2F1349F6">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c>
          <w:tcPr>
            <w:tcW w:w="4567" w:type="dxa"/>
            <w:noWrap w:val="0"/>
            <w:vAlign w:val="center"/>
          </w:tcPr>
          <w:p w14:paraId="7A8384ED">
            <w:pPr>
              <w:pStyle w:val="3"/>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r>
    </w:tbl>
    <w:p w14:paraId="3CDF0FB8">
      <w:pPr>
        <w:keepNext w:val="0"/>
        <w:keepLines w:val="0"/>
        <w:pageBreakBefore w:val="0"/>
        <w:kinsoku/>
        <w:overflowPunct/>
        <w:topLinePunct w:val="0"/>
        <w:bidi w:val="0"/>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64ECD0A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第一条 合同内容</w:t>
      </w:r>
    </w:p>
    <w:p w14:paraId="167CEBD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1.1 采购人委托供应商实施提供本项服务工作，供应商承诺提供并完成此项服务工作。</w:t>
      </w:r>
    </w:p>
    <w:p w14:paraId="4E50989F">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1.2服务阶段：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C0DCC42">
      <w:pPr>
        <w:adjustRightInd w:val="0"/>
        <w:snapToGrid w:val="0"/>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1.3服务内容：</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0176D2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1.4 服务的进度安排：</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05ADF43">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 服务的机构、职责与人员配备安排</w:t>
      </w:r>
    </w:p>
    <w:p w14:paraId="5D1509A5">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1.5.1服务机构。供应商按照服务内容和目标要求成立服务机构如下：___________________________。 </w:t>
      </w:r>
    </w:p>
    <w:p w14:paraId="2F433A5A">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1.5.2职责。服务机构在项目经理领导下，按照职能要求和目标任务确定工作职责，于项目启动后三日内建立健全各项规章制度。</w:t>
      </w:r>
    </w:p>
    <w:p w14:paraId="2F36B8AB">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1.5.3人员。供应商根据部门职能和采购人需要配备有关专业人员。</w:t>
      </w:r>
    </w:p>
    <w:p w14:paraId="421B0AA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1.6服务自合同生效之日起至服务工作完成之日止，供应商提供服务的同时，应及时向采购人报告服务工作推进情况和进展。</w:t>
      </w:r>
    </w:p>
    <w:p w14:paraId="0BE4D75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第二条 双方的责任和义务</w:t>
      </w:r>
    </w:p>
    <w:p w14:paraId="73F61B7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2.1 采购人应向供应商提供与项目有关的资料、图纸、信息等，并给予供应商开展工作提供力所能及的协助，在适当时候指定一名代表与供应商联系。</w:t>
      </w:r>
    </w:p>
    <w:p w14:paraId="3506536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2.2 采购人应为供应商就项目服务推进提供正当工作便利，费用由供应商负担。</w:t>
      </w:r>
    </w:p>
    <w:p w14:paraId="532EF29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5657194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2.4 供应商应根据服务的内容和进度安排，按时提交技术报告及有关资料。</w:t>
      </w:r>
    </w:p>
    <w:p w14:paraId="27364D2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2.5 供应商为采购人的技术人员前往供应商驻地和考察提供必要的设施和交通便利。</w:t>
      </w:r>
    </w:p>
    <w:p w14:paraId="3A18846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2.6 供应商对因执行其提供的服务而给采购人工作人员造成的人身损害和财产损失承担责任并予以赔偿。</w:t>
      </w:r>
    </w:p>
    <w:p w14:paraId="0FA0B0E6">
      <w:pPr>
        <w:pStyle w:val="5"/>
        <w:adjustRightInd w:val="0"/>
        <w:snapToGrid w:val="0"/>
        <w:spacing w:before="0" w:beforeAutospacing="0" w:after="0" w:afterAutospacing="0" w:line="360" w:lineRule="auto"/>
        <w:ind w:firstLine="5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第三条 服务报酬</w:t>
      </w:r>
    </w:p>
    <w:p w14:paraId="749DDD73">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3.1计取依据：________________________</w:t>
      </w:r>
      <w:r>
        <w:rPr>
          <w:rFonts w:hint="eastAsia" w:ascii="宋体" w:hAnsi="宋体" w:eastAsia="宋体" w:cs="宋体"/>
          <w:color w:val="000000"/>
          <w:sz w:val="24"/>
          <w:szCs w:val="24"/>
          <w:highlight w:val="none"/>
        </w:rPr>
        <w:t>。</w:t>
      </w:r>
    </w:p>
    <w:p w14:paraId="5F4712B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50E95D31">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3.3服务价款支付：</w:t>
      </w:r>
      <w:r>
        <w:rPr>
          <w:rFonts w:hint="eastAsia" w:ascii="宋体" w:hAnsi="宋体" w:eastAsia="宋体" w:cs="宋体"/>
          <w:color w:val="000000"/>
          <w:sz w:val="24"/>
          <w:szCs w:val="24"/>
          <w:highlight w:val="none"/>
          <w:u w:val="single"/>
        </w:rPr>
        <w:t>见本合同第七条</w:t>
      </w:r>
    </w:p>
    <w:p w14:paraId="500B9B10">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3.4 对供应商提供的服务，采购人将以上述方式或比例予以付款。采购人向供应商支付服务报酬时，供应商按照财务制度提供发票。</w:t>
      </w:r>
    </w:p>
    <w:p w14:paraId="054CC85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第四条 保密</w:t>
      </w:r>
    </w:p>
    <w:p w14:paraId="0074C44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10D6878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4.2 合同有效期内，双方采取适当措施对相关资料或信息予以严格保密，未经一方的书面同意，另一方不得泄露给任何第三方。</w:t>
      </w:r>
    </w:p>
    <w:p w14:paraId="5DAA9A4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4.3 一方和其技术人员在履行合同过程中所获得或接触到的任何保密信息，另一方有义务予以保密，未经其书面同意，任何一方不得使用或泄露从他方获得的上述保密信息。</w:t>
      </w:r>
    </w:p>
    <w:p w14:paraId="4B1C871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第五条 税费</w:t>
      </w:r>
    </w:p>
    <w:p w14:paraId="2F6664F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5.1 国家根据税法对甲乙双方征收的与执行本合同或与本合同有关的一切税费</w:t>
      </w:r>
      <w:r>
        <w:rPr>
          <w:rFonts w:hint="eastAsia" w:ascii="宋体" w:hAnsi="宋体" w:eastAsia="宋体" w:cs="宋体"/>
          <w:color w:val="000000"/>
          <w:sz w:val="24"/>
          <w:szCs w:val="24"/>
          <w:highlight w:val="none"/>
          <w:lang w:val="en-US" w:eastAsia="zh-CN"/>
        </w:rPr>
        <w:t>已包含在总价中</w:t>
      </w:r>
      <w:r>
        <w:rPr>
          <w:rFonts w:hint="eastAsia" w:ascii="宋体" w:hAnsi="宋体" w:eastAsia="宋体" w:cs="宋体"/>
          <w:color w:val="000000"/>
          <w:sz w:val="24"/>
          <w:szCs w:val="24"/>
          <w:highlight w:val="none"/>
        </w:rPr>
        <w:t>。</w:t>
      </w:r>
    </w:p>
    <w:p w14:paraId="489311F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第六条 保证</w:t>
      </w:r>
    </w:p>
    <w:p w14:paraId="7A529D3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6.1 供应商保证其经验和能力能以令人满意的方式富有效率且迅速地开展服务，其合同项下的服务由胜任的技术人员依据双方接受的标准完成。</w:t>
      </w:r>
    </w:p>
    <w:p w14:paraId="0F2324D3">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51F52F1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第七条 服务成果的归属</w:t>
      </w:r>
    </w:p>
    <w:p w14:paraId="6F7E8289">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527F850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7.2 供应商可保存上述资料的复印件，包括采购人提供的资料，但未经采购人的书面同意，供应商不得将上述资料用于与本服务项目之外的任何项目。</w:t>
      </w:r>
    </w:p>
    <w:p w14:paraId="0693C3F0">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第八条 转让</w:t>
      </w:r>
    </w:p>
    <w:p w14:paraId="689E458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8.1 未经另一方事先书面同意，无论是采购人或是供应商均不得将其合同权利或义务转让或转包给他人。</w:t>
      </w:r>
    </w:p>
    <w:p w14:paraId="47A9207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第九条 不可抗力</w:t>
      </w:r>
    </w:p>
    <w:p w14:paraId="2A514C91">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9.1 任何一方由于战争及严重的火灾、台风、地震、水灾和其它不能预见、不可避免和不能克服的事件而影响其履行合同所规定的义务的，受事故影响的一方将发生的不可抗力事故的情况及时通知另一方。</w:t>
      </w:r>
    </w:p>
    <w:p w14:paraId="56C4BCA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9.2 受影响的一方对因不可抗力而不能履行或延迟履行合同义务不承担责任。受影响的一方应在不可抗力事故消除后尽快通知另一方。</w:t>
      </w:r>
    </w:p>
    <w:p w14:paraId="7B4EE0B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9.3 双方在不可抗力事故停止后或影响消除后立即继续履行合同义务，合同有效期和/或有关履行合同的预定的期限相应延长。</w:t>
      </w:r>
    </w:p>
    <w:p w14:paraId="5933B96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第十条 仲裁</w:t>
      </w:r>
    </w:p>
    <w:p w14:paraId="4CE6FB3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10.1 因本合同履行引起的或与本合同有关的任何争议，可提交</w:t>
      </w:r>
      <w:r>
        <w:rPr>
          <w:rFonts w:hint="eastAsia" w:ascii="宋体" w:hAnsi="宋体" w:cs="宋体"/>
          <w:color w:val="000000"/>
          <w:sz w:val="24"/>
          <w:szCs w:val="24"/>
          <w:highlight w:val="none"/>
          <w:lang w:val="en-US" w:eastAsia="zh-CN"/>
        </w:rPr>
        <w:t>济南</w:t>
      </w:r>
      <w:r>
        <w:rPr>
          <w:rFonts w:hint="eastAsia" w:ascii="宋体" w:hAnsi="宋体" w:eastAsia="宋体" w:cs="宋体"/>
          <w:color w:val="000000"/>
          <w:sz w:val="24"/>
          <w:szCs w:val="24"/>
          <w:highlight w:val="none"/>
        </w:rPr>
        <w:t>仲裁委员会仲裁，仲裁裁决是终局的，对双方均有约束力。</w:t>
      </w:r>
    </w:p>
    <w:p w14:paraId="76E1C5C8">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10.2 除非另有规定，仲裁不得影响合同双方继续履行合同所规定的义务。</w:t>
      </w:r>
    </w:p>
    <w:p w14:paraId="37D0CDCA">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第十一条 语言和标准</w:t>
      </w:r>
    </w:p>
    <w:p w14:paraId="5A4DDD3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11.1 除本合同及附件外，采购人和供应商之间的所有往来函件，供应商给采购人的资料、文件和技术咨询报告、图纸等均采用中文。</w:t>
      </w:r>
    </w:p>
    <w:p w14:paraId="2B1FE61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第十二条 合同的生效及其它</w:t>
      </w:r>
    </w:p>
    <w:p w14:paraId="282D09B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12.1本合同自双方签字盖章之日起生效，有效期自合同生效之日起为服务工作结束且支付完毕服务报酬后失效。。</w:t>
      </w:r>
    </w:p>
    <w:p w14:paraId="4B32A79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12.2 所有对本合同的修订、补充、删减、或变更等均以书面完成并经双方授权代表签字后生效。生效的修订、补充、删减、或变更构成本合同不可分割的组成部分，与合同正文具有同等法律效力。</w:t>
      </w:r>
    </w:p>
    <w:p w14:paraId="3E658B9C">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12.3双方之间的联系应以书面形式进行。</w:t>
      </w:r>
    </w:p>
    <w:p w14:paraId="45C76209">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12.4 补充条款：_____________________。</w:t>
      </w:r>
    </w:p>
    <w:p w14:paraId="64C2CFEE">
      <w:pPr>
        <w:pStyle w:val="2"/>
        <w:keepNext w:val="0"/>
        <w:keepLines w:val="0"/>
        <w:pageBreakBefore w:val="0"/>
        <w:kinsoku/>
        <w:overflowPunct/>
        <w:topLinePunct w:val="0"/>
        <w:bidi w:val="0"/>
        <w:rPr>
          <w:rFonts w:ascii="宋体" w:cs="宋体"/>
          <w:color w:val="000000"/>
          <w:sz w:val="24"/>
          <w:highlight w:val="none"/>
        </w:rPr>
      </w:pPr>
    </w:p>
    <w:p w14:paraId="68B56E05">
      <w:pPr>
        <w:keepNext w:val="0"/>
        <w:keepLines w:val="0"/>
        <w:pageBreakBefore w:val="0"/>
        <w:kinsoku/>
        <w:overflowPunct/>
        <w:topLinePunct w:val="0"/>
        <w:bidi w:val="0"/>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7DFE2721">
      <w:pPr>
        <w:pStyle w:val="8"/>
        <w:keepNext w:val="0"/>
        <w:keepLines w:val="0"/>
        <w:pageBreakBefore w:val="0"/>
        <w:kinsoku/>
        <w:overflowPunct/>
        <w:topLinePunct w:val="0"/>
        <w:bidi w:val="0"/>
        <w:spacing w:line="360" w:lineRule="auto"/>
        <w:rPr>
          <w:rFonts w:hint="eastAsia" w:ascii="宋体" w:hAnsi="宋体" w:eastAsia="宋体" w:cs="宋体"/>
          <w:color w:val="000000"/>
          <w:highlight w:val="none"/>
        </w:rPr>
      </w:pPr>
    </w:p>
    <w:p w14:paraId="394FAA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6B5D"/>
    <w:rsid w:val="130E6B5D"/>
    <w:rsid w:val="13D91899"/>
    <w:rsid w:val="158520E8"/>
    <w:rsid w:val="1B1F18BB"/>
    <w:rsid w:val="2766377C"/>
    <w:rsid w:val="28F904F4"/>
    <w:rsid w:val="2B247A2A"/>
    <w:rsid w:val="2E00644A"/>
    <w:rsid w:val="325B2AE6"/>
    <w:rsid w:val="33BE39C3"/>
    <w:rsid w:val="38395A7C"/>
    <w:rsid w:val="41840764"/>
    <w:rsid w:val="430640D4"/>
    <w:rsid w:val="46844C58"/>
    <w:rsid w:val="51050658"/>
    <w:rsid w:val="5A3722EE"/>
    <w:rsid w:val="5D1070D9"/>
    <w:rsid w:val="64A464F9"/>
    <w:rsid w:val="72231CD3"/>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eastAsia="宋体" w:cs="Times New Roman"/>
    </w:rPr>
  </w:style>
  <w:style w:type="paragraph" w:styleId="3">
    <w:name w:val="Body Text"/>
    <w:basedOn w:val="1"/>
    <w:qFormat/>
    <w:uiPriority w:val="0"/>
    <w:pPr>
      <w:spacing w:after="120"/>
    </w:pPr>
    <w:rPr>
      <w:rFonts w:ascii="Times New Roman" w:hAnsi="Times New Roman" w:eastAsia="宋体" w:cs="Times New Roman"/>
    </w:rPr>
  </w:style>
  <w:style w:type="paragraph" w:styleId="4">
    <w:name w:val="toc 1"/>
    <w:basedOn w:val="1"/>
    <w:next w:val="1"/>
    <w:qFormat/>
    <w:uiPriority w:val="0"/>
    <w:rPr>
      <w:rFonts w:ascii="Times New Roman" w:hAnsi="Times New Roman" w:eastAsia="宋体" w:cs="Times New Roman"/>
    </w:rPr>
  </w:style>
  <w:style w:type="paragraph" w:styleId="5">
    <w:name w:val="Normal (Web)"/>
    <w:basedOn w:val="1"/>
    <w:qFormat/>
    <w:uiPriority w:val="0"/>
    <w:rPr>
      <w:rFonts w:ascii="Times New Roman" w:hAnsi="Times New Roman" w:eastAsia="宋体" w:cs="Times New Roman"/>
      <w:sz w:val="24"/>
    </w:rPr>
  </w:style>
  <w:style w:type="paragraph" w:customStyle="1" w:styleId="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9">
    <w:name w:val="首行缩进"/>
    <w:basedOn w:val="1"/>
    <w:qFormat/>
    <w:uiPriority w:val="0"/>
    <w:pPr>
      <w:keepNext w:val="0"/>
      <w:keepLines w:val="0"/>
      <w:widowControl w:val="0"/>
      <w:suppressLineNumbers w:val="0"/>
      <w:spacing w:before="0" w:beforeAutospacing="0" w:after="0" w:afterAutospacing="0" w:line="360" w:lineRule="auto"/>
      <w:ind w:left="0" w:right="0" w:firstLine="480"/>
      <w:jc w:val="both"/>
    </w:pPr>
    <w:rPr>
      <w:rFonts w:hint="eastAsia" w:ascii="宋体" w:hAnsi="宋体" w:eastAsia="宋体" w:cs="宋体"/>
      <w:color w:val="000000"/>
      <w:kern w:val="0"/>
      <w:sz w:val="24"/>
      <w:szCs w:val="24"/>
      <w:lang w:val="en-US" w:eastAsia="zh-CN" w:bidi="ar"/>
    </w:rPr>
  </w:style>
  <w:style w:type="paragraph" w:customStyle="1" w:styleId="10">
    <w:name w:val="null5"/>
    <w:hidden/>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4425</Words>
  <Characters>4719</Characters>
  <Lines>0</Lines>
  <Paragraphs>0</Paragraphs>
  <TotalTime>0</TotalTime>
  <ScaleCrop>false</ScaleCrop>
  <LinksUpToDate>false</LinksUpToDate>
  <CharactersWithSpaces>5209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Serein</dc:creator>
  <cp:lastModifiedBy>A</cp:lastModifiedBy>
  <dcterms:modified xsi:type="dcterms:W3CDTF">2026-07-09T01:05:37Z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4591F215378242E89E5E68980CBBA05E_11</vt:lpwstr>
  </property>
  <property fmtid="{D5CDD505-2E9C-101B-9397-08002B2CF9AE}" pid="4" name="KSOTemplateDocerSaveRecord">
    <vt:lpwstr>eyJoZGlkIjoiNmZiZGZkODBkMmNjN2QwN2YyM2ZiYjZjYTI2ZTI2NTkiLCJ1c2VySWQiOiI2MjY5ODE2MzIifQ==</vt:lpwstr>
  </property>
</Properties>
</file>