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465F96">
      <w:pPr>
        <w:pStyle w:val="3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</w:rPr>
      </w:pPr>
      <w:r>
        <w:rPr>
          <w:rFonts w:ascii="Times New Roman" w:hAnsi="Times New Roman" w:eastAsia="仿宋" w:cs="Times New Roman"/>
          <w:sz w:val="24"/>
          <w:szCs w:val="24"/>
        </w:rPr>
        <w:t>供应商名称（公章）：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>杭州轻派科技有限公司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       </w:t>
      </w:r>
      <w:r>
        <w:rPr>
          <w:rFonts w:ascii="Times New Roman" w:hAnsi="Times New Roman" w:eastAsia="仿宋" w:cs="Times New Roman"/>
          <w:sz w:val="24"/>
          <w:szCs w:val="24"/>
        </w:rPr>
        <w:t xml:space="preserve">                       </w:t>
      </w:r>
    </w:p>
    <w:p w14:paraId="0123FD8E">
      <w:pPr>
        <w:pStyle w:val="3"/>
        <w:spacing w:before="0" w:after="0"/>
        <w:ind w:firstLine="480"/>
        <w:rPr>
          <w:rFonts w:ascii="Times New Roman" w:hAnsi="Times New Roman" w:eastAsia="仿宋" w:cs="Times New Roman"/>
          <w:sz w:val="24"/>
          <w:szCs w:val="24"/>
          <w:u w:val="single"/>
        </w:rPr>
      </w:pPr>
      <w:r>
        <w:rPr>
          <w:rFonts w:ascii="Times New Roman" w:hAnsi="Times New Roman" w:eastAsia="仿宋" w:cs="Times New Roman"/>
          <w:sz w:val="24"/>
          <w:szCs w:val="24"/>
        </w:rPr>
        <w:t>项目编号：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eastAsia="zh-CN"/>
        </w:rPr>
        <w:t>SDGP370000000202502009798/sdhryw2025287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</w:t>
      </w:r>
      <w:r>
        <w:rPr>
          <w:rFonts w:ascii="Times New Roman" w:hAnsi="Times New Roman" w:eastAsia="仿宋" w:cs="Times New Roman"/>
          <w:sz w:val="24"/>
          <w:szCs w:val="24"/>
        </w:rPr>
        <w:t xml:space="preserve"> 包号：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</w:t>
      </w:r>
      <w:r>
        <w:rPr>
          <w:rFonts w:hint="eastAsia" w:ascii="Times New Roman" w:hAnsi="Times New Roman" w:eastAsia="仿宋" w:cs="Times New Roman"/>
          <w:sz w:val="24"/>
          <w:szCs w:val="24"/>
          <w:u w:val="single"/>
          <w:lang w:val="en-US" w:eastAsia="zh-CN"/>
        </w:rPr>
        <w:t>A</w:t>
      </w:r>
      <w:r>
        <w:rPr>
          <w:rFonts w:ascii="Times New Roman" w:hAnsi="Times New Roman" w:eastAsia="仿宋" w:cs="Times New Roman"/>
          <w:sz w:val="24"/>
          <w:szCs w:val="24"/>
          <w:u w:val="single"/>
        </w:rPr>
        <w:t xml:space="preserve">    </w:t>
      </w:r>
    </w:p>
    <w:tbl>
      <w:tblPr>
        <w:tblStyle w:val="4"/>
        <w:tblW w:w="8497" w:type="dxa"/>
        <w:tblInd w:w="-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2"/>
        <w:gridCol w:w="1821"/>
        <w:gridCol w:w="2428"/>
        <w:gridCol w:w="1214"/>
        <w:gridCol w:w="2022"/>
      </w:tblGrid>
      <w:tr w14:paraId="4195788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591" w:hRule="atLeast"/>
        </w:trPr>
        <w:tc>
          <w:tcPr>
            <w:tcW w:w="1012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noWrap w:val="0"/>
            <w:vAlign w:val="center"/>
          </w:tcPr>
          <w:p w14:paraId="34939748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bookmarkStart w:id="0" w:name="_GoBack"/>
            <w:r>
              <w:rPr>
                <w:rFonts w:ascii="Times New Roman" w:hAnsi="Times New Roman"/>
                <w:szCs w:val="24"/>
              </w:rPr>
              <w:t>序号</w:t>
            </w:r>
          </w:p>
        </w:tc>
        <w:tc>
          <w:tcPr>
            <w:tcW w:w="1821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9808AF4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采购单位名称</w:t>
            </w:r>
          </w:p>
        </w:tc>
        <w:tc>
          <w:tcPr>
            <w:tcW w:w="2428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8869FEB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设备或项目</w:t>
            </w:r>
          </w:p>
          <w:p w14:paraId="1D109CC5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名称</w:t>
            </w:r>
          </w:p>
        </w:tc>
        <w:tc>
          <w:tcPr>
            <w:tcW w:w="1214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95EAD1A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采购</w:t>
            </w:r>
          </w:p>
          <w:p w14:paraId="2C397AB6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数量</w:t>
            </w:r>
          </w:p>
        </w:tc>
        <w:tc>
          <w:tcPr>
            <w:tcW w:w="2022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3C8E81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ascii="Times New Roman" w:hAnsi="Times New Roman"/>
                <w:szCs w:val="24"/>
              </w:rPr>
              <w:t>合同金额（万元）</w:t>
            </w:r>
          </w:p>
        </w:tc>
      </w:tr>
      <w:tr w14:paraId="0B0E67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979" w:hRule="atLeast"/>
        </w:trPr>
        <w:tc>
          <w:tcPr>
            <w:tcW w:w="1012" w:type="dxa"/>
            <w:vMerge w:val="continue"/>
            <w:tcBorders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top"/>
          </w:tcPr>
          <w:p w14:paraId="3433E7F1">
            <w:pPr>
              <w:widowControl/>
              <w:spacing w:line="240" w:lineRule="auto"/>
              <w:ind w:firstLine="48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821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347BC12">
            <w:pPr>
              <w:widowControl/>
              <w:spacing w:line="240" w:lineRule="auto"/>
              <w:ind w:firstLine="48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428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1BEC1B57">
            <w:pPr>
              <w:widowControl/>
              <w:spacing w:line="240" w:lineRule="auto"/>
              <w:ind w:firstLine="480"/>
              <w:rPr>
                <w:rFonts w:ascii="Times New Roman" w:hAnsi="Times New Roman"/>
                <w:szCs w:val="24"/>
              </w:rPr>
            </w:pPr>
          </w:p>
        </w:tc>
        <w:tc>
          <w:tcPr>
            <w:tcW w:w="1214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478F6B0">
            <w:pPr>
              <w:widowControl/>
              <w:spacing w:line="240" w:lineRule="auto"/>
              <w:ind w:firstLine="480"/>
              <w:rPr>
                <w:rFonts w:ascii="Times New Roman" w:hAnsi="Times New Roman"/>
                <w:szCs w:val="24"/>
              </w:rPr>
            </w:pPr>
          </w:p>
        </w:tc>
        <w:tc>
          <w:tcPr>
            <w:tcW w:w="2022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49F01DA">
            <w:pPr>
              <w:widowControl/>
              <w:spacing w:line="240" w:lineRule="auto"/>
              <w:ind w:firstLine="480"/>
              <w:rPr>
                <w:rFonts w:ascii="Times New Roman" w:hAnsi="Times New Roman"/>
                <w:szCs w:val="24"/>
              </w:rPr>
            </w:pPr>
          </w:p>
        </w:tc>
      </w:tr>
      <w:tr w14:paraId="2F5E227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39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DDCFE1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1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3ED95A8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芜湖市眼科医院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7700CE4">
            <w:pPr>
              <w:spacing w:line="240" w:lineRule="auto"/>
              <w:ind w:firstLine="0" w:firstLineChars="0"/>
              <w:jc w:val="center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芜湖市眼科医院眼视光门诊管理系统项目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87B4667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1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04DF379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25.7</w:t>
            </w:r>
          </w:p>
        </w:tc>
      </w:tr>
      <w:tr w14:paraId="7150B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8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1481F26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2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7D864D7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浙江省疾病预防控制中心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2158609">
            <w:pPr>
              <w:spacing w:line="240" w:lineRule="auto"/>
              <w:ind w:firstLine="0" w:firstLineChars="0"/>
              <w:jc w:val="both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中心浙江省学生健康状况综合监测评价系统接口服务等项目采购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7E25072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1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216405E2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29.7</w:t>
            </w:r>
          </w:p>
        </w:tc>
      </w:tr>
      <w:tr w14:paraId="23C6667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68" w:hRule="atLeast"/>
        </w:trPr>
        <w:tc>
          <w:tcPr>
            <w:tcW w:w="10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0554D38C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3</w:t>
            </w:r>
          </w:p>
        </w:tc>
        <w:tc>
          <w:tcPr>
            <w:tcW w:w="182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3E41818E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扬州妇幼保健院</w:t>
            </w:r>
          </w:p>
        </w:tc>
        <w:tc>
          <w:tcPr>
            <w:tcW w:w="242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6547CD67">
            <w:pPr>
              <w:spacing w:line="240" w:lineRule="auto"/>
              <w:ind w:firstLine="0" w:firstLineChars="0"/>
              <w:jc w:val="left"/>
              <w:rPr>
                <w:rFonts w:ascii="Times New Roman" w:hAnsi="Times New Roman"/>
                <w:szCs w:val="24"/>
              </w:rPr>
            </w:pPr>
            <w:r>
              <w:rPr>
                <w:rFonts w:hint="eastAsia" w:ascii="Times New Roman" w:hAnsi="Times New Roman"/>
                <w:szCs w:val="24"/>
              </w:rPr>
              <w:t>扬州市妇幼保健院儿童青少年近视防控信息平台管理系统</w:t>
            </w:r>
          </w:p>
        </w:tc>
        <w:tc>
          <w:tcPr>
            <w:tcW w:w="121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45CD204F">
            <w:pPr>
              <w:spacing w:line="240" w:lineRule="auto"/>
              <w:ind w:firstLine="0" w:firstLineChars="0"/>
              <w:jc w:val="center"/>
              <w:rPr>
                <w:rFonts w:hint="eastAsia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1</w:t>
            </w:r>
          </w:p>
        </w:tc>
        <w:tc>
          <w:tcPr>
            <w:tcW w:w="202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 w:val="0"/>
            <w:vAlign w:val="center"/>
          </w:tcPr>
          <w:p w14:paraId="72E6C406">
            <w:pPr>
              <w:spacing w:line="240" w:lineRule="auto"/>
              <w:ind w:firstLine="0" w:firstLineChars="0"/>
              <w:jc w:val="center"/>
              <w:rPr>
                <w:rFonts w:hint="default" w:ascii="Times New Roman" w:hAnsi="Times New Roman" w:eastAsia="仿宋"/>
                <w:szCs w:val="24"/>
                <w:lang w:val="en-US" w:eastAsia="zh-CN"/>
              </w:rPr>
            </w:pPr>
            <w:r>
              <w:rPr>
                <w:rFonts w:hint="eastAsia" w:ascii="Times New Roman" w:hAnsi="Times New Roman"/>
                <w:szCs w:val="24"/>
                <w:lang w:val="en-US" w:eastAsia="zh-CN"/>
              </w:rPr>
              <w:t>17.8</w:t>
            </w:r>
          </w:p>
        </w:tc>
      </w:tr>
      <w:bookmarkEnd w:id="0"/>
    </w:tbl>
    <w:p w14:paraId="0D5961EB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  <w:ind w:firstLine="480"/>
      </w:pPr>
      <w:r>
        <w:separator/>
      </w:r>
    </w:p>
  </w:endnote>
  <w:endnote w:type="continuationSeparator" w:id="1">
    <w:p>
      <w:pPr>
        <w:spacing w:line="240" w:lineRule="auto"/>
        <w:ind w:firstLine="48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  <w:ind w:firstLine="480"/>
      </w:pPr>
      <w:r>
        <w:separator/>
      </w:r>
    </w:p>
  </w:footnote>
  <w:footnote w:type="continuationSeparator" w:id="1">
    <w:p>
      <w:pPr>
        <w:spacing w:line="360" w:lineRule="auto"/>
        <w:ind w:firstLine="48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3C2E797D"/>
    <w:multiLevelType w:val="multilevel"/>
    <w:tmpl w:val="3C2E797D"/>
    <w:lvl w:ilvl="0" w:tentative="0">
      <w:start w:val="1"/>
      <w:numFmt w:val="decimal"/>
      <w:lvlText w:val="%1"/>
      <w:lvlJc w:val="left"/>
      <w:pPr>
        <w:ind w:left="1217" w:hanging="432"/>
      </w:pPr>
      <w:rPr>
        <w:rFonts w:hint="default"/>
      </w:rPr>
    </w:lvl>
    <w:lvl w:ilvl="1" w:tentative="0">
      <w:start w:val="1"/>
      <w:numFmt w:val="decimal"/>
      <w:lvlText w:val="%1.%2"/>
      <w:lvlJc w:val="left"/>
      <w:pPr>
        <w:ind w:left="1361" w:hanging="576"/>
      </w:pPr>
      <w:rPr>
        <w:rFonts w:hint="default"/>
      </w:rPr>
    </w:lvl>
    <w:lvl w:ilvl="2" w:tentative="0">
      <w:start w:val="1"/>
      <w:numFmt w:val="decimal"/>
      <w:pStyle w:val="2"/>
      <w:lvlText w:val="%1.%2.%3"/>
      <w:lvlJc w:val="left"/>
      <w:pPr>
        <w:ind w:left="1505" w:hanging="720"/>
      </w:pPr>
      <w:rPr>
        <w:rFonts w:hint="default"/>
      </w:rPr>
    </w:lvl>
    <w:lvl w:ilvl="3" w:tentative="0">
      <w:start w:val="1"/>
      <w:numFmt w:val="decimal"/>
      <w:lvlText w:val="%1.%2.%3.%4"/>
      <w:lvlJc w:val="left"/>
      <w:pPr>
        <w:ind w:left="1649" w:hanging="864"/>
      </w:pPr>
      <w:rPr>
        <w:rFonts w:hint="default"/>
      </w:rPr>
    </w:lvl>
    <w:lvl w:ilvl="4" w:tentative="0">
      <w:start w:val="1"/>
      <w:numFmt w:val="decimal"/>
      <w:lvlText w:val="%1.%2.%3.%4.%5"/>
      <w:lvlJc w:val="left"/>
      <w:pPr>
        <w:ind w:left="1793" w:hanging="1008"/>
      </w:pPr>
      <w:rPr>
        <w:rFonts w:hint="default"/>
      </w:rPr>
    </w:lvl>
    <w:lvl w:ilvl="5" w:tentative="0">
      <w:start w:val="1"/>
      <w:numFmt w:val="decimal"/>
      <w:lvlText w:val="%1.%2.%3.%4.%5.%6"/>
      <w:lvlJc w:val="left"/>
      <w:pPr>
        <w:ind w:left="1937" w:hanging="1152"/>
      </w:pPr>
      <w:rPr>
        <w:rFonts w:hint="default"/>
      </w:rPr>
    </w:lvl>
    <w:lvl w:ilvl="6" w:tentative="0">
      <w:start w:val="1"/>
      <w:numFmt w:val="decimal"/>
      <w:lvlText w:val="%1.%2.%3.%4.%5.%6.%7"/>
      <w:lvlJc w:val="left"/>
      <w:pPr>
        <w:ind w:left="2081" w:hanging="1296"/>
      </w:pPr>
      <w:rPr>
        <w:rFonts w:hint="default"/>
      </w:rPr>
    </w:lvl>
    <w:lvl w:ilvl="7" w:tentative="0">
      <w:start w:val="1"/>
      <w:numFmt w:val="decimal"/>
      <w:lvlText w:val="%1.%2.%3.%4.%5.%6.%7.%8"/>
      <w:lvlJc w:val="left"/>
      <w:pPr>
        <w:ind w:left="2225" w:hanging="1440"/>
      </w:pPr>
      <w:rPr>
        <w:rFonts w:hint="default"/>
      </w:rPr>
    </w:lvl>
    <w:lvl w:ilvl="8" w:tentative="0">
      <w:start w:val="1"/>
      <w:numFmt w:val="decimal"/>
      <w:suff w:val="space"/>
      <w:lvlText w:val="%1.%2.%3.%4.%5.%6.%7.%8.%9"/>
      <w:lvlJc w:val="left"/>
      <w:pPr>
        <w:ind w:left="2369" w:hanging="1584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26DA53AC"/>
    <w:rsid w:val="29031F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nhideWhenUsed="0" w:uiPriority="0" w:semiHidden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60" w:lineRule="auto"/>
      <w:ind w:firstLine="200" w:firstLineChars="200"/>
    </w:pPr>
    <w:rPr>
      <w:rFonts w:ascii="Calibri" w:hAnsi="Calibri" w:eastAsia="仿宋" w:cs="Times New Roman"/>
      <w:kern w:val="2"/>
      <w:sz w:val="24"/>
      <w:lang w:val="en-US" w:eastAsia="zh-CN" w:bidi="ar-SA"/>
    </w:rPr>
  </w:style>
  <w:style w:type="paragraph" w:styleId="2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tabs>
        <w:tab w:val="left" w:pos="0"/>
      </w:tabs>
      <w:spacing w:before="80" w:after="80"/>
      <w:ind w:left="0" w:firstLine="0" w:firstLineChars="0"/>
      <w:jc w:val="left"/>
      <w:outlineLvl w:val="2"/>
    </w:pPr>
    <w:rPr>
      <w:b/>
      <w:sz w:val="32"/>
      <w:szCs w:val="24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caption"/>
    <w:basedOn w:val="1"/>
    <w:next w:val="1"/>
    <w:qFormat/>
    <w:uiPriority w:val="0"/>
    <w:pPr>
      <w:spacing w:before="152" w:after="160"/>
    </w:pPr>
    <w:rPr>
      <w:rFonts w:ascii="Arial" w:hAnsi="Arial" w:eastAsia="黑体" w:cs="Arial"/>
      <w:sz w:val="20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2024-01-03T02:26:00Z</dcterms:created>
  <dc:creator>HP</dc:creator>
  <cp:lastModifiedBy>zh</cp:lastModifiedBy>
  <dcterms:modified xsi:type="dcterms:W3CDTF">2025-12-07T11:20:19Z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E4F0C02EBDE24E138DC5F201447C9E6B_12</vt:lpwstr>
  </property>
  <property fmtid="{D5CDD505-2E9C-101B-9397-08002B2CF9AE}" pid="4" name="KSOTemplateDocerSaveRecord">
    <vt:lpwstr>eyJoZGlkIjoiNjJhMTY2ZGFkYzVhNmM2Mjk2YzI3ZTI2MDllNWZmMDMiLCJ1c2VySWQiOiIyMTg5MjY0ODkifQ==</vt:lpwstr>
  </property>
</Properties>
</file>