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rPr>
          <w:rFonts w:hint="eastAsia" w:ascii="仿宋" w:hAnsi="仿宋" w:eastAsia="仿宋" w:cs="仿宋"/>
        </w:rPr>
      </w:pPr>
    </w:p>
    <w:p>
      <w:pPr>
        <w:spacing w:line="360" w:lineRule="auto"/>
        <w:ind w:firstLine="480"/>
        <w:jc w:val="right"/>
        <w:rPr>
          <w:rFonts w:hint="eastAsia" w:ascii="仿宋" w:hAnsi="仿宋" w:eastAsia="仿宋" w:cs="仿宋"/>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spacing w:line="360" w:lineRule="auto"/>
        <w:ind w:firstLine="480"/>
        <w:rPr>
          <w:rFonts w:hint="eastAsia" w:ascii="仿宋" w:hAnsi="仿宋" w:eastAsia="仿宋" w:cs="仿宋"/>
        </w:rPr>
      </w:pP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山东第一医科大学（山东省医学科学院）科教融合生命科学学院专业建设科研设备购置竞争性磋商文件</w:t>
      </w:r>
    </w:p>
    <w:p>
      <w:pPr>
        <w:spacing w:line="360" w:lineRule="auto"/>
        <w:ind w:left="0" w:leftChars="0" w:firstLine="0" w:firstLineChars="0"/>
        <w:rPr>
          <w:rFonts w:hint="eastAsia" w:ascii="仿宋" w:hAnsi="仿宋" w:eastAsia="仿宋" w:cs="仿宋"/>
        </w:rPr>
      </w:pPr>
    </w:p>
    <w:p>
      <w:pPr>
        <w:spacing w:line="360" w:lineRule="auto"/>
        <w:ind w:firstLine="199" w:firstLineChars="55"/>
        <w:jc w:val="center"/>
        <w:rPr>
          <w:rFonts w:hint="eastAsia" w:ascii="仿宋" w:hAnsi="仿宋" w:cs="仿宋"/>
          <w:b/>
          <w:sz w:val="36"/>
          <w:szCs w:val="36"/>
          <w:lang w:val="en-US" w:eastAsia="zh-CN"/>
        </w:rPr>
      </w:pPr>
      <w:r>
        <w:rPr>
          <w:rFonts w:hint="eastAsia" w:ascii="仿宋" w:hAnsi="仿宋" w:eastAsia="仿宋" w:cs="仿宋"/>
          <w:b/>
          <w:sz w:val="36"/>
          <w:szCs w:val="36"/>
        </w:rPr>
        <w:t>项目编号：</w:t>
      </w:r>
      <w:r>
        <w:rPr>
          <w:rFonts w:hint="eastAsia" w:ascii="仿宋" w:hAnsi="仿宋" w:cs="仿宋"/>
          <w:b/>
          <w:sz w:val="36"/>
          <w:szCs w:val="36"/>
          <w:lang w:val="en-US" w:eastAsia="zh-CN"/>
        </w:rPr>
        <w:t>SDGP370000000202302008030</w:t>
      </w:r>
    </w:p>
    <w:p>
      <w:pPr>
        <w:spacing w:line="360" w:lineRule="auto"/>
        <w:ind w:firstLine="199" w:firstLineChars="55"/>
        <w:jc w:val="center"/>
        <w:rPr>
          <w:rFonts w:hint="default" w:ascii="仿宋" w:hAnsi="仿宋" w:eastAsia="仿宋" w:cs="仿宋"/>
          <w:b/>
          <w:sz w:val="36"/>
          <w:szCs w:val="36"/>
          <w:u w:val="single"/>
          <w:lang w:val="en-US" w:eastAsia="zh-CN"/>
        </w:rPr>
      </w:pPr>
      <w:r>
        <w:rPr>
          <w:rFonts w:hint="eastAsia" w:ascii="仿宋" w:hAnsi="仿宋" w:cs="仿宋"/>
          <w:b/>
          <w:sz w:val="36"/>
          <w:szCs w:val="36"/>
          <w:lang w:val="en-US" w:eastAsia="zh-CN"/>
        </w:rPr>
        <w:t>/sdhryw2023264</w:t>
      </w:r>
    </w:p>
    <w:p>
      <w:pPr>
        <w:pStyle w:val="10"/>
        <w:spacing w:line="360" w:lineRule="auto"/>
        <w:ind w:left="0" w:leftChars="0" w:right="-42" w:firstLine="482"/>
        <w:rPr>
          <w:rFonts w:hint="eastAsia" w:ascii="仿宋" w:hAnsi="仿宋" w:eastAsia="仿宋" w:cs="仿宋"/>
          <w:b/>
          <w:bCs/>
          <w:sz w:val="24"/>
          <w:szCs w:val="24"/>
        </w:rPr>
      </w:pPr>
    </w:p>
    <w:p>
      <w:pPr>
        <w:spacing w:line="360" w:lineRule="auto"/>
        <w:ind w:firstLine="723"/>
        <w:jc w:val="center"/>
        <w:rPr>
          <w:rFonts w:hint="eastAsia" w:ascii="仿宋" w:hAnsi="仿宋" w:eastAsia="仿宋" w:cs="仿宋"/>
          <w:b/>
          <w:bCs/>
          <w:szCs w:val="24"/>
        </w:rPr>
      </w:pPr>
      <w:r>
        <w:rPr>
          <w:rFonts w:hint="eastAsia" w:ascii="仿宋" w:hAnsi="仿宋" w:eastAsia="仿宋" w:cs="仿宋"/>
          <w:b/>
          <w:bCs/>
          <w:sz w:val="36"/>
          <w:szCs w:val="36"/>
        </w:rPr>
        <w:t>（第二册 项目专用部分）</w:t>
      </w: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left="0" w:leftChars="0" w:firstLine="0" w:firstLineChars="0"/>
        <w:jc w:val="both"/>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0" w:firstLineChars="0"/>
        <w:rPr>
          <w:rFonts w:hint="eastAsia" w:ascii="仿宋" w:hAnsi="仿宋" w:eastAsia="仿宋" w:cs="仿宋"/>
          <w:b/>
          <w:sz w:val="36"/>
          <w:szCs w:val="36"/>
        </w:rPr>
      </w:pPr>
      <w:r>
        <w:rPr>
          <w:rFonts w:hint="eastAsia" w:ascii="仿宋" w:hAnsi="仿宋" w:eastAsia="仿宋" w:cs="仿宋"/>
          <w:b/>
          <w:bCs/>
          <w:szCs w:val="24"/>
        </w:rPr>
        <w:t xml:space="preserve">  </w:t>
      </w:r>
    </w:p>
    <w:p>
      <w:pPr>
        <w:spacing w:line="360" w:lineRule="auto"/>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cs="仿宋"/>
          <w:b/>
          <w:bCs/>
          <w:sz w:val="36"/>
          <w:szCs w:val="36"/>
          <w:u w:val="single"/>
          <w:lang w:eastAsia="zh-CN"/>
        </w:rPr>
        <w:t>山东第一医科大学（山东省医学科学院）</w:t>
      </w:r>
    </w:p>
    <w:p>
      <w:pPr>
        <w:spacing w:line="360" w:lineRule="auto"/>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spacing w:line="360" w:lineRule="auto"/>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eastAsia="zh-CN"/>
        </w:rPr>
        <w:t>九</w:t>
      </w:r>
      <w:r>
        <w:rPr>
          <w:rFonts w:hint="eastAsia" w:ascii="仿宋" w:hAnsi="仿宋" w:eastAsia="仿宋" w:cs="仿宋"/>
          <w:b/>
          <w:sz w:val="36"/>
          <w:szCs w:val="36"/>
          <w:u w:val="single"/>
        </w:rPr>
        <w:t>月</w:t>
      </w:r>
    </w:p>
    <w:p>
      <w:pPr>
        <w:pStyle w:val="30"/>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第一册  通用部分</w:t>
      </w:r>
    </w:p>
    <w:p>
      <w:pPr>
        <w:pStyle w:val="30"/>
        <w:spacing w:line="360" w:lineRule="auto"/>
        <w:ind w:firstLine="482"/>
        <w:rPr>
          <w:rFonts w:ascii="Times New Roman" w:hAnsi="Times New Roman"/>
          <w:b/>
        </w:rPr>
      </w:pPr>
      <w:r>
        <w:rPr>
          <w:rFonts w:ascii="Times New Roman" w:hAnsi="Times New Roman"/>
          <w:b/>
        </w:rPr>
        <w:t xml:space="preserve">第一部分   </w:t>
      </w:r>
      <w:r>
        <w:rPr>
          <w:rFonts w:hint="eastAsia" w:ascii="Times New Roman" w:hAnsi="Times New Roman"/>
          <w:b/>
        </w:rPr>
        <w:t>供应商</w:t>
      </w:r>
      <w:r>
        <w:rPr>
          <w:rFonts w:ascii="Times New Roman" w:hAnsi="Times New Roman"/>
          <w:b/>
        </w:rPr>
        <w:t>须知</w:t>
      </w:r>
    </w:p>
    <w:p>
      <w:pPr>
        <w:pStyle w:val="30"/>
        <w:spacing w:line="360" w:lineRule="auto"/>
        <w:ind w:firstLine="482"/>
        <w:rPr>
          <w:rFonts w:ascii="Times New Roman" w:hAnsi="Times New Roman"/>
          <w:b/>
        </w:rPr>
      </w:pPr>
      <w:r>
        <w:rPr>
          <w:rFonts w:ascii="Times New Roman" w:hAnsi="Times New Roman"/>
          <w:b/>
        </w:rPr>
        <w:t>第二部分   政府采购合同格式</w:t>
      </w:r>
    </w:p>
    <w:p>
      <w:pPr>
        <w:pStyle w:val="30"/>
        <w:spacing w:line="360" w:lineRule="auto"/>
        <w:ind w:firstLine="482"/>
        <w:rPr>
          <w:rFonts w:ascii="Times New Roman" w:hAnsi="Times New Roman"/>
          <w:b/>
        </w:rPr>
      </w:pPr>
      <w:r>
        <w:rPr>
          <w:rFonts w:ascii="Times New Roman" w:hAnsi="Times New Roman"/>
          <w:b/>
        </w:rPr>
        <w:t xml:space="preserve">第三部分   </w:t>
      </w:r>
      <w:r>
        <w:rPr>
          <w:rFonts w:hint="eastAsia" w:ascii="Times New Roman" w:hAnsi="Times New Roman"/>
          <w:b/>
        </w:rPr>
        <w:t>响应</w:t>
      </w:r>
      <w:r>
        <w:rPr>
          <w:rFonts w:ascii="Times New Roman" w:hAnsi="Times New Roman"/>
          <w:b/>
        </w:rPr>
        <w:t>文件格式</w:t>
      </w:r>
    </w:p>
    <w:p>
      <w:pPr>
        <w:pStyle w:val="30"/>
        <w:spacing w:line="360" w:lineRule="auto"/>
        <w:ind w:firstLine="482"/>
        <w:rPr>
          <w:rFonts w:ascii="Times New Roman" w:hAnsi="Times New Roman"/>
          <w:b/>
        </w:rPr>
      </w:pPr>
      <w:r>
        <w:rPr>
          <w:rFonts w:ascii="Times New Roman" w:hAnsi="Times New Roman"/>
          <w:b/>
        </w:rPr>
        <w:t>第四部分   附件</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第二册  项目专用部分（本册）</w:t>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TOC \o "1-2" \h \z \u </w:instrText>
      </w:r>
      <w:r>
        <w:fldChar w:fldCharType="separate"/>
      </w:r>
      <w:r>
        <w:fldChar w:fldCharType="begin"/>
      </w:r>
      <w:r>
        <w:instrText xml:space="preserve"> HYPERLINK \l "_Toc81467277" </w:instrText>
      </w:r>
      <w:r>
        <w:fldChar w:fldCharType="separate"/>
      </w:r>
      <w:r>
        <w:rPr>
          <w:rStyle w:val="23"/>
          <w:b/>
        </w:rPr>
        <w:t>第五部分  磋商邀请</w:t>
      </w:r>
      <w:r>
        <w:tab/>
      </w:r>
      <w:r>
        <w:fldChar w:fldCharType="begin"/>
      </w:r>
      <w:r>
        <w:instrText xml:space="preserve"> PAGEREF _Toc81467277 \h </w:instrText>
      </w:r>
      <w:r>
        <w:fldChar w:fldCharType="separate"/>
      </w:r>
      <w:r>
        <w:t>2</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"_Toc81467278" </w:instrText>
      </w:r>
      <w:r>
        <w:fldChar w:fldCharType="separate"/>
      </w:r>
      <w:r>
        <w:rPr>
          <w:rStyle w:val="23"/>
          <w:b/>
        </w:rPr>
        <w:t>第六部分  供应商须知附表</w:t>
      </w:r>
      <w:r>
        <w:tab/>
      </w:r>
      <w:r>
        <w:fldChar w:fldCharType="begin"/>
      </w:r>
      <w:r>
        <w:instrText xml:space="preserve"> PAGEREF _Toc81467278 \h </w:instrText>
      </w:r>
      <w:r>
        <w:fldChar w:fldCharType="separate"/>
      </w:r>
      <w:r>
        <w:t>3</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"_Toc81467279" </w:instrText>
      </w:r>
      <w:r>
        <w:fldChar w:fldCharType="separate"/>
      </w:r>
      <w:r>
        <w:rPr>
          <w:rStyle w:val="23"/>
          <w:b/>
        </w:rPr>
        <w:t>第七部分  评审方法和评分细则</w:t>
      </w:r>
      <w:r>
        <w:tab/>
      </w:r>
      <w:r>
        <w:fldChar w:fldCharType="begin"/>
      </w:r>
      <w:r>
        <w:instrText xml:space="preserve"> PAGEREF _Toc81467279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"_Toc81467280" </w:instrText>
      </w:r>
      <w:r>
        <w:fldChar w:fldCharType="separate"/>
      </w:r>
      <w:r>
        <w:rPr>
          <w:rStyle w:val="23"/>
          <w:b/>
        </w:rPr>
        <w:t>一、评审方法</w:t>
      </w:r>
      <w:r>
        <w:tab/>
      </w:r>
      <w:r>
        <w:fldChar w:fldCharType="begin"/>
      </w:r>
      <w:r>
        <w:instrText xml:space="preserve"> PAGEREF _Toc81467280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"_Toc81467281" </w:instrText>
      </w:r>
      <w:r>
        <w:fldChar w:fldCharType="separate"/>
      </w:r>
      <w:r>
        <w:rPr>
          <w:rStyle w:val="23"/>
          <w:b/>
        </w:rPr>
        <w:t>二、评分细则</w:t>
      </w:r>
      <w:r>
        <w:tab/>
      </w:r>
      <w:r>
        <w:fldChar w:fldCharType="begin"/>
      </w:r>
      <w:r>
        <w:instrText xml:space="preserve"> PAGEREF _Toc81467281 \h </w:instrText>
      </w:r>
      <w:r>
        <w:fldChar w:fldCharType="separate"/>
      </w:r>
      <w:r>
        <w:t>11</w:t>
      </w:r>
      <w:r>
        <w:fldChar w:fldCharType="end"/>
      </w:r>
      <w:r>
        <w:fldChar w:fldCharType="end"/>
      </w:r>
    </w:p>
    <w:p>
      <w:pPr>
        <w:pStyle w:val="17"/>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"_Toc81467282" </w:instrText>
      </w:r>
      <w:r>
        <w:fldChar w:fldCharType="separate"/>
      </w:r>
      <w:r>
        <w:rPr>
          <w:rStyle w:val="23"/>
          <w:b/>
        </w:rPr>
        <w:t>三、初步审查属于无效报价的条款</w:t>
      </w:r>
      <w:r>
        <w:tab/>
      </w:r>
      <w:r>
        <w:fldChar w:fldCharType="begin"/>
      </w:r>
      <w:r>
        <w:instrText xml:space="preserve"> PAGEREF _Toc81467282 \h </w:instrText>
      </w:r>
      <w:r>
        <w:fldChar w:fldCharType="separate"/>
      </w:r>
      <w:r>
        <w:t>11</w:t>
      </w:r>
      <w:r>
        <w:fldChar w:fldCharType="end"/>
      </w:r>
      <w:r>
        <w:fldChar w:fldCharType="end"/>
      </w:r>
    </w:p>
    <w:p>
      <w:pPr>
        <w:pStyle w:val="16"/>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"_Toc81467283" </w:instrText>
      </w:r>
      <w:r>
        <w:fldChar w:fldCharType="separate"/>
      </w:r>
      <w:r>
        <w:rPr>
          <w:rStyle w:val="23"/>
          <w:b/>
        </w:rPr>
        <w:t>第八部分  技术要求及说明</w:t>
      </w:r>
      <w:r>
        <w:tab/>
      </w:r>
      <w:r>
        <w:fldChar w:fldCharType="begin"/>
      </w:r>
      <w:r>
        <w:instrText xml:space="preserve"> PAGEREF _Toc81467283 \h </w:instrText>
      </w:r>
      <w:r>
        <w:fldChar w:fldCharType="separate"/>
      </w:r>
      <w:r>
        <w:t>14</w:t>
      </w:r>
      <w:r>
        <w:fldChar w:fldCharType="end"/>
      </w:r>
      <w:r>
        <w:fldChar w:fldCharType="end"/>
      </w:r>
    </w:p>
    <w:p>
      <w:pPr>
        <w:pStyle w:val="30"/>
        <w:spacing w:line="360" w:lineRule="auto"/>
        <w:ind w:firstLine="0" w:firstLineChars="0"/>
        <w:rPr>
          <w:rFonts w:ascii="Times New Roman" w:hAnsi="Times New Roman"/>
        </w:rPr>
      </w:pPr>
      <w:r>
        <w:rPr>
          <w:rFonts w:ascii="Times New Roman" w:hAnsi="Times New Roman"/>
        </w:rPr>
        <w:fldChar w:fldCharType="end"/>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spacing w:line="360" w:lineRule="auto"/>
        <w:ind w:firstLine="0" w:firstLineChars="0"/>
        <w:jc w:val="center"/>
        <w:outlineLvl w:val="0"/>
        <w:rPr>
          <w:rFonts w:ascii="Times New Roman" w:hAnsi="Times New Roman"/>
          <w:b/>
          <w:sz w:val="32"/>
          <w:szCs w:val="32"/>
        </w:rPr>
      </w:pPr>
      <w:bookmarkStart w:id="0" w:name="_Toc81467277"/>
      <w:r>
        <w:rPr>
          <w:rFonts w:ascii="Times New Roman" w:hAnsi="Times New Roman"/>
          <w:b/>
          <w:sz w:val="32"/>
          <w:szCs w:val="32"/>
        </w:rPr>
        <w:t xml:space="preserve">第五部分  </w:t>
      </w:r>
      <w:r>
        <w:rPr>
          <w:rFonts w:hint="eastAsia" w:ascii="Times New Roman" w:hAnsi="Times New Roman"/>
          <w:b/>
          <w:sz w:val="32"/>
          <w:szCs w:val="32"/>
        </w:rPr>
        <w:t>磋商</w:t>
      </w:r>
      <w:r>
        <w:rPr>
          <w:rFonts w:ascii="Times New Roman" w:hAnsi="Times New Roman"/>
          <w:b/>
          <w:sz w:val="32"/>
          <w:szCs w:val="32"/>
        </w:rPr>
        <w:t>邀请</w:t>
      </w:r>
      <w:bookmarkEnd w:id="0"/>
    </w:p>
    <w:p>
      <w:pPr>
        <w:pStyle w:val="30"/>
        <w:spacing w:line="360" w:lineRule="auto"/>
        <w:ind w:firstLine="480"/>
        <w:rPr>
          <w:rFonts w:ascii="Times New Roman" w:hAnsi="Times New Roman"/>
        </w:rPr>
      </w:pPr>
      <w:r>
        <w:rPr>
          <w:rFonts w:hint="eastAsia" w:ascii="Times New Roman" w:hAnsi="Times New Roman"/>
          <w:lang w:eastAsia="zh-CN"/>
        </w:rPr>
        <w:t>山东华仁永旺招标有限公司</w:t>
      </w:r>
      <w:r>
        <w:rPr>
          <w:rFonts w:ascii="Times New Roman" w:hAnsi="Times New Roman"/>
        </w:rPr>
        <w:t>（以下简称采购代理机构）受</w:t>
      </w:r>
      <w:r>
        <w:rPr>
          <w:rFonts w:hint="eastAsia" w:ascii="Times New Roman" w:hAnsi="Times New Roman"/>
          <w:lang w:eastAsia="zh-CN"/>
        </w:rPr>
        <w:t>山东第一医科大学（山东省医学科学院）</w:t>
      </w:r>
      <w:r>
        <w:rPr>
          <w:rFonts w:ascii="Times New Roman" w:hAnsi="Times New Roman"/>
        </w:rPr>
        <w:t>的委托，对“</w:t>
      </w:r>
      <w:r>
        <w:rPr>
          <w:rFonts w:hint="eastAsia" w:ascii="Times New Roman" w:hAnsi="Times New Roman"/>
          <w:lang w:eastAsia="zh-CN"/>
        </w:rPr>
        <w:t>山东第一医科大学（山东省医学科学院）科教融合生命科学学院专业建设科研设备购置</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一、项目名称及编号</w:t>
      </w:r>
    </w:p>
    <w:p>
      <w:pPr>
        <w:pStyle w:val="30"/>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w:t>
      </w:r>
      <w:r>
        <w:rPr>
          <w:rFonts w:hint="eastAsia" w:ascii="Times New Roman" w:hAnsi="Times New Roman"/>
          <w:lang w:eastAsia="zh-CN"/>
        </w:rPr>
        <w:t>山东第一医科大学（山东省医学科学院）科教融合生命科学学院专业建设科研设备购置</w:t>
      </w:r>
    </w:p>
    <w:p>
      <w:pPr>
        <w:pStyle w:val="30"/>
        <w:spacing w:line="360" w:lineRule="auto"/>
        <w:ind w:firstLine="480"/>
        <w:rPr>
          <w:rFonts w:hint="eastAsia" w:ascii="Times New Roman" w:hAnsi="Times New Roman" w:eastAsia="仿宋"/>
          <w:lang w:eastAsia="zh-CN"/>
        </w:rPr>
      </w:pPr>
      <w:r>
        <w:rPr>
          <w:rFonts w:ascii="Times New Roman" w:hAnsi="Times New Roman"/>
        </w:rPr>
        <w:t>项目编号：</w:t>
      </w:r>
      <w:r>
        <w:rPr>
          <w:rFonts w:hint="eastAsia" w:ascii="Times New Roman" w:hAnsi="Times New Roman"/>
          <w:lang w:eastAsia="zh-CN"/>
        </w:rPr>
        <w:t>SDGP370000000202302008030/sdhryw2023264</w:t>
      </w:r>
    </w:p>
    <w:p>
      <w:pPr>
        <w:pStyle w:val="30"/>
        <w:spacing w:line="360" w:lineRule="auto"/>
        <w:ind w:firstLine="482"/>
        <w:rPr>
          <w:rFonts w:ascii="Times New Roman" w:hAnsi="Times New Roman"/>
          <w:b/>
        </w:rPr>
      </w:pPr>
      <w:r>
        <w:rPr>
          <w:rFonts w:ascii="Times New Roman" w:hAnsi="Times New Roman"/>
          <w:b/>
        </w:rPr>
        <w:t>二、采购内容及分包</w:t>
      </w:r>
    </w:p>
    <w:p>
      <w:pPr>
        <w:pStyle w:val="30"/>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lang w:eastAsia="zh-CN"/>
        </w:rPr>
        <w:t>山东第一医科大学（山东省医学科学院）科教融合生命科学学院专业建设科研设备购置</w:t>
      </w:r>
      <w:r>
        <w:rPr>
          <w:rFonts w:ascii="Times New Roman" w:hAnsi="Times New Roman"/>
        </w:rPr>
        <w:t>，包括拟采购设备的供货、运输、安装调试及售后服务等。</w:t>
      </w:r>
    </w:p>
    <w:p>
      <w:pPr>
        <w:pStyle w:val="30"/>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总预算</w:t>
      </w:r>
      <w:r>
        <w:rPr>
          <w:rFonts w:hint="eastAsia" w:ascii="Times New Roman" w:hAnsi="Times New Roman"/>
          <w:lang w:val="en-US" w:eastAsia="zh-CN"/>
        </w:rPr>
        <w:t>18.23</w:t>
      </w:r>
      <w:r>
        <w:rPr>
          <w:rFonts w:hint="eastAsia" w:ascii="Times New Roman" w:hAnsi="Times New Roman"/>
        </w:rPr>
        <w:t>万元，</w:t>
      </w:r>
      <w:r>
        <w:rPr>
          <w:rFonts w:ascii="Times New Roman" w:hAnsi="Times New Roman"/>
        </w:rPr>
        <w:t>共</w:t>
      </w:r>
      <w:r>
        <w:rPr>
          <w:rFonts w:hint="eastAsia" w:ascii="Times New Roman" w:hAnsi="Times New Roman"/>
          <w:lang w:val="en-US" w:eastAsia="zh-CN"/>
        </w:rPr>
        <w:t>1</w:t>
      </w:r>
      <w:r>
        <w:rPr>
          <w:rFonts w:ascii="Times New Roman" w:hAnsi="Times New Roman"/>
        </w:rPr>
        <w:t>个包</w:t>
      </w:r>
      <w:r>
        <w:rPr>
          <w:rFonts w:hint="eastAsia"/>
          <w:bCs/>
          <w:szCs w:val="24"/>
        </w:rPr>
        <w:t>，</w:t>
      </w:r>
      <w:r>
        <w:rPr>
          <w:rFonts w:hint="eastAsia"/>
          <w:bCs/>
          <w:szCs w:val="24"/>
          <w:lang w:val="en-US" w:eastAsia="zh-CN"/>
        </w:rPr>
        <w:t>A包：小型台式高速离心机等货物</w:t>
      </w:r>
      <w:r>
        <w:rPr>
          <w:rFonts w:hint="eastAsia" w:ascii="仿宋" w:hAnsi="仿宋" w:cs="仿宋"/>
          <w:color w:val="auto"/>
          <w:sz w:val="24"/>
          <w:szCs w:val="24"/>
          <w:highlight w:val="none"/>
          <w:lang w:val="en-US" w:eastAsia="zh-C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具体分包及技术、服务要求详见“第八部分技术要求及说明”。</w:t>
      </w:r>
    </w:p>
    <w:p>
      <w:pPr>
        <w:pStyle w:val="30"/>
        <w:spacing w:line="360" w:lineRule="auto"/>
        <w:ind w:firstLine="482"/>
        <w:rPr>
          <w:rFonts w:ascii="Times New Roman" w:hAnsi="Times New Roman"/>
          <w:b/>
        </w:rPr>
      </w:pPr>
      <w:r>
        <w:rPr>
          <w:rFonts w:ascii="Times New Roman" w:hAnsi="Times New Roman"/>
          <w:b/>
        </w:rPr>
        <w:t>三、供应商资格要求</w:t>
      </w:r>
    </w:p>
    <w:p>
      <w:pPr>
        <w:pStyle w:val="30"/>
        <w:spacing w:line="360" w:lineRule="auto"/>
        <w:ind w:firstLine="48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hint="eastAsia" w:ascii="Times New Roman" w:hAnsi="Times New Roman"/>
        </w:rPr>
        <w:t>、</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rPr>
        <w:t>；</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p>
    <w:p>
      <w:pPr>
        <w:pStyle w:val="30"/>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9</w:t>
      </w:r>
      <w:r>
        <w:rPr>
          <w:rFonts w:ascii="Times New Roman" w:hAnsi="Times New Roman"/>
        </w:rPr>
        <w:t>月</w:t>
      </w:r>
      <w:r>
        <w:rPr>
          <w:rFonts w:hint="eastAsia" w:ascii="Times New Roman" w:hAnsi="Times New Roman"/>
          <w:lang w:val="en-US" w:eastAsia="zh-CN"/>
        </w:rPr>
        <w:t>26</w:t>
      </w:r>
      <w:r>
        <w:rPr>
          <w:rFonts w:ascii="Times New Roman" w:hAnsi="Times New Roman"/>
        </w:rPr>
        <w:t>日至20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10</w:t>
      </w:r>
      <w:r>
        <w:rPr>
          <w:rFonts w:ascii="Times New Roman" w:hAnsi="Times New Roman"/>
        </w:rPr>
        <w:t>月</w:t>
      </w:r>
      <w:r>
        <w:rPr>
          <w:rFonts w:hint="eastAsia" w:ascii="Times New Roman" w:hAnsi="Times New Roman"/>
          <w:lang w:val="en-US" w:eastAsia="zh-CN"/>
        </w:rPr>
        <w:t>8</w:t>
      </w:r>
      <w:r>
        <w:rPr>
          <w:rFonts w:ascii="Times New Roman" w:hAnsi="Times New Roman"/>
        </w:rPr>
        <w:t>日，每天8:30-1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3</w:t>
      </w:r>
      <w:r>
        <w:rPr>
          <w:rFonts w:ascii="Times New Roman" w:hAnsi="Times New Roman"/>
        </w:rPr>
        <w:t>0、13:30-1</w:t>
      </w:r>
      <w:r>
        <w:rPr>
          <w:rFonts w:hint="eastAsia" w:ascii="Times New Roman" w:hAnsi="Times New Roman"/>
          <w:lang w:val="en-US" w:eastAsia="zh-CN"/>
        </w:rPr>
        <w:t>6</w:t>
      </w:r>
      <w:r>
        <w:rPr>
          <w:rFonts w:ascii="Times New Roman" w:hAnsi="Times New Roman"/>
        </w:rPr>
        <w:t>:</w:t>
      </w:r>
      <w:r>
        <w:rPr>
          <w:rFonts w:hint="eastAsia" w:ascii="Times New Roman" w:hAnsi="Times New Roman"/>
          <w:lang w:val="en-US" w:eastAsia="zh-CN"/>
        </w:rPr>
        <w:t>3</w:t>
      </w:r>
      <w:r>
        <w:rPr>
          <w:rFonts w:ascii="Times New Roman" w:hAnsi="Times New Roman"/>
        </w:rPr>
        <w:t>0（节假日除外）。</w:t>
      </w:r>
    </w:p>
    <w:p>
      <w:pPr>
        <w:pStyle w:val="30"/>
        <w:spacing w:line="360" w:lineRule="auto"/>
        <w:ind w:firstLine="480"/>
        <w:rPr>
          <w:rFonts w:ascii="Times New Roman" w:hAnsi="Times New Roman"/>
        </w:rPr>
      </w:pPr>
      <w:r>
        <w:rPr>
          <w:rFonts w:ascii="Times New Roman" w:hAnsi="Times New Roman"/>
        </w:rPr>
        <w:t>2、地点：</w:t>
      </w:r>
      <w:r>
        <w:rPr>
          <w:rFonts w:hint="eastAsia" w:ascii="Times New Roman" w:hAnsi="Times New Roman"/>
          <w:lang w:eastAsia="zh-CN"/>
        </w:rPr>
        <w:t>济南市历下区经十路13777号中润世纪广场18号楼603</w:t>
      </w:r>
      <w:r>
        <w:rPr>
          <w:rFonts w:ascii="Times New Roman" w:hAnsi="Times New Roman"/>
        </w:rPr>
        <w:t>(</w:t>
      </w:r>
      <w:r>
        <w:rPr>
          <w:rFonts w:hint="eastAsia" w:ascii="Times New Roman" w:hAnsi="Times New Roman"/>
          <w:lang w:eastAsia="zh-CN"/>
        </w:rPr>
        <w:t>山东华仁永旺招标有限公司</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3、售价：</w:t>
      </w:r>
      <w:r>
        <w:rPr>
          <w:rFonts w:hint="eastAsia" w:ascii="Times New Roman" w:hAnsi="Times New Roman"/>
          <w:lang w:val="en-US" w:eastAsia="zh-CN"/>
        </w:rPr>
        <w:t>3</w:t>
      </w:r>
      <w:r>
        <w:rPr>
          <w:rFonts w:ascii="Times New Roman" w:hAnsi="Times New Roman"/>
        </w:rPr>
        <w:t>00元/包</w:t>
      </w:r>
      <w:r>
        <w:rPr>
          <w:rFonts w:hint="eastAsia" w:ascii="Times New Roman" w:hAnsi="Times New Roman"/>
        </w:rPr>
        <w:t>，磋商</w:t>
      </w:r>
      <w:r>
        <w:rPr>
          <w:rFonts w:ascii="Times New Roman" w:hAnsi="Times New Roman"/>
        </w:rPr>
        <w:t>文件售出不退。开户单位：</w:t>
      </w:r>
      <w:r>
        <w:rPr>
          <w:rFonts w:hint="eastAsia" w:ascii="Times New Roman" w:hAnsi="Times New Roman"/>
          <w:lang w:eastAsia="zh-CN"/>
        </w:rPr>
        <w:t>山东华仁永旺招标有限公司</w:t>
      </w:r>
      <w:r>
        <w:rPr>
          <w:rFonts w:ascii="Times New Roman" w:hAnsi="Times New Roman"/>
        </w:rPr>
        <w:t>，开户银行：</w:t>
      </w:r>
      <w:r>
        <w:rPr>
          <w:rFonts w:hint="eastAsia" w:ascii="Times New Roman" w:hAnsi="Times New Roman"/>
          <w:lang w:eastAsia="zh-CN"/>
        </w:rPr>
        <w:t>中国工商银行济南高新支行</w:t>
      </w:r>
      <w:r>
        <w:rPr>
          <w:rFonts w:ascii="Times New Roman" w:hAnsi="Times New Roman"/>
        </w:rPr>
        <w:t>，账号：</w:t>
      </w:r>
      <w:r>
        <w:rPr>
          <w:rFonts w:hint="eastAsia" w:ascii="Times New Roman" w:hAnsi="Times New Roman"/>
          <w:lang w:eastAsia="zh-CN"/>
        </w:rPr>
        <w:t>1602023609200296250</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4、报名方式：</w:t>
      </w:r>
      <w:r>
        <w:rPr>
          <w:rFonts w:hint="eastAsia" w:ascii="仿宋" w:hAnsi="仿宋" w:eastAsia="仿宋" w:cs="仿宋"/>
          <w:color w:val="auto"/>
          <w:sz w:val="24"/>
          <w:highlight w:val="none"/>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cs="仿宋"/>
          <w:b/>
          <w:bCs/>
          <w:color w:val="auto"/>
          <w:sz w:val="24"/>
          <w:highlight w:val="none"/>
          <w:lang w:eastAsia="zh-CN"/>
        </w:rPr>
        <w:t>“</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264</w:t>
      </w:r>
      <w:r>
        <w:rPr>
          <w:rFonts w:hint="eastAsia" w:ascii="仿宋" w:hAnsi="仿宋" w:eastAsia="仿宋" w:cs="仿宋"/>
          <w:b/>
          <w:bCs/>
          <w:color w:val="auto"/>
          <w:sz w:val="24"/>
          <w:highlight w:val="none"/>
          <w:lang w:val="en-US" w:eastAsia="zh-CN"/>
        </w:rPr>
        <w:t>报名费</w:t>
      </w:r>
      <w:r>
        <w:rPr>
          <w:rFonts w:hint="eastAsia" w:ascii="仿宋" w:hAnsi="仿宋" w:cs="仿宋"/>
          <w:b/>
          <w:bCs/>
          <w:color w:val="auto"/>
          <w:sz w:val="24"/>
          <w:highlight w:val="none"/>
          <w:lang w:eastAsia="zh-CN"/>
        </w:rPr>
        <w:t>”</w:t>
      </w:r>
      <w:r>
        <w:rPr>
          <w:rFonts w:hint="eastAsia" w:ascii="仿宋" w:hAnsi="仿宋" w:cs="仿宋"/>
          <w:b/>
          <w:bCs/>
          <w:color w:val="auto"/>
          <w:sz w:val="24"/>
          <w:highlight w:val="none"/>
          <w:lang w:val="en-US" w:eastAsia="zh-CN"/>
        </w:rPr>
        <w:t>，</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w:t>
      </w:r>
      <w:r>
        <w:rPr>
          <w:rFonts w:hint="eastAsia" w:ascii="仿宋" w:hAnsi="仿宋" w:cs="仿宋"/>
          <w:color w:val="auto"/>
          <w:sz w:val="24"/>
          <w:highlight w:val="none"/>
          <w:lang w:eastAsia="zh-CN"/>
        </w:rPr>
        <w:t>供应商</w:t>
      </w:r>
      <w:r>
        <w:rPr>
          <w:rFonts w:hint="eastAsia" w:ascii="仿宋" w:hAnsi="仿宋" w:eastAsia="仿宋" w:cs="仿宋"/>
          <w:color w:val="auto"/>
          <w:sz w:val="24"/>
          <w:highlight w:val="none"/>
        </w:rPr>
        <w:t>最终资格的确认以评审小组的资格后审为准</w:t>
      </w:r>
      <w:r>
        <w:rPr>
          <w:rFonts w:hint="eastAsia" w:ascii="Times New Roman" w:hAnsi="Times New Roman"/>
        </w:rPr>
        <w:t>。</w:t>
      </w:r>
    </w:p>
    <w:p>
      <w:pPr>
        <w:pStyle w:val="30"/>
        <w:spacing w:line="360" w:lineRule="auto"/>
        <w:ind w:firstLine="482"/>
        <w:rPr>
          <w:rFonts w:ascii="Times New Roman" w:hAnsi="Times New Roman"/>
          <w:b/>
        </w:rPr>
      </w:pPr>
      <w:r>
        <w:rPr>
          <w:rFonts w:ascii="Times New Roman" w:hAnsi="Times New Roman"/>
          <w:b/>
        </w:rPr>
        <w:t>五、</w:t>
      </w:r>
      <w:r>
        <w:rPr>
          <w:rFonts w:hint="eastAsia" w:ascii="Times New Roman" w:hAnsi="Times New Roman"/>
          <w:b/>
        </w:rPr>
        <w:t>响应</w:t>
      </w:r>
      <w:r>
        <w:rPr>
          <w:rFonts w:ascii="Times New Roman" w:hAnsi="Times New Roman"/>
          <w:b/>
        </w:rPr>
        <w:t>文件的递交</w:t>
      </w:r>
    </w:p>
    <w:p>
      <w:pPr>
        <w:pStyle w:val="30"/>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10</w:t>
      </w:r>
      <w:r>
        <w:rPr>
          <w:rFonts w:ascii="Times New Roman" w:hAnsi="Times New Roman"/>
        </w:rPr>
        <w:t>月</w:t>
      </w:r>
      <w:r>
        <w:rPr>
          <w:rFonts w:hint="eastAsia" w:ascii="Times New Roman" w:hAnsi="Times New Roman"/>
          <w:lang w:val="en-US" w:eastAsia="zh-CN"/>
        </w:rPr>
        <w:t>11</w:t>
      </w:r>
      <w:r>
        <w:rPr>
          <w:rFonts w:ascii="Times New Roman" w:hAnsi="Times New Roman"/>
        </w:rPr>
        <w:t>日08</w:t>
      </w:r>
      <w:r>
        <w:rPr>
          <w:rFonts w:hint="eastAsia" w:ascii="Times New Roman" w:hAnsi="Times New Roman"/>
        </w:rPr>
        <w:t>:</w:t>
      </w:r>
      <w:r>
        <w:rPr>
          <w:rFonts w:ascii="Times New Roman" w:hAnsi="Times New Roman"/>
        </w:rPr>
        <w:t>30-9:00（北京时间）。</w:t>
      </w:r>
    </w:p>
    <w:p>
      <w:pPr>
        <w:pStyle w:val="30"/>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10</w:t>
      </w:r>
      <w:r>
        <w:rPr>
          <w:rFonts w:ascii="Times New Roman" w:hAnsi="Times New Roman"/>
        </w:rPr>
        <w:t>月</w:t>
      </w:r>
      <w:r>
        <w:rPr>
          <w:rFonts w:hint="eastAsia" w:ascii="Times New Roman" w:hAnsi="Times New Roman"/>
          <w:lang w:val="en-US" w:eastAsia="zh-CN"/>
        </w:rPr>
        <w:t>11</w:t>
      </w:r>
      <w:r>
        <w:rPr>
          <w:rFonts w:ascii="Times New Roman" w:hAnsi="Times New Roman"/>
        </w:rPr>
        <w:t>日09:00（北京时间），逾期递交的响应文件不予接</w:t>
      </w:r>
      <w:r>
        <w:rPr>
          <w:rFonts w:hint="eastAsia" w:ascii="Times New Roman" w:hAnsi="Times New Roman"/>
        </w:rPr>
        <w:t>收</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r>
        <w:rPr>
          <w:rFonts w:hint="eastAsia" w:ascii="Times New Roman" w:hAnsi="Times New Roman"/>
          <w:lang w:eastAsia="zh-CN"/>
        </w:rPr>
        <w:t>济南市历下区经十路13777号中润世纪广场18号楼</w:t>
      </w:r>
      <w:r>
        <w:rPr>
          <w:rFonts w:hint="eastAsia" w:ascii="Times New Roman" w:hAnsi="Times New Roman"/>
          <w:lang w:val="en-US" w:eastAsia="zh-CN"/>
        </w:rPr>
        <w:t>301</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六、采购人信息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山东第一医科大学（山东省医学科学院）</w:t>
      </w:r>
    </w:p>
    <w:p>
      <w:pPr>
        <w:pStyle w:val="30"/>
        <w:spacing w:line="360" w:lineRule="auto"/>
        <w:ind w:firstLine="482"/>
        <w:rPr>
          <w:rFonts w:ascii="Times New Roman" w:hAnsi="Times New Roman"/>
          <w:b/>
        </w:rPr>
      </w:pPr>
      <w:r>
        <w:rPr>
          <w:rFonts w:ascii="Times New Roman" w:hAnsi="Times New Roman"/>
          <w:b/>
        </w:rPr>
        <w:t>七、采购代理机构信息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ascii="Times New Roman" w:hAnsi="Times New Roman"/>
        </w:rPr>
        <w:t>2、地址：</w:t>
      </w:r>
      <w:r>
        <w:rPr>
          <w:rFonts w:hint="eastAsia" w:ascii="Times New Roman" w:hAnsi="Times New Roman"/>
          <w:lang w:eastAsia="zh-CN"/>
        </w:rPr>
        <w:t>济南市历下区经十路13777号中润世纪广场18号楼603A</w:t>
      </w:r>
    </w:p>
    <w:p>
      <w:pPr>
        <w:pStyle w:val="30"/>
        <w:spacing w:line="360" w:lineRule="auto"/>
        <w:ind w:firstLine="480"/>
        <w:rPr>
          <w:rFonts w:hint="eastAsia" w:ascii="Times New Roman" w:hAnsi="Times New Roman" w:eastAsia="仿宋"/>
          <w:lang w:eastAsia="zh-CN"/>
        </w:rPr>
      </w:pPr>
      <w:r>
        <w:rPr>
          <w:rFonts w:ascii="Times New Roman" w:hAnsi="Times New Roman"/>
        </w:rPr>
        <w:t>3、项目联系人：</w:t>
      </w:r>
      <w:r>
        <w:rPr>
          <w:rFonts w:hint="eastAsia" w:ascii="Times New Roman" w:hAnsi="Times New Roman"/>
          <w:lang w:eastAsia="zh-CN"/>
        </w:rPr>
        <w:t>于美玲</w:t>
      </w:r>
      <w:r>
        <w:rPr>
          <w:rFonts w:hint="eastAsia" w:ascii="Times New Roman" w:hAnsi="Times New Roman"/>
        </w:rPr>
        <w:t>、</w:t>
      </w:r>
      <w:r>
        <w:rPr>
          <w:rFonts w:hint="eastAsia" w:ascii="Times New Roman" w:hAnsi="Times New Roman"/>
          <w:lang w:eastAsia="zh-CN"/>
        </w:rPr>
        <w:t>葛东银</w:t>
      </w:r>
    </w:p>
    <w:p>
      <w:pPr>
        <w:pStyle w:val="30"/>
        <w:spacing w:line="360" w:lineRule="auto"/>
        <w:ind w:firstLine="480"/>
        <w:rPr>
          <w:rFonts w:hint="default" w:ascii="Times New Roman" w:hAnsi="Times New Roman" w:eastAsia="仿宋"/>
          <w:lang w:val="en-US" w:eastAsia="zh-CN"/>
        </w:rPr>
      </w:pPr>
      <w:r>
        <w:rPr>
          <w:rFonts w:ascii="Times New Roman" w:hAnsi="Times New Roman"/>
        </w:rPr>
        <w:t>4、</w:t>
      </w:r>
      <w:r>
        <w:rPr>
          <w:rFonts w:hint="eastAsia" w:ascii="Times New Roman" w:hAnsi="Times New Roman"/>
        </w:rPr>
        <w:t>报名咨询电话：</w:t>
      </w:r>
      <w:r>
        <w:rPr>
          <w:rFonts w:hint="eastAsia" w:ascii="仿宋" w:hAnsi="仿宋" w:cs="仿宋"/>
          <w:color w:val="auto"/>
          <w:sz w:val="24"/>
          <w:highlight w:val="none"/>
          <w:lang w:val="en-US" w:eastAsia="zh-CN"/>
        </w:rPr>
        <w:t xml:space="preserve"> 0531-88589237</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5</w:t>
      </w:r>
      <w:r>
        <w:rPr>
          <w:rFonts w:ascii="Times New Roman" w:hAnsi="Times New Roman"/>
        </w:rPr>
        <w:t>、开户名称：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6</w:t>
      </w:r>
      <w:r>
        <w:rPr>
          <w:rFonts w:ascii="Times New Roman" w:hAnsi="Times New Roman"/>
        </w:rPr>
        <w:t>、开户银行：</w:t>
      </w:r>
      <w:r>
        <w:rPr>
          <w:rFonts w:hint="eastAsia" w:ascii="Times New Roman" w:hAnsi="Times New Roman"/>
          <w:lang w:eastAsia="zh-CN"/>
        </w:rPr>
        <w:t>中国工商银行济南高新支行</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7</w:t>
      </w:r>
      <w:r>
        <w:rPr>
          <w:rFonts w:ascii="Times New Roman" w:hAnsi="Times New Roman"/>
        </w:rPr>
        <w:t>、账    号：</w:t>
      </w:r>
      <w:r>
        <w:rPr>
          <w:rFonts w:hint="eastAsia" w:ascii="Times New Roman" w:hAnsi="Times New Roman"/>
          <w:lang w:eastAsia="zh-CN"/>
        </w:rPr>
        <w:t>1602023609200296250</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rPr>
          <w:rFonts w:hint="eastAsia" w:ascii="Times New Roman" w:hAnsi="Times New Roman"/>
          <w:b/>
          <w:sz w:val="32"/>
          <w:szCs w:val="32"/>
        </w:rPr>
      </w:pPr>
      <w:bookmarkStart w:id="1" w:name="_Toc81467278"/>
      <w:r>
        <w:rPr>
          <w:rFonts w:hint="eastAsia"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r>
        <w:rPr>
          <w:rFonts w:hint="eastAsia" w:ascii="Times New Roman" w:hAnsi="Times New Roman"/>
          <w:b/>
          <w:sz w:val="32"/>
          <w:szCs w:val="32"/>
        </w:rPr>
        <w:t>第六部分  供应商须知附表</w:t>
      </w:r>
      <w:bookmarkEnd w:id="1"/>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名称：</w:t>
            </w:r>
            <w:r>
              <w:rPr>
                <w:rFonts w:hint="eastAsia" w:ascii="Times New Roman" w:hAnsi="Times New Roman"/>
                <w:szCs w:val="24"/>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spacing w:line="360" w:lineRule="auto"/>
              <w:ind w:firstLine="0" w:firstLineChars="0"/>
              <w:rPr>
                <w:rFonts w:hint="eastAsia" w:ascii="Times New Roman" w:hAnsi="Times New Roman" w:eastAsia="仿宋"/>
                <w:lang w:eastAsia="zh-CN"/>
              </w:rPr>
            </w:pPr>
            <w:r>
              <w:rPr>
                <w:rFonts w:ascii="Times New Roman" w:hAnsi="Times New Roman"/>
              </w:rPr>
              <w:t>名称：</w:t>
            </w:r>
            <w:r>
              <w:rPr>
                <w:rFonts w:hint="eastAsia" w:ascii="Times New Roman" w:hAnsi="Times New Roman"/>
                <w:lang w:eastAsia="zh-CN"/>
              </w:rPr>
              <w:t>山东华仁永旺招标有限公司</w:t>
            </w:r>
          </w:p>
          <w:p>
            <w:pPr>
              <w:spacing w:line="360" w:lineRule="auto"/>
              <w:ind w:firstLine="0" w:firstLineChars="0"/>
              <w:rPr>
                <w:rFonts w:hint="eastAsia" w:ascii="Times New Roman" w:hAnsi="Times New Roman" w:eastAsia="仿宋"/>
                <w:lang w:eastAsia="zh-CN"/>
              </w:rPr>
            </w:pPr>
            <w:r>
              <w:rPr>
                <w:rFonts w:ascii="Times New Roman" w:hAnsi="Times New Roman"/>
              </w:rPr>
              <w:t>地址：</w:t>
            </w:r>
            <w:r>
              <w:rPr>
                <w:rFonts w:hint="eastAsia" w:ascii="Times New Roman" w:hAnsi="Times New Roman"/>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63"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spacing w:line="360" w:lineRule="auto"/>
              <w:ind w:firstLine="0" w:firstLineChars="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lang w:val="en-US" w:eastAsia="zh-CN"/>
              </w:rPr>
              <w:t>3.</w:t>
            </w:r>
            <w:r>
              <w:rPr>
                <w:rFonts w:ascii="Times New Roman" w:hAnsi="Times New Roman"/>
              </w:rPr>
              <w:t>本项目不接受联合体</w:t>
            </w:r>
            <w:r>
              <w:rPr>
                <w:rFonts w:hint="eastAsia" w:ascii="Times New Roman" w:hAnsi="Times New Roman"/>
              </w:rPr>
              <w:t>报价</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rPr>
                <w:rFonts w:ascii="Times New Roman" w:hAnsi="Times New Roman"/>
              </w:rPr>
            </w:pPr>
            <w:r>
              <w:rPr>
                <w:rFonts w:hint="eastAsia" w:ascii="Times New Roman" w:hAnsi="Times New Roman"/>
                <w:lang w:val="en-US" w:eastAsia="zh-CN"/>
              </w:rPr>
              <w:t xml:space="preserve"> 37000000014006520230304</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财政资金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spacing w:line="360" w:lineRule="auto"/>
              <w:ind w:firstLine="0" w:firstLineChars="0"/>
              <w:jc w:val="both"/>
              <w:rPr>
                <w:rFonts w:ascii="Times New Roman" w:hAnsi="Times New Roman"/>
              </w:rPr>
            </w:pPr>
            <w:r>
              <w:rPr>
                <w:rFonts w:hint="eastAsia" w:ascii="Times New Roman" w:hAnsi="Times New Roman"/>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w:t>
            </w:r>
            <w:r>
              <w:rPr>
                <w:rFonts w:hint="eastAsia" w:ascii="Times New Roman" w:hAnsi="Times New Roman"/>
                <w:lang w:eastAsia="zh-CN"/>
              </w:rPr>
              <w:t>sdhryw@126.com</w:t>
            </w:r>
            <w:r>
              <w:rPr>
                <w:rFonts w:hint="eastAsia" w:ascii="Times New Roman" w:hAnsi="Times New Roman"/>
              </w:rPr>
              <w:t>，注明邮件主题为XXX公司关于XXX项目X包的疑问，并电话告知采购代理机构（</w:t>
            </w:r>
            <w:r>
              <w:rPr>
                <w:rFonts w:hint="eastAsia" w:ascii="Times New Roman" w:hAnsi="Times New Roman"/>
                <w:lang w:eastAsia="zh-CN"/>
              </w:rPr>
              <w:t>0531-88589237</w:t>
            </w:r>
            <w:r>
              <w:rPr>
                <w:rFonts w:hint="eastAsia" w:ascii="Times New Roman" w:hAnsi="Times New Roman"/>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是否允许分包、转包</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ascii="Times New Roman" w:hAnsi="Times New Roman"/>
              </w:rPr>
              <w:t>不允许</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不需演示</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不组织</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是</w:t>
            </w:r>
          </w:p>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通过资格性审查和符合性审查的供应商有再次报价的机会，但每一次报价均应以书面形式确认，价格的评审以最终报价为准。</w:t>
            </w:r>
          </w:p>
          <w:p>
            <w:pPr>
              <w:adjustRightInd w:val="0"/>
              <w:snapToGrid w:val="0"/>
              <w:spacing w:line="360" w:lineRule="auto"/>
              <w:ind w:firstLine="0" w:firstLineChars="0"/>
              <w:rPr>
                <w:rFonts w:ascii="Wingdings 2" w:hAnsi="Wingdings 2"/>
                <w:b/>
              </w:rPr>
            </w:pPr>
            <w:r>
              <w:rPr>
                <w:rFonts w:hint="eastAsia"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spacing w:line="360" w:lineRule="auto"/>
              <w:ind w:firstLine="0" w:firstLineChars="0"/>
              <w:jc w:val="both"/>
              <w:rPr>
                <w:rFonts w:hint="eastAsia" w:ascii="Times New Roman" w:hAnsi="Times New Roman"/>
              </w:rPr>
            </w:pPr>
            <w:r>
              <w:rPr>
                <w:rFonts w:hint="eastAsia" w:ascii="Times New Roman" w:hAnsi="Times New Roman"/>
              </w:rPr>
              <w:t>本项目为交钥匙工程。</w:t>
            </w:r>
          </w:p>
          <w:p>
            <w:pPr>
              <w:spacing w:line="360" w:lineRule="auto"/>
              <w:ind w:firstLine="0" w:firstLineChars="0"/>
              <w:jc w:val="both"/>
              <w:rPr>
                <w:rFonts w:hint="eastAsia" w:ascii="Times New Roman" w:hAnsi="Times New Roman"/>
              </w:rPr>
            </w:pPr>
            <w:r>
              <w:rPr>
                <w:rFonts w:hint="eastAsia" w:ascii="Times New Roman" w:hAnsi="Times New Roman"/>
              </w:rPr>
              <w:t>本项目</w:t>
            </w:r>
            <w:r>
              <w:rPr>
                <w:rFonts w:hint="eastAsia" w:ascii="Times New Roman" w:hAnsi="Times New Roman"/>
                <w:lang w:eastAsia="zh-CN"/>
              </w:rPr>
              <w:t>非一次性报价</w:t>
            </w:r>
            <w:r>
              <w:rPr>
                <w:rFonts w:hint="eastAsia" w:ascii="Times New Roman" w:hAnsi="Times New Roman"/>
              </w:rPr>
              <w:t>。</w:t>
            </w:r>
          </w:p>
          <w:p>
            <w:pPr>
              <w:spacing w:line="360" w:lineRule="auto"/>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pPr>
              <w:spacing w:line="360" w:lineRule="auto"/>
              <w:ind w:firstLine="0" w:firstLineChars="0"/>
              <w:jc w:val="both"/>
              <w:rPr>
                <w:rFonts w:ascii="Times New Roman" w:hAnsi="Times New Roman"/>
              </w:rPr>
            </w:pPr>
            <w:r>
              <w:rPr>
                <w:rFonts w:hint="eastAsia" w:ascii="Times New Roman" w:hAnsi="Times New Roman"/>
              </w:rPr>
              <w:t>进口非免税设备：人民币完税报价。（进口设备报价须包含惩罚性关税，惩罚性关税+投标报价+外贸代理费不可超出分包预算；</w:t>
            </w:r>
            <w:r>
              <w:rPr>
                <w:rFonts w:hint="eastAsia" w:ascii="Times New Roman" w:hAnsi="Times New Roman"/>
                <w:lang w:eastAsia="zh-CN"/>
              </w:rPr>
              <w:t>成交供应商</w:t>
            </w:r>
            <w:r>
              <w:rPr>
                <w:rFonts w:hint="eastAsia" w:ascii="Times New Roman" w:hAnsi="Times New Roman"/>
              </w:rPr>
              <w:t>承担相应的关税风险，所有报价应包括设备费、包装、运输、服务、备件、卸车、保管、安装、检验、验收、策划、设计及其他附带服务的费用、利润以及质保期内的售后服务及磋商文件明示或隐含的全部费用）。</w:t>
            </w:r>
          </w:p>
          <w:p>
            <w:pPr>
              <w:spacing w:line="360" w:lineRule="auto"/>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spacing w:line="360" w:lineRule="auto"/>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spacing w:line="360" w:lineRule="auto"/>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spacing w:line="360" w:lineRule="auto"/>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spacing w:line="360" w:lineRule="auto"/>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质保期</w:t>
            </w:r>
          </w:p>
        </w:tc>
        <w:tc>
          <w:tcPr>
            <w:tcW w:w="7114" w:type="dxa"/>
            <w:vAlign w:val="center"/>
          </w:tcPr>
          <w:p>
            <w:pPr>
              <w:spacing w:line="360" w:lineRule="auto"/>
              <w:ind w:firstLine="0" w:firstLineChars="0"/>
              <w:rPr>
                <w:rFonts w:ascii="Times New Roman" w:hAnsi="Times New Roman"/>
                <w:szCs w:val="24"/>
              </w:rPr>
            </w:pPr>
            <w:r>
              <w:rPr>
                <w:rFonts w:ascii="Times New Roman" w:hAnsi="Times New Roman"/>
                <w:kern w:val="0"/>
                <w:szCs w:val="24"/>
              </w:rPr>
              <w:t>详见磋商文件“第八部分  技术要求及说明”具体要求</w:t>
            </w:r>
            <w:r>
              <w:rPr>
                <w:rFonts w:hint="eastAsia" w:ascii="Times New Roman" w:hAnsi="Times New Roman"/>
                <w:kern w:val="0"/>
                <w:szCs w:val="24"/>
              </w:rPr>
              <w:t>。供应商可根据自身实际情况自报</w:t>
            </w:r>
            <w:r>
              <w:rPr>
                <w:rFonts w:ascii="Times New Roman" w:hAnsi="Times New Roman"/>
                <w:kern w:val="0"/>
                <w:szCs w:val="24"/>
              </w:rPr>
              <w:t>最长质保期</w:t>
            </w:r>
            <w:r>
              <w:rPr>
                <w:rFonts w:hint="eastAsia" w:ascii="Times New Roman" w:hAnsi="Times New Roman"/>
                <w:kern w:val="0"/>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hint="eastAsia" w:ascii="Times New Roman" w:hAnsi="Times New Roman"/>
                <w:szCs w:val="24"/>
              </w:rPr>
              <w:t>自行填写（需填写具体日期如签订合同后XX日）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spacing w:line="360" w:lineRule="auto"/>
              <w:ind w:firstLine="0" w:firstLineChars="0"/>
              <w:rPr>
                <w:rFonts w:hint="eastAsia"/>
              </w:rPr>
            </w:pPr>
            <w:r>
              <w:rPr>
                <w:rFonts w:hint="eastAsia"/>
              </w:rPr>
              <w:t>自中标公告发布之日起3个工作日内成交供应商向采购人指定账户缴纳合同金额5%的履约保证金。在合同签订生效且具备实施条件后，成交供应商向项目负责人或指定人申请合同金额70%的预付款，采购人确定后7个工作日内支付。项目验收合格、审计定案（若需要）后7个工作日内，支付剩余合同货款。</w:t>
            </w:r>
          </w:p>
          <w:p>
            <w:pPr>
              <w:pStyle w:val="2"/>
              <w:ind w:left="0" w:leftChars="0" w:firstLine="0" w:firstLineChars="0"/>
            </w:pPr>
            <w:r>
              <w:rPr>
                <w:rFonts w:hint="eastAsia"/>
              </w:rPr>
              <w:t>履约保证金在验收合格后满一年后，没有任何质量问题，由中标人向采购人提交申请，采购人根据履约情况无息退还给中标人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spacing w:line="360" w:lineRule="auto"/>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lang w:eastAsia="zh-CN"/>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文件一份（要求：可编辑WORD 版本）。</w:t>
            </w:r>
          </w:p>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10</w:t>
            </w:r>
            <w:r>
              <w:rPr>
                <w:rFonts w:ascii="Times New Roman" w:hAnsi="Times New Roman"/>
                <w:szCs w:val="24"/>
              </w:rPr>
              <w:t>月</w:t>
            </w:r>
            <w:r>
              <w:rPr>
                <w:rFonts w:hint="eastAsia" w:ascii="Times New Roman" w:hAnsi="Times New Roman"/>
                <w:szCs w:val="24"/>
                <w:lang w:val="en-US" w:eastAsia="zh-CN"/>
              </w:rPr>
              <w:t>11</w:t>
            </w:r>
            <w:r>
              <w:rPr>
                <w:rFonts w:ascii="Times New Roman" w:hAnsi="Times New Roman"/>
                <w:szCs w:val="24"/>
              </w:rPr>
              <w:t>日08:30-09:00（北京时间）</w:t>
            </w:r>
          </w:p>
          <w:p>
            <w:pPr>
              <w:spacing w:line="360" w:lineRule="auto"/>
              <w:ind w:firstLine="0" w:firstLineChars="0"/>
              <w:rPr>
                <w:rFonts w:hint="default" w:ascii="Times New Roman" w:hAnsi="Times New Roman" w:eastAsia="仿宋"/>
                <w:lang w:val="en-US" w:eastAsia="zh-CN"/>
              </w:rPr>
            </w:pPr>
            <w:r>
              <w:rPr>
                <w:rFonts w:ascii="Times New Roman" w:hAnsi="Times New Roman"/>
                <w:szCs w:val="24"/>
              </w:rPr>
              <w:t>地点：</w:t>
            </w:r>
            <w:r>
              <w:rPr>
                <w:rFonts w:hint="eastAsia" w:ascii="Times New Roman" w:hAnsi="Times New Roman"/>
                <w:szCs w:val="24"/>
                <w:lang w:eastAsia="zh-CN"/>
              </w:rPr>
              <w:t>济南市历下区经十路13777号中润世纪广场18号楼</w:t>
            </w:r>
            <w:r>
              <w:rPr>
                <w:rFonts w:hint="eastAsia" w:ascii="Times New Roman" w:hAnsi="Times New Roman"/>
                <w:szCs w:val="24"/>
                <w:lang w:val="en-US" w:eastAsia="zh-CN"/>
              </w:rPr>
              <w:t>301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10</w:t>
            </w:r>
            <w:r>
              <w:rPr>
                <w:rFonts w:ascii="Times New Roman" w:hAnsi="Times New Roman"/>
                <w:szCs w:val="24"/>
              </w:rPr>
              <w:t>月</w:t>
            </w:r>
            <w:r>
              <w:rPr>
                <w:rFonts w:hint="eastAsia" w:ascii="Times New Roman" w:hAnsi="Times New Roman"/>
                <w:szCs w:val="24"/>
                <w:lang w:val="en-US" w:eastAsia="zh-CN"/>
              </w:rPr>
              <w:t>11</w:t>
            </w:r>
            <w:r>
              <w:rPr>
                <w:rFonts w:ascii="Times New Roman" w:hAnsi="Times New Roman"/>
                <w:szCs w:val="24"/>
              </w:rPr>
              <w:t>日09:00（北京时间）</w:t>
            </w:r>
          </w:p>
          <w:p>
            <w:pPr>
              <w:spacing w:line="360" w:lineRule="auto"/>
              <w:ind w:firstLine="0" w:firstLineChars="0"/>
              <w:rPr>
                <w:rFonts w:hint="default" w:ascii="Times New Roman" w:hAnsi="Times New Roman" w:eastAsia="仿宋"/>
                <w:lang w:val="en-US" w:eastAsia="zh-CN"/>
              </w:rPr>
            </w:pPr>
            <w:r>
              <w:rPr>
                <w:rFonts w:ascii="Times New Roman" w:hAnsi="Times New Roman"/>
                <w:szCs w:val="24"/>
              </w:rPr>
              <w:t>地点：</w:t>
            </w:r>
            <w:r>
              <w:rPr>
                <w:rFonts w:hint="eastAsia" w:ascii="Times New Roman" w:hAnsi="Times New Roman"/>
                <w:szCs w:val="24"/>
                <w:lang w:eastAsia="zh-CN"/>
              </w:rPr>
              <w:t>济南市历下区经十路13777号中润世纪广场18号楼</w:t>
            </w:r>
            <w:r>
              <w:rPr>
                <w:rFonts w:hint="eastAsia" w:ascii="Times New Roman" w:hAnsi="Times New Roman"/>
                <w:szCs w:val="24"/>
                <w:lang w:val="en-US" w:eastAsia="zh-CN"/>
              </w:rPr>
              <w:t>301</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w:t>
            </w:r>
            <w:bookmarkStart w:id="7" w:name="_GoBack"/>
            <w:bookmarkEnd w:id="7"/>
            <w:r>
              <w:rPr>
                <w:rFonts w:hint="eastAsia" w:ascii="Times New Roman" w:hAnsi="Times New Roman"/>
                <w:szCs w:val="24"/>
              </w:rPr>
              <w:t>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1</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ascii="Times New Roman" w:hAnsi="Times New Roman"/>
                <w:szCs w:val="24"/>
              </w:rPr>
              <w:t>参照</w:t>
            </w:r>
            <w:r>
              <w:rPr>
                <w:rFonts w:ascii="Times New Roman" w:hAnsi="Times New Roman"/>
                <w:szCs w:val="24"/>
              </w:rPr>
              <w:t>“计价格[2002]1980号”</w:t>
            </w:r>
            <w:r>
              <w:rPr>
                <w:rFonts w:hint="eastAsia" w:ascii="Times New Roman" w:hAnsi="Times New Roman"/>
                <w:szCs w:val="24"/>
              </w:rPr>
              <w:t>规定</w:t>
            </w:r>
            <w:r>
              <w:rPr>
                <w:rFonts w:ascii="Times New Roman" w:hAnsi="Times New Roman"/>
                <w:szCs w:val="24"/>
              </w:rPr>
              <w:t>的</w:t>
            </w:r>
            <w:r>
              <w:rPr>
                <w:rFonts w:hint="eastAsia" w:ascii="Times New Roman" w:hAnsi="Times New Roman"/>
                <w:szCs w:val="24"/>
                <w:lang w:val="en-US" w:eastAsia="zh-CN"/>
              </w:rPr>
              <w:t>7</w:t>
            </w:r>
            <w:r>
              <w:rPr>
                <w:rFonts w:hint="eastAsia" w:ascii="Times New Roman" w:hAnsi="Times New Roman"/>
                <w:szCs w:val="24"/>
              </w:rPr>
              <w:t>0%收取</w:t>
            </w:r>
            <w:r>
              <w:rPr>
                <w:rFonts w:ascii="Times New Roman" w:hAnsi="Times New Roman"/>
                <w:szCs w:val="24"/>
              </w:rPr>
              <w:t>。</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开户名称：</w:t>
            </w:r>
            <w:r>
              <w:rPr>
                <w:rFonts w:hint="eastAsia" w:ascii="Times New Roman" w:hAnsi="Times New Roman"/>
                <w:szCs w:val="24"/>
                <w:lang w:eastAsia="zh-CN"/>
              </w:rPr>
              <w:t>山东华仁永旺招标有限公司</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开户银行：</w:t>
            </w:r>
            <w:r>
              <w:rPr>
                <w:rFonts w:hint="eastAsia" w:ascii="Times New Roman" w:hAnsi="Times New Roman"/>
                <w:szCs w:val="24"/>
                <w:lang w:eastAsia="zh-CN"/>
              </w:rPr>
              <w:t>中国工商银行济南高新支行</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账    号：</w:t>
            </w:r>
            <w:r>
              <w:rPr>
                <w:rFonts w:hint="eastAsia" w:ascii="Times New Roman" w:hAnsi="Times New Roman"/>
                <w:szCs w:val="24"/>
                <w:lang w:eastAsia="zh-CN"/>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成交供应商按成交金额1‰向公证机关/见证律师交纳公证费/见证律师费，</w:t>
            </w:r>
            <w:r>
              <w:rPr>
                <w:rFonts w:hint="eastAsia" w:ascii="Times New Roman" w:hAnsi="Times New Roman"/>
                <w:szCs w:val="24"/>
                <w:lang w:val="en-US" w:eastAsia="zh-CN"/>
              </w:rPr>
              <w:t>(</w:t>
            </w:r>
            <w:r>
              <w:rPr>
                <w:rFonts w:hint="eastAsia" w:ascii="Times New Roman" w:hAnsi="Times New Roman"/>
                <w:szCs w:val="24"/>
              </w:rPr>
              <w:t>不足500元，按500元收取</w:t>
            </w:r>
            <w:r>
              <w:rPr>
                <w:rFonts w:hint="eastAsia" w:ascii="Times New Roman" w:hAnsi="Times New Roman"/>
                <w:szCs w:val="24"/>
                <w:lang w:val="en-US" w:eastAsia="zh-CN"/>
              </w:rPr>
              <w:t>,上限1000元/每包）</w:t>
            </w:r>
            <w:r>
              <w:rPr>
                <w:rFonts w:hint="eastAsia" w:ascii="Times New Roman" w:hAnsi="Times New Roman"/>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rPr>
              <w:t>3</w:t>
            </w:r>
            <w:r>
              <w:rPr>
                <w:rFonts w:hint="eastAsia" w:ascii="Times New Roman" w:hAnsi="Times New Roman"/>
                <w:szCs w:val="24"/>
                <w:lang w:val="en-US" w:eastAsia="zh-CN"/>
              </w:rPr>
              <w:t>3</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spacing w:line="360" w:lineRule="auto"/>
              <w:ind w:firstLine="0" w:firstLineChars="0"/>
              <w:jc w:val="both"/>
              <w:rPr>
                <w:rFonts w:ascii="Times New Roman" w:hAnsi="Times New Roman"/>
                <w:szCs w:val="24"/>
              </w:rPr>
            </w:pPr>
            <w:r>
              <w:rPr>
                <w:rFonts w:hint="eastAsia" w:ascii="Times New Roman" w:hAnsi="Times New Roman"/>
                <w:szCs w:val="24"/>
              </w:rPr>
              <w:t>2、技术响应表；</w:t>
            </w:r>
          </w:p>
          <w:p>
            <w:pPr>
              <w:spacing w:line="360" w:lineRule="auto"/>
              <w:ind w:firstLine="0" w:firstLineChars="0"/>
              <w:jc w:val="both"/>
              <w:rPr>
                <w:rFonts w:ascii="Times New Roman" w:hAnsi="Times New Roman"/>
                <w:szCs w:val="24"/>
              </w:rPr>
            </w:pPr>
            <w:r>
              <w:rPr>
                <w:rFonts w:hint="eastAsia" w:ascii="Times New Roman" w:hAnsi="Times New Roman"/>
                <w:szCs w:val="24"/>
              </w:rPr>
              <w:t>3、检测机构出具的检测报告；</w:t>
            </w:r>
          </w:p>
          <w:p>
            <w:pPr>
              <w:spacing w:line="360" w:lineRule="auto"/>
              <w:ind w:firstLine="0" w:firstLineChars="0"/>
              <w:jc w:val="both"/>
              <w:rPr>
                <w:rFonts w:ascii="Times New Roman" w:hAnsi="Times New Roman"/>
                <w:szCs w:val="24"/>
              </w:rPr>
            </w:pPr>
            <w:r>
              <w:rPr>
                <w:rFonts w:hint="eastAsia" w:ascii="Times New Roman" w:hAnsi="Times New Roman"/>
                <w:szCs w:val="24"/>
              </w:rPr>
              <w:t>4、详细技术描述、建设方案等；</w:t>
            </w:r>
          </w:p>
          <w:p>
            <w:pPr>
              <w:spacing w:line="360" w:lineRule="auto"/>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03"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34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同一品牌产品相关问题</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提供相同品牌、同型号产品且通过资格审查、符合性审查的不同供应商参加同一合同项下报价的，按一家供应商计算，评审后得分最高的同品牌、同型号供应商获得成交供应商推荐资格。评审得分相同的，按最终报价由低到高顺序排列，得分且最终报价相同的，根据供应商商务部分得分高到低顺序排列。</w:t>
            </w:r>
          </w:p>
          <w:p>
            <w:pPr>
              <w:spacing w:line="360" w:lineRule="auto"/>
              <w:ind w:firstLine="0" w:firstLineChars="0"/>
              <w:jc w:val="both"/>
              <w:rPr>
                <w:rFonts w:ascii="Times New Roman" w:hAnsi="Times New Roman"/>
                <w:szCs w:val="24"/>
              </w:rPr>
            </w:pPr>
            <w:r>
              <w:rPr>
                <w:rFonts w:hint="eastAsia" w:ascii="Times New Roman" w:hAnsi="Times New Roman"/>
                <w:szCs w:val="24"/>
              </w:rPr>
              <w:t>2、非单一产品采购项目中核心产品的确定原则：</w:t>
            </w:r>
          </w:p>
          <w:p>
            <w:pPr>
              <w:spacing w:line="360" w:lineRule="auto"/>
              <w:ind w:firstLine="0" w:firstLineChars="0"/>
              <w:jc w:val="both"/>
              <w:rPr>
                <w:rFonts w:ascii="Times New Roman" w:hAnsi="Times New Roman"/>
                <w:szCs w:val="24"/>
              </w:rPr>
            </w:pPr>
            <w:r>
              <w:rPr>
                <w:rFonts w:hint="eastAsia" w:ascii="Times New Roman" w:hAnsi="Times New Roman"/>
                <w:szCs w:val="24"/>
              </w:rPr>
              <w:t>1）第八部分技术要求及说明中规定核心产品的，以核心产品参照上述第1款的规定。</w:t>
            </w:r>
          </w:p>
          <w:p>
            <w:pPr>
              <w:spacing w:line="360" w:lineRule="auto"/>
              <w:ind w:firstLine="0" w:firstLineChars="0"/>
              <w:jc w:val="both"/>
              <w:rPr>
                <w:rFonts w:ascii="Times New Roman" w:hAnsi="Times New Roman"/>
                <w:szCs w:val="24"/>
              </w:rPr>
            </w:pPr>
            <w:r>
              <w:rPr>
                <w:rFonts w:hint="eastAsia" w:ascii="Times New Roman" w:hAnsi="Times New Roman"/>
                <w:szCs w:val="24"/>
              </w:rPr>
              <w:t>2）第八部分技术要求及说明中未规定核心产品的，多家代理商所投同一品牌、同型号产品价格总和均超过该项目投标总价50%的，适用于上述第1款的规定。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6</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spacing w:line="360" w:lineRule="auto"/>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spacing w:line="360" w:lineRule="auto"/>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spacing w:line="360" w:lineRule="auto"/>
              <w:ind w:firstLine="0" w:firstLineChars="0"/>
              <w:jc w:val="both"/>
              <w:rPr>
                <w:rFonts w:ascii="Times New Roman" w:hAnsi="Times New Roman"/>
                <w:szCs w:val="24"/>
              </w:rPr>
            </w:pPr>
            <w:r>
              <w:rPr>
                <w:rFonts w:hint="eastAsia" w:ascii="Times New Roman" w:hAnsi="Times New Roman"/>
                <w:szCs w:val="24"/>
              </w:rPr>
              <w:t>4、所有提交成果一律不退回。</w:t>
            </w:r>
          </w:p>
          <w:p>
            <w:pPr>
              <w:spacing w:line="360" w:lineRule="auto"/>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7</w:t>
            </w:r>
          </w:p>
        </w:tc>
        <w:tc>
          <w:tcPr>
            <w:tcW w:w="1843" w:type="dxa"/>
            <w:vAlign w:val="center"/>
          </w:tcPr>
          <w:p>
            <w:pPr>
              <w:spacing w:line="360" w:lineRule="auto"/>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spacing w:line="360" w:lineRule="auto"/>
              <w:ind w:firstLine="199" w:firstLineChars="83"/>
              <w:rPr>
                <w:rFonts w:ascii="Times New Roman" w:hAnsi="Times New Roman"/>
                <w:color w:val="000000"/>
                <w:szCs w:val="21"/>
              </w:rPr>
            </w:pPr>
            <w:r>
              <w:rPr>
                <w:rFonts w:ascii="Times New Roman" w:hAnsi="Times New Roman"/>
                <w:color w:val="000000"/>
                <w:szCs w:val="21"/>
              </w:rPr>
              <w:t>注：</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spacing w:line="360" w:lineRule="auto"/>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pPr>
              <w:pStyle w:val="7"/>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bl>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r>
        <w:rPr>
          <w:rFonts w:hint="eastAsia" w:ascii="Times New Roman" w:hAnsi="Times New Roman"/>
        </w:rPr>
        <w:t>说明：本表内容与磋商文件其他部分内容不一致的，应当以本表内容为准。</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widowControl/>
        <w:spacing w:line="360" w:lineRule="auto"/>
        <w:ind w:firstLine="0" w:firstLineChars="0"/>
        <w:jc w:val="center"/>
        <w:rPr>
          <w:rFonts w:ascii="Times New Roman" w:hAnsi="Times New Roman"/>
          <w:b/>
          <w:sz w:val="32"/>
          <w:szCs w:val="32"/>
        </w:rPr>
      </w:pPr>
      <w:bookmarkStart w:id="2" w:name="_Toc81467279"/>
      <w:r>
        <w:rPr>
          <w:rFonts w:hint="eastAsia" w:ascii="Times New Roman" w:hAnsi="Times New Roman"/>
          <w:b/>
          <w:sz w:val="32"/>
          <w:szCs w:val="32"/>
        </w:rPr>
        <w:t>第七部分  评审方法和评分细则</w:t>
      </w:r>
      <w:bookmarkEnd w:id="2"/>
    </w:p>
    <w:p>
      <w:pPr>
        <w:spacing w:line="360" w:lineRule="auto"/>
        <w:ind w:firstLine="562"/>
        <w:outlineLvl w:val="1"/>
        <w:rPr>
          <w:rFonts w:ascii="Times New Roman" w:hAnsi="Times New Roman"/>
          <w:b/>
          <w:sz w:val="28"/>
          <w:szCs w:val="28"/>
        </w:rPr>
      </w:pPr>
      <w:bookmarkStart w:id="3" w:name="_Toc81467280"/>
      <w:r>
        <w:rPr>
          <w:rFonts w:hint="eastAsia" w:ascii="Times New Roman" w:hAnsi="Times New Roman"/>
          <w:b/>
          <w:sz w:val="28"/>
          <w:szCs w:val="28"/>
        </w:rPr>
        <w:t>一、评审方法</w:t>
      </w:r>
      <w:bookmarkEnd w:id="3"/>
    </w:p>
    <w:p>
      <w:pPr>
        <w:pStyle w:val="30"/>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spacing w:line="360" w:lineRule="auto"/>
        <w:ind w:firstLine="562"/>
        <w:outlineLvl w:val="1"/>
        <w:rPr>
          <w:rFonts w:ascii="Times New Roman" w:hAnsi="Times New Roman"/>
          <w:b/>
          <w:sz w:val="28"/>
          <w:szCs w:val="28"/>
        </w:rPr>
      </w:pPr>
      <w:bookmarkStart w:id="4" w:name="_Toc81467281"/>
      <w:r>
        <w:rPr>
          <w:rFonts w:hint="eastAsia" w:ascii="Times New Roman" w:hAnsi="Times New Roman"/>
          <w:b/>
          <w:sz w:val="28"/>
          <w:szCs w:val="28"/>
        </w:rPr>
        <w:t>二、评分细则</w:t>
      </w:r>
      <w:bookmarkEnd w:id="4"/>
    </w:p>
    <w:tbl>
      <w:tblPr>
        <w:tblStyle w:val="21"/>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szCs w:val="24"/>
              </w:rPr>
            </w:pPr>
            <w:bookmarkStart w:id="5" w:name="_Toc81467282"/>
            <w:r>
              <w:rPr>
                <w:rFonts w:hint="eastAsia" w:ascii="仿宋" w:hAnsi="仿宋" w:eastAsia="仿宋" w:cs="仿宋"/>
                <w:caps/>
                <w:szCs w:val="24"/>
              </w:rPr>
              <w:t xml:space="preserve">    </w:t>
            </w:r>
            <w:r>
              <w:rPr>
                <w:rFonts w:hint="eastAsia" w:ascii="仿宋" w:hAnsi="仿宋" w:eastAsia="仿宋" w:cs="仿宋"/>
                <w:bCs/>
                <w:caps/>
                <w:szCs w:val="24"/>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lang w:eastAsia="zh-CN"/>
              </w:rPr>
            </w:pPr>
            <w:r>
              <w:rPr>
                <w:rFonts w:hint="eastAsia" w:ascii="仿宋" w:hAnsi="仿宋" w:eastAsia="仿宋" w:cs="仿宋"/>
                <w:szCs w:val="24"/>
                <w:lang w:val="en-US" w:eastAsia="zh-CN"/>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lang w:eastAsia="zh-CN"/>
              </w:rPr>
            </w:pPr>
            <w:r>
              <w:rPr>
                <w:rFonts w:hint="eastAsia" w:ascii="仿宋" w:hAnsi="仿宋" w:eastAsia="仿宋" w:cs="仿宋"/>
                <w:szCs w:val="24"/>
                <w:lang w:val="en-US" w:eastAsia="zh-CN"/>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投标报价</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szCs w:val="24"/>
              </w:rPr>
              <w:t>以满足</w:t>
            </w:r>
            <w:r>
              <w:rPr>
                <w:rFonts w:hint="eastAsia" w:ascii="仿宋" w:hAnsi="仿宋" w:cs="仿宋"/>
                <w:bCs/>
                <w:szCs w:val="24"/>
                <w:lang w:eastAsia="zh-CN"/>
              </w:rPr>
              <w:t>磋商文件</w:t>
            </w:r>
            <w:r>
              <w:rPr>
                <w:rFonts w:hint="eastAsia" w:ascii="仿宋" w:hAnsi="仿宋" w:eastAsia="仿宋" w:cs="仿宋"/>
                <w:bCs/>
                <w:szCs w:val="24"/>
              </w:rPr>
              <w:t>要求且</w:t>
            </w:r>
            <w:r>
              <w:rPr>
                <w:rFonts w:hint="eastAsia" w:ascii="仿宋" w:hAnsi="仿宋" w:cs="仿宋"/>
                <w:bCs/>
                <w:szCs w:val="24"/>
                <w:lang w:eastAsia="zh-CN"/>
              </w:rPr>
              <w:t>最终报价</w:t>
            </w:r>
            <w:r>
              <w:rPr>
                <w:rFonts w:hint="eastAsia" w:ascii="仿宋" w:hAnsi="仿宋" w:eastAsia="仿宋" w:cs="仿宋"/>
                <w:bCs/>
                <w:szCs w:val="24"/>
              </w:rPr>
              <w:t>最低的</w:t>
            </w:r>
            <w:r>
              <w:rPr>
                <w:rFonts w:hint="eastAsia" w:ascii="仿宋" w:hAnsi="仿宋" w:cs="仿宋"/>
                <w:bCs/>
                <w:szCs w:val="24"/>
                <w:lang w:eastAsia="zh-CN"/>
              </w:rPr>
              <w:t>供应商</w:t>
            </w:r>
            <w:r>
              <w:rPr>
                <w:rFonts w:hint="eastAsia" w:ascii="仿宋" w:hAnsi="仿宋" w:eastAsia="仿宋" w:cs="仿宋"/>
                <w:bCs/>
                <w:szCs w:val="24"/>
              </w:rPr>
              <w:t>为评标基准价，其价格分为满分30分，其他</w:t>
            </w:r>
            <w:r>
              <w:rPr>
                <w:rFonts w:hint="eastAsia" w:ascii="仿宋" w:hAnsi="仿宋" w:cs="仿宋"/>
                <w:bCs/>
                <w:szCs w:val="24"/>
                <w:lang w:eastAsia="zh-CN"/>
              </w:rPr>
              <w:t>供应商</w:t>
            </w:r>
            <w:r>
              <w:rPr>
                <w:rFonts w:hint="eastAsia" w:ascii="仿宋" w:hAnsi="仿宋" w:eastAsia="仿宋" w:cs="仿宋"/>
                <w:bCs/>
                <w:szCs w:val="24"/>
              </w:rPr>
              <w:t>的价格分按照下列公式计算：投标报价得分=（评标基准价/</w:t>
            </w:r>
            <w:r>
              <w:rPr>
                <w:rFonts w:hint="eastAsia" w:ascii="仿宋" w:hAnsi="仿宋" w:cs="仿宋"/>
                <w:bCs/>
                <w:szCs w:val="24"/>
                <w:lang w:eastAsia="zh-CN"/>
              </w:rPr>
              <w:t>最终</w:t>
            </w:r>
            <w:r>
              <w:rPr>
                <w:rFonts w:hint="eastAsia" w:ascii="仿宋" w:hAnsi="仿宋" w:eastAsia="仿宋" w:cs="仿宋"/>
                <w:bCs/>
                <w:szCs w:val="24"/>
              </w:rPr>
              <w:t>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技术部分</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59</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投标产品参数响应</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43</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000000"/>
                <w:kern w:val="0"/>
                <w:szCs w:val="24"/>
              </w:rPr>
            </w:pPr>
            <w:r>
              <w:rPr>
                <w:rFonts w:hint="eastAsia" w:ascii="仿宋" w:hAnsi="仿宋" w:eastAsia="仿宋" w:cs="仿宋"/>
              </w:rPr>
              <w:t>根据</w:t>
            </w:r>
            <w:r>
              <w:rPr>
                <w:rFonts w:hint="eastAsia" w:ascii="仿宋" w:hAnsi="仿宋" w:cs="仿宋"/>
                <w:lang w:eastAsia="zh-CN"/>
              </w:rPr>
              <w:t>磋商文件</w:t>
            </w:r>
            <w:r>
              <w:rPr>
                <w:rFonts w:hint="eastAsia" w:ascii="仿宋" w:hAnsi="仿宋" w:eastAsia="仿宋" w:cs="仿宋"/>
              </w:rPr>
              <w:t>的技术要求，对照</w:t>
            </w:r>
            <w:r>
              <w:rPr>
                <w:rFonts w:hint="eastAsia" w:ascii="仿宋" w:hAnsi="仿宋" w:cs="仿宋"/>
                <w:lang w:eastAsia="zh-CN"/>
              </w:rPr>
              <w:t>响应文件</w:t>
            </w:r>
            <w:r>
              <w:rPr>
                <w:rFonts w:hint="eastAsia" w:ascii="仿宋" w:hAnsi="仿宋" w:eastAsia="仿宋" w:cs="仿宋"/>
              </w:rPr>
              <w:t>和技术支持资料的技术参数进行比较，能够实质性响应</w:t>
            </w:r>
            <w:r>
              <w:rPr>
                <w:rFonts w:hint="eastAsia" w:ascii="仿宋" w:hAnsi="仿宋" w:cs="仿宋"/>
                <w:lang w:eastAsia="zh-CN"/>
              </w:rPr>
              <w:t>磋商文件</w:t>
            </w:r>
            <w:r>
              <w:rPr>
                <w:rFonts w:hint="eastAsia" w:ascii="仿宋" w:hAnsi="仿宋" w:eastAsia="仿宋" w:cs="仿宋"/>
              </w:rPr>
              <w:t>要求的得基本分</w:t>
            </w:r>
            <w:r>
              <w:rPr>
                <w:rFonts w:hint="eastAsia" w:ascii="仿宋" w:hAnsi="仿宋" w:eastAsia="仿宋" w:cs="仿宋"/>
                <w:lang w:val="en-US" w:eastAsia="zh-CN"/>
              </w:rPr>
              <w:t>43</w:t>
            </w:r>
            <w:r>
              <w:rPr>
                <w:rFonts w:hint="eastAsia" w:ascii="仿宋" w:hAnsi="仿宋" w:eastAsia="仿宋" w:cs="仿宋"/>
              </w:rPr>
              <w:t>分，普通条款一项偏离扣2分，经</w:t>
            </w:r>
            <w:r>
              <w:rPr>
                <w:rFonts w:hint="eastAsia" w:ascii="仿宋" w:hAnsi="仿宋" w:cs="仿宋"/>
                <w:lang w:eastAsia="zh-CN"/>
              </w:rPr>
              <w:t>磋商小组</w:t>
            </w:r>
            <w:r>
              <w:rPr>
                <w:rFonts w:hint="eastAsia" w:ascii="仿宋" w:hAnsi="仿宋" w:eastAsia="仿宋" w:cs="仿宋"/>
              </w:rPr>
              <w:t>集体认定供应商复制粘贴</w:t>
            </w:r>
            <w:r>
              <w:rPr>
                <w:rFonts w:hint="eastAsia" w:ascii="仿宋" w:hAnsi="仿宋" w:cs="仿宋"/>
                <w:lang w:eastAsia="zh-CN"/>
              </w:rPr>
              <w:t>磋商文件</w:t>
            </w:r>
            <w:r>
              <w:rPr>
                <w:rFonts w:hint="eastAsia" w:ascii="仿宋" w:hAnsi="仿宋" w:eastAsia="仿宋" w:cs="仿宋"/>
              </w:rPr>
              <w:t>制作技术响应表该项得0分。</w:t>
            </w:r>
            <w:r>
              <w:rPr>
                <w:rFonts w:hint="eastAsia" w:ascii="仿宋" w:hAnsi="仿宋" w:cs="仿宋"/>
                <w:b/>
                <w:bCs/>
                <w:color w:val="000000"/>
                <w:kern w:val="0"/>
                <w:szCs w:val="24"/>
                <w:lang w:eastAsia="zh-CN"/>
              </w:rPr>
              <w:t>供应商</w:t>
            </w:r>
            <w:r>
              <w:rPr>
                <w:rFonts w:hint="eastAsia" w:ascii="仿宋" w:hAnsi="仿宋" w:eastAsia="仿宋" w:cs="仿宋"/>
                <w:b/>
                <w:bCs/>
                <w:color w:val="000000"/>
                <w:kern w:val="0"/>
                <w:szCs w:val="24"/>
              </w:rPr>
              <w:t>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szCs w:val="24"/>
              </w:rPr>
            </w:pPr>
            <w:r>
              <w:rPr>
                <w:rFonts w:hint="eastAsia" w:ascii="仿宋" w:hAnsi="仿宋" w:eastAsia="仿宋" w:cs="仿宋"/>
                <w:bCs/>
                <w:szCs w:val="24"/>
                <w:lang w:eastAsia="zh-CN"/>
              </w:rPr>
              <w:t>投标产品综合性能</w:t>
            </w:r>
            <w:r>
              <w:rPr>
                <w:rFonts w:hint="eastAsia" w:ascii="仿宋" w:hAnsi="仿宋" w:eastAsia="仿宋" w:cs="仿宋"/>
                <w:bCs/>
                <w:szCs w:val="24"/>
                <w:lang w:val="en-US" w:eastAsia="zh-CN"/>
              </w:rPr>
              <w:t>10</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综合考虑投标产品整体配置、后期使用成本、产品维护及其它因素等综合评分。①投标产品整体配置、②明显优于采购要求③后期使用成本低、④产品易于维护，每项完全满足得2</w:t>
            </w:r>
            <w:r>
              <w:rPr>
                <w:rFonts w:hint="eastAsia" w:ascii="仿宋" w:hAnsi="仿宋" w:cs="仿宋"/>
                <w:bCs/>
                <w:color w:val="auto"/>
                <w:szCs w:val="24"/>
                <w:highlight w:val="none"/>
                <w:lang w:val="en-US" w:eastAsia="zh-CN"/>
              </w:rPr>
              <w:t>.5</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9"/>
              <w:spacing w:after="0" w:line="480" w:lineRule="exact"/>
              <w:ind w:left="0" w:leftChars="0" w:firstLine="0" w:firstLineChars="0"/>
              <w:jc w:val="center"/>
              <w:rPr>
                <w:rFonts w:hint="eastAsia" w:ascii="仿宋" w:hAnsi="仿宋" w:eastAsia="仿宋" w:cs="仿宋"/>
                <w:bCs/>
                <w:color w:val="auto"/>
                <w:sz w:val="24"/>
                <w:lang w:eastAsia="zh-CN"/>
              </w:rPr>
            </w:pPr>
            <w:r>
              <w:rPr>
                <w:rFonts w:hint="eastAsia" w:ascii="仿宋" w:hAnsi="仿宋" w:eastAsia="仿宋" w:cs="仿宋"/>
                <w:bCs/>
                <w:color w:val="auto"/>
                <w:sz w:val="24"/>
                <w:lang w:eastAsia="zh-CN"/>
              </w:rPr>
              <w:t>实施方案</w:t>
            </w:r>
          </w:p>
          <w:p>
            <w:pPr>
              <w:pStyle w:val="9"/>
              <w:spacing w:after="0" w:line="480" w:lineRule="exact"/>
              <w:ind w:left="0" w:leftChars="0" w:firstLine="0" w:firstLineChars="0"/>
              <w:jc w:val="center"/>
              <w:rPr>
                <w:rFonts w:hint="eastAsia" w:ascii="仿宋" w:hAnsi="仿宋" w:eastAsia="仿宋" w:cs="仿宋"/>
                <w:bCs/>
                <w:szCs w:val="24"/>
                <w:lang w:eastAsia="zh-CN"/>
              </w:rPr>
            </w:pPr>
            <w:r>
              <w:rPr>
                <w:rFonts w:hint="eastAsia" w:ascii="仿宋" w:hAnsi="仿宋" w:eastAsia="仿宋" w:cs="仿宋"/>
                <w:bCs/>
                <w:color w:val="auto"/>
                <w:sz w:val="24"/>
                <w:lang w:val="en-US" w:eastAsia="zh-CN"/>
              </w:rPr>
              <w:t>6</w:t>
            </w:r>
            <w:r>
              <w:rPr>
                <w:rFonts w:hint="eastAsia" w:ascii="仿宋" w:hAnsi="仿宋" w:eastAsia="仿宋" w:cs="仿宋"/>
                <w:bCs/>
                <w:color w:val="auto"/>
                <w:sz w:val="24"/>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9"/>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lang w:val="en-US" w:eastAsia="zh-CN"/>
              </w:rPr>
              <w:t>3分，满分6分每有一项不足扣1分。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176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商务</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部分</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11</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服务支持</w:t>
            </w:r>
          </w:p>
          <w:p>
            <w:pPr>
              <w:spacing w:line="440" w:lineRule="exact"/>
              <w:ind w:firstLine="0" w:firstLineChars="0"/>
              <w:jc w:val="center"/>
              <w:rPr>
                <w:rFonts w:hint="eastAsia" w:ascii="仿宋" w:hAnsi="仿宋" w:eastAsia="仿宋" w:cs="仿宋"/>
                <w:bCs/>
                <w:szCs w:val="24"/>
              </w:rPr>
            </w:pPr>
            <w:r>
              <w:rPr>
                <w:rFonts w:hint="eastAsia" w:ascii="仿宋" w:hAnsi="仿宋" w:cs="仿宋"/>
                <w:bCs/>
                <w:szCs w:val="24"/>
                <w:lang w:val="en-US" w:eastAsia="zh-CN"/>
              </w:rPr>
              <w:t>8</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根据</w:t>
            </w:r>
            <w:r>
              <w:rPr>
                <w:rFonts w:hint="eastAsia" w:ascii="仿宋" w:hAnsi="仿宋" w:cs="仿宋"/>
                <w:bCs/>
                <w:color w:val="auto"/>
                <w:szCs w:val="24"/>
                <w:highlight w:val="none"/>
                <w:lang w:eastAsia="zh-CN"/>
              </w:rPr>
              <w:t>磋商</w:t>
            </w:r>
            <w:r>
              <w:rPr>
                <w:rFonts w:hint="eastAsia" w:ascii="仿宋" w:hAnsi="仿宋" w:eastAsia="仿宋" w:cs="仿宋"/>
                <w:bCs/>
                <w:color w:val="auto"/>
                <w:szCs w:val="24"/>
                <w:highlight w:val="none"/>
              </w:rPr>
              <w:t>要求和</w:t>
            </w:r>
            <w:r>
              <w:rPr>
                <w:rFonts w:hint="eastAsia" w:ascii="仿宋" w:hAnsi="仿宋" w:cs="仿宋"/>
                <w:bCs/>
                <w:color w:val="auto"/>
                <w:szCs w:val="24"/>
                <w:highlight w:val="none"/>
                <w:lang w:eastAsia="zh-CN"/>
              </w:rPr>
              <w:t>响应文件</w:t>
            </w:r>
            <w:r>
              <w:rPr>
                <w:rFonts w:hint="eastAsia" w:ascii="仿宋" w:hAnsi="仿宋" w:eastAsia="仿宋" w:cs="仿宋"/>
                <w:bCs/>
                <w:color w:val="auto"/>
                <w:szCs w:val="24"/>
                <w:highlight w:val="none"/>
              </w:rPr>
              <w:t>技术响应情况，对供应商提供的①售后服务方案、②响应时间、③技术力量等三方面综合评价，满分</w:t>
            </w:r>
            <w:r>
              <w:rPr>
                <w:rFonts w:hint="eastAsia" w:ascii="仿宋" w:hAnsi="仿宋" w:cs="仿宋"/>
                <w:bCs/>
                <w:color w:val="auto"/>
                <w:szCs w:val="24"/>
                <w:highlight w:val="none"/>
                <w:lang w:val="en-US" w:eastAsia="zh-CN"/>
              </w:rPr>
              <w:t>8</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lang w:eastAsia="zh-CN"/>
              </w:rPr>
            </w:pPr>
            <w:r>
              <w:rPr>
                <w:rFonts w:hint="eastAsia" w:ascii="仿宋" w:hAnsi="仿宋" w:eastAsia="仿宋" w:cs="仿宋"/>
                <w:bCs/>
                <w:szCs w:val="24"/>
                <w:lang w:eastAsia="zh-CN"/>
              </w:rPr>
              <w:t>质保期</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3</w:t>
            </w:r>
            <w:r>
              <w:rPr>
                <w:rFonts w:hint="eastAsia" w:ascii="仿宋" w:hAnsi="仿宋" w:eastAsia="仿宋" w:cs="仿宋"/>
                <w:bCs/>
                <w:szCs w:val="24"/>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 w:val="24"/>
                <w:highlight w:val="none"/>
              </w:rPr>
              <w:t>质保期满足</w:t>
            </w:r>
            <w:r>
              <w:rPr>
                <w:rFonts w:hint="eastAsia" w:ascii="仿宋" w:hAnsi="仿宋" w:cs="仿宋"/>
                <w:bCs/>
                <w:color w:val="auto"/>
                <w:sz w:val="24"/>
                <w:highlight w:val="none"/>
                <w:lang w:eastAsia="zh-CN"/>
              </w:rPr>
              <w:t>磋商文件</w:t>
            </w:r>
            <w:r>
              <w:rPr>
                <w:rFonts w:hint="eastAsia" w:ascii="仿宋" w:hAnsi="仿宋" w:eastAsia="仿宋" w:cs="仿宋"/>
                <w:bCs/>
                <w:color w:val="auto"/>
                <w:sz w:val="24"/>
                <w:highlight w:val="none"/>
              </w:rPr>
              <w:t>要求得0分，超过</w:t>
            </w:r>
            <w:r>
              <w:rPr>
                <w:rFonts w:hint="eastAsia" w:ascii="仿宋" w:hAnsi="仿宋" w:cs="仿宋"/>
                <w:bCs/>
                <w:color w:val="auto"/>
                <w:sz w:val="24"/>
                <w:highlight w:val="none"/>
                <w:lang w:eastAsia="zh-CN"/>
              </w:rPr>
              <w:t>磋商文件</w:t>
            </w:r>
            <w:r>
              <w:rPr>
                <w:rFonts w:hint="eastAsia" w:ascii="仿宋" w:hAnsi="仿宋" w:eastAsia="仿宋" w:cs="仿宋"/>
                <w:bCs/>
                <w:color w:val="auto"/>
                <w:sz w:val="24"/>
                <w:highlight w:val="none"/>
              </w:rPr>
              <w:t>要求的，每多一年得1分，最多得3分。</w:t>
            </w:r>
          </w:p>
        </w:tc>
      </w:tr>
    </w:tbl>
    <w:p>
      <w:pPr>
        <w:spacing w:line="360" w:lineRule="auto"/>
        <w:ind w:firstLine="562"/>
        <w:outlineLvl w:val="1"/>
        <w:rPr>
          <w:rFonts w:ascii="Times New Roman" w:hAnsi="Times New Roman"/>
          <w:b/>
          <w:sz w:val="28"/>
          <w:szCs w:val="28"/>
        </w:rPr>
      </w:pPr>
      <w:r>
        <w:rPr>
          <w:rFonts w:hint="eastAsia" w:ascii="Times New Roman" w:hAnsi="Times New Roman"/>
          <w:b/>
          <w:sz w:val="28"/>
          <w:szCs w:val="28"/>
        </w:rPr>
        <w:t>三、初步审查属于无效报价的条款</w:t>
      </w:r>
      <w:bookmarkEnd w:id="5"/>
    </w:p>
    <w:p>
      <w:pPr>
        <w:pStyle w:val="30"/>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30"/>
        <w:spacing w:line="360" w:lineRule="auto"/>
        <w:ind w:firstLine="480"/>
        <w:rPr>
          <w:rFonts w:ascii="Times New Roman" w:hAnsi="Times New Roman"/>
        </w:rPr>
      </w:pPr>
      <w:r>
        <w:rPr>
          <w:rFonts w:hint="eastAsia" w:ascii="Times New Roman" w:hAnsi="Times New Roman"/>
        </w:rPr>
        <w:t>1、不具备磋商文件中规定的资格要求的；</w:t>
      </w:r>
    </w:p>
    <w:p>
      <w:pPr>
        <w:pStyle w:val="30"/>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30"/>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30"/>
        <w:spacing w:line="360" w:lineRule="auto"/>
        <w:ind w:firstLine="480"/>
        <w:rPr>
          <w:rFonts w:ascii="Times New Roman" w:hAnsi="Times New Roman"/>
        </w:rPr>
      </w:pPr>
      <w:r>
        <w:rPr>
          <w:rFonts w:hint="eastAsia" w:ascii="Times New Roman" w:hAnsi="Times New Roman"/>
        </w:rPr>
        <w:t>4、报价有效期不满足磋商文件要求的；</w:t>
      </w:r>
    </w:p>
    <w:p>
      <w:pPr>
        <w:pStyle w:val="30"/>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30"/>
        <w:spacing w:line="360" w:lineRule="auto"/>
        <w:ind w:firstLine="480"/>
        <w:rPr>
          <w:rFonts w:ascii="Times New Roman" w:hAnsi="Times New Roman"/>
        </w:rPr>
      </w:pPr>
      <w:r>
        <w:rPr>
          <w:rFonts w:hint="eastAsia" w:ascii="Times New Roman" w:hAnsi="Times New Roman"/>
        </w:rPr>
        <w:t>6、未按磋商文件要求报价的；</w:t>
      </w:r>
    </w:p>
    <w:p>
      <w:pPr>
        <w:pStyle w:val="30"/>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30"/>
        <w:spacing w:line="360" w:lineRule="auto"/>
        <w:ind w:firstLine="480"/>
        <w:rPr>
          <w:rFonts w:ascii="Times New Roman" w:hAnsi="Times New Roman"/>
        </w:rPr>
      </w:pPr>
      <w:r>
        <w:rPr>
          <w:rFonts w:hint="eastAsia" w:ascii="Times New Roman" w:hAnsi="Times New Roman"/>
        </w:rPr>
        <w:t>8、未经许可，以进口产品参与报价的；</w:t>
      </w:r>
    </w:p>
    <w:p>
      <w:pPr>
        <w:pStyle w:val="30"/>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30"/>
        <w:spacing w:line="360" w:lineRule="auto"/>
        <w:ind w:firstLine="480"/>
        <w:rPr>
          <w:rFonts w:ascii="Times New Roman" w:hAnsi="Times New Roman"/>
        </w:rPr>
      </w:pPr>
      <w:r>
        <w:rPr>
          <w:rFonts w:hint="eastAsia" w:ascii="Times New Roman" w:hAnsi="Times New Roman"/>
        </w:rPr>
        <w:t>10、有重大偏离且采购人不能接受的；</w:t>
      </w:r>
    </w:p>
    <w:p>
      <w:pPr>
        <w:pStyle w:val="30"/>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30"/>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30"/>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pStyle w:val="30"/>
        <w:spacing w:line="360" w:lineRule="auto"/>
        <w:ind w:firstLine="480"/>
        <w:rPr>
          <w:rFonts w:ascii="Times New Roman" w:hAnsi="Times New Roman"/>
          <w:b/>
          <w:sz w:val="32"/>
          <w:szCs w:val="32"/>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r>
        <w:rPr>
          <w:rFonts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bookmarkStart w:id="6" w:name="_Toc81467283"/>
      <w:r>
        <w:rPr>
          <w:rFonts w:hint="eastAsia" w:ascii="Times New Roman" w:hAnsi="Times New Roman"/>
          <w:b/>
          <w:sz w:val="32"/>
          <w:szCs w:val="32"/>
        </w:rPr>
        <w:t>第八部分  技术要求及说明</w:t>
      </w:r>
      <w:bookmarkEnd w:id="6"/>
    </w:p>
    <w:tbl>
      <w:tblPr>
        <w:tblStyle w:val="21"/>
        <w:tblW w:w="4940" w:type="pct"/>
        <w:tblInd w:w="0" w:type="dxa"/>
        <w:shd w:val="clear" w:color="auto" w:fill="auto"/>
        <w:tblLayout w:type="fixed"/>
        <w:tblCellMar>
          <w:top w:w="0" w:type="dxa"/>
          <w:left w:w="108" w:type="dxa"/>
          <w:bottom w:w="0" w:type="dxa"/>
          <w:right w:w="108" w:type="dxa"/>
        </w:tblCellMar>
      </w:tblPr>
      <w:tblGrid>
        <w:gridCol w:w="847"/>
        <w:gridCol w:w="833"/>
        <w:gridCol w:w="1577"/>
        <w:gridCol w:w="834"/>
        <w:gridCol w:w="5646"/>
      </w:tblGrid>
      <w:tr>
        <w:tblPrEx>
          <w:shd w:val="clear" w:color="auto" w:fill="auto"/>
          <w:tblCellMar>
            <w:top w:w="0" w:type="dxa"/>
            <w:left w:w="108" w:type="dxa"/>
            <w:bottom w:w="0" w:type="dxa"/>
            <w:right w:w="108" w:type="dxa"/>
          </w:tblCellMar>
        </w:tblPrEx>
        <w:trPr>
          <w:trHeight w:val="637"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序号</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资产名称</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计量单位</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数量</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技术参数</w:t>
            </w:r>
          </w:p>
        </w:tc>
      </w:tr>
      <w:tr>
        <w:tblPrEx>
          <w:shd w:val="clear" w:color="auto" w:fill="auto"/>
          <w:tblCellMar>
            <w:top w:w="0" w:type="dxa"/>
            <w:left w:w="108" w:type="dxa"/>
            <w:bottom w:w="0" w:type="dxa"/>
            <w:right w:w="108" w:type="dxa"/>
          </w:tblCellMar>
        </w:tblPrEx>
        <w:trPr>
          <w:trHeight w:val="4384"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小型台式高速离心机</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台</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6</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val="en-US" w:eastAsia="zh-CN" w:bidi="ar"/>
              </w:rPr>
              <w:t>1.</w:t>
            </w:r>
            <w:r>
              <w:rPr>
                <w:rFonts w:hint="eastAsia" w:ascii="仿宋" w:hAnsi="仿宋" w:eastAsia="仿宋" w:cs="仿宋"/>
                <w:kern w:val="0"/>
                <w:sz w:val="24"/>
                <w:szCs w:val="24"/>
                <w:lang w:bidi="ar"/>
              </w:rPr>
              <w:t>产品特性：采用无刷直流电机驱动、升降速度快、特殊组合减震装置使电机平稳运行。</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2.</w:t>
            </w:r>
            <w:r>
              <w:rPr>
                <w:rFonts w:hint="eastAsia" w:ascii="仿宋" w:hAnsi="仿宋" w:eastAsia="仿宋" w:cs="仿宋"/>
                <w:kern w:val="0"/>
                <w:sz w:val="24"/>
                <w:szCs w:val="24"/>
                <w:lang w:bidi="ar"/>
              </w:rPr>
              <w:t>显示：智能化控制，触摸面板，直观的数字显示，运行参数可自动记忆，可RCF直接设置。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3.</w:t>
            </w:r>
            <w:r>
              <w:rPr>
                <w:rFonts w:hint="eastAsia" w:ascii="仿宋" w:hAnsi="仿宋" w:eastAsia="仿宋" w:cs="仿宋"/>
                <w:kern w:val="0"/>
                <w:sz w:val="24"/>
                <w:szCs w:val="24"/>
                <w:lang w:bidi="ar"/>
              </w:rPr>
              <w:t>机身：机身采用钢结构，不锈钢离心腔。</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4.</w:t>
            </w:r>
            <w:r>
              <w:rPr>
                <w:rFonts w:hint="eastAsia" w:ascii="仿宋" w:hAnsi="仿宋" w:eastAsia="仿宋" w:cs="仿宋"/>
                <w:kern w:val="0"/>
                <w:sz w:val="24"/>
                <w:szCs w:val="24"/>
                <w:lang w:bidi="ar"/>
              </w:rPr>
              <w:t>安防：转子识别系统，具有门盖自锁、超速、不平衡等多重保护功能，配有电子门锁。</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5.</w:t>
            </w:r>
            <w:r>
              <w:rPr>
                <w:rFonts w:hint="eastAsia" w:ascii="仿宋" w:hAnsi="仿宋" w:eastAsia="仿宋" w:cs="仿宋"/>
                <w:kern w:val="0"/>
                <w:sz w:val="24"/>
                <w:szCs w:val="24"/>
                <w:lang w:bidi="ar"/>
              </w:rPr>
              <w:t>技术参数：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5.1</w:t>
            </w:r>
            <w:r>
              <w:rPr>
                <w:rFonts w:hint="eastAsia" w:ascii="仿宋" w:hAnsi="仿宋" w:eastAsia="仿宋" w:cs="仿宋"/>
                <w:kern w:val="0"/>
                <w:sz w:val="24"/>
                <w:szCs w:val="24"/>
                <w:lang w:bidi="ar"/>
              </w:rPr>
              <w:t>最高转速：≥16600r/min</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5.2</w:t>
            </w:r>
            <w:r>
              <w:rPr>
                <w:rFonts w:hint="eastAsia" w:ascii="仿宋" w:hAnsi="仿宋" w:eastAsia="仿宋" w:cs="仿宋"/>
                <w:kern w:val="0"/>
                <w:sz w:val="24"/>
                <w:szCs w:val="24"/>
                <w:lang w:bidi="ar"/>
              </w:rPr>
              <w:t>最大相对离心力：≥19200×g</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5.3</w:t>
            </w:r>
            <w:r>
              <w:rPr>
                <w:rFonts w:hint="eastAsia" w:ascii="仿宋" w:hAnsi="仿宋" w:eastAsia="仿宋" w:cs="仿宋"/>
                <w:kern w:val="0"/>
                <w:sz w:val="24"/>
                <w:szCs w:val="24"/>
                <w:lang w:bidi="ar"/>
              </w:rPr>
              <w:t>转速精度：≥±50r/min</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5.4</w:t>
            </w:r>
            <w:r>
              <w:rPr>
                <w:rFonts w:hint="eastAsia" w:ascii="仿宋" w:hAnsi="仿宋" w:eastAsia="仿宋" w:cs="仿宋"/>
                <w:kern w:val="0"/>
                <w:sz w:val="24"/>
                <w:szCs w:val="24"/>
                <w:lang w:bidi="ar"/>
              </w:rPr>
              <w:t>定时范围1～99min</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5.5</w:t>
            </w:r>
            <w:r>
              <w:rPr>
                <w:rFonts w:hint="eastAsia" w:ascii="仿宋" w:hAnsi="仿宋" w:eastAsia="仿宋" w:cs="仿宋"/>
                <w:kern w:val="0"/>
                <w:sz w:val="24"/>
                <w:szCs w:val="24"/>
                <w:lang w:bidi="ar"/>
              </w:rPr>
              <w:t>噪音 ≤65dB</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5.6</w:t>
            </w:r>
            <w:r>
              <w:rPr>
                <w:rFonts w:hint="eastAsia" w:ascii="仿宋" w:hAnsi="仿宋" w:eastAsia="仿宋" w:cs="仿宋"/>
                <w:kern w:val="0"/>
                <w:sz w:val="24"/>
                <w:szCs w:val="24"/>
                <w:lang w:bidi="ar"/>
              </w:rPr>
              <w:t>电机：无刷直流电机，微机控制</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5.7</w:t>
            </w:r>
            <w:r>
              <w:rPr>
                <w:rFonts w:hint="eastAsia" w:ascii="仿宋" w:hAnsi="仿宋" w:eastAsia="仿宋" w:cs="仿宋"/>
                <w:kern w:val="0"/>
                <w:sz w:val="24"/>
                <w:szCs w:val="24"/>
                <w:lang w:bidi="ar"/>
              </w:rPr>
              <w:t>标配转头：12*1.5ml/2ml转子</w:t>
            </w:r>
          </w:p>
        </w:tc>
      </w:tr>
      <w:tr>
        <w:tblPrEx>
          <w:shd w:val="clear" w:color="auto" w:fill="auto"/>
          <w:tblCellMar>
            <w:top w:w="0" w:type="dxa"/>
            <w:left w:w="108" w:type="dxa"/>
            <w:bottom w:w="0" w:type="dxa"/>
            <w:right w:w="108" w:type="dxa"/>
          </w:tblCellMar>
        </w:tblPrEx>
        <w:trPr>
          <w:trHeight w:val="2519"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2</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小型台式高速离心机</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台</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4</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技术参数：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w:t>
            </w:r>
            <w:r>
              <w:rPr>
                <w:rFonts w:hint="eastAsia" w:ascii="仿宋" w:hAnsi="仿宋" w:eastAsia="仿宋" w:cs="仿宋"/>
                <w:kern w:val="0"/>
                <w:sz w:val="24"/>
                <w:szCs w:val="24"/>
                <w:lang w:bidi="ar"/>
              </w:rPr>
              <w:t>最高转速：16600r/min</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2.</w:t>
            </w:r>
            <w:r>
              <w:rPr>
                <w:rFonts w:hint="eastAsia" w:ascii="仿宋" w:hAnsi="仿宋" w:eastAsia="仿宋" w:cs="仿宋"/>
                <w:kern w:val="0"/>
                <w:sz w:val="24"/>
                <w:szCs w:val="24"/>
                <w:lang w:bidi="ar"/>
              </w:rPr>
              <w:t>最大相对离心力：19200×g</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3.</w:t>
            </w:r>
            <w:r>
              <w:rPr>
                <w:rFonts w:hint="eastAsia" w:ascii="仿宋" w:hAnsi="仿宋" w:eastAsia="仿宋" w:cs="仿宋"/>
                <w:kern w:val="0"/>
                <w:sz w:val="24"/>
                <w:szCs w:val="24"/>
                <w:lang w:bidi="ar"/>
              </w:rPr>
              <w:t>转速精度：±50r/min</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4.</w:t>
            </w:r>
            <w:r>
              <w:rPr>
                <w:rFonts w:hint="eastAsia" w:ascii="仿宋" w:hAnsi="仿宋" w:eastAsia="仿宋" w:cs="仿宋"/>
                <w:kern w:val="0"/>
                <w:sz w:val="24"/>
                <w:szCs w:val="24"/>
                <w:lang w:bidi="ar"/>
              </w:rPr>
              <w:t>定时范围1～99min</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5.</w:t>
            </w:r>
            <w:r>
              <w:rPr>
                <w:rFonts w:hint="eastAsia" w:ascii="仿宋" w:hAnsi="仿宋" w:eastAsia="仿宋" w:cs="仿宋"/>
                <w:kern w:val="0"/>
                <w:sz w:val="24"/>
                <w:szCs w:val="24"/>
                <w:lang w:bidi="ar"/>
              </w:rPr>
              <w:t>整机噪音 ≤65dB</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6.</w:t>
            </w:r>
            <w:r>
              <w:rPr>
                <w:rFonts w:hint="eastAsia" w:ascii="仿宋" w:hAnsi="仿宋" w:eastAsia="仿宋" w:cs="仿宋"/>
                <w:kern w:val="0"/>
                <w:sz w:val="24"/>
                <w:szCs w:val="24"/>
                <w:lang w:bidi="ar"/>
              </w:rPr>
              <w:t>电机：无刷直流电机，微机控制</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7.</w:t>
            </w:r>
            <w:r>
              <w:rPr>
                <w:rFonts w:hint="eastAsia" w:ascii="仿宋" w:hAnsi="仿宋" w:eastAsia="仿宋" w:cs="仿宋"/>
                <w:kern w:val="0"/>
                <w:sz w:val="24"/>
                <w:szCs w:val="24"/>
                <w:lang w:bidi="ar"/>
              </w:rPr>
              <w:t>标配转头：10×5mL转子</w:t>
            </w:r>
          </w:p>
        </w:tc>
      </w:tr>
      <w:tr>
        <w:tblPrEx>
          <w:shd w:val="clear" w:color="auto" w:fill="auto"/>
          <w:tblCellMar>
            <w:top w:w="0" w:type="dxa"/>
            <w:left w:w="108" w:type="dxa"/>
            <w:bottom w:w="0" w:type="dxa"/>
            <w:right w:w="108" w:type="dxa"/>
          </w:tblCellMar>
        </w:tblPrEx>
        <w:trPr>
          <w:trHeight w:val="4400"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3</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高压蒸汽灭菌消毒锅</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台</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val="en-US" w:eastAsia="zh-CN" w:bidi="ar"/>
              </w:rPr>
              <w:t>1.</w:t>
            </w:r>
            <w:r>
              <w:rPr>
                <w:rFonts w:hint="eastAsia" w:ascii="仿宋" w:hAnsi="仿宋" w:eastAsia="仿宋" w:cs="仿宋"/>
                <w:kern w:val="0"/>
                <w:sz w:val="24"/>
                <w:szCs w:val="24"/>
                <w:lang w:bidi="ar"/>
              </w:rPr>
              <w:t>体积：30升</w:t>
            </w:r>
          </w:p>
          <w:p>
            <w:pPr>
              <w:pStyle w:val="18"/>
              <w:keepNext w:val="0"/>
              <w:keepLines w:val="0"/>
              <w:pageBreakBefore w:val="0"/>
              <w:shd w:val="clear"/>
              <w:kinsoku/>
              <w:wordWrap w:val="0"/>
              <w:overflowPunct/>
              <w:topLinePunct w:val="0"/>
              <w:autoSpaceDE/>
              <w:autoSpaceDN/>
              <w:bidi w:val="0"/>
              <w:adjustRightInd/>
              <w:snapToGrid/>
              <w:spacing w:before="0" w:beforeAutospacing="0" w:after="0" w:afterAutospacing="0" w:line="240" w:lineRule="auto"/>
              <w:ind w:firstLine="0" w:firstLineChars="0"/>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2.材质/腔体厚度：全不锈钢/2.0mm</w:t>
            </w:r>
          </w:p>
          <w:p>
            <w:pPr>
              <w:pStyle w:val="18"/>
              <w:keepNext w:val="0"/>
              <w:keepLines w:val="0"/>
              <w:pageBreakBefore w:val="0"/>
              <w:shd w:val="clear"/>
              <w:kinsoku/>
              <w:wordWrap w:val="0"/>
              <w:overflowPunct/>
              <w:topLinePunct w:val="0"/>
              <w:autoSpaceDE/>
              <w:autoSpaceDN/>
              <w:bidi w:val="0"/>
              <w:adjustRightInd/>
              <w:snapToGrid/>
              <w:spacing w:before="0" w:beforeAutospacing="0" w:after="0" w:afterAutospacing="0" w:line="240" w:lineRule="auto"/>
              <w:ind w:firstLine="0" w:firstLineChars="0"/>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3.灭菌温度：50-126℃</w:t>
            </w:r>
          </w:p>
          <w:p>
            <w:pPr>
              <w:pStyle w:val="18"/>
              <w:keepNext w:val="0"/>
              <w:keepLines w:val="0"/>
              <w:pageBreakBefore w:val="0"/>
              <w:shd w:val="clear"/>
              <w:kinsoku/>
              <w:wordWrap w:val="0"/>
              <w:overflowPunct/>
              <w:topLinePunct w:val="0"/>
              <w:autoSpaceDE/>
              <w:autoSpaceDN/>
              <w:bidi w:val="0"/>
              <w:adjustRightInd/>
              <w:snapToGrid/>
              <w:spacing w:before="0" w:beforeAutospacing="0" w:after="0" w:afterAutospacing="0" w:line="240" w:lineRule="auto"/>
              <w:ind w:firstLine="0" w:firstLineChars="0"/>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4.灭菌时间：0-999min</w:t>
            </w:r>
          </w:p>
          <w:p>
            <w:pPr>
              <w:pStyle w:val="18"/>
              <w:keepNext w:val="0"/>
              <w:keepLines w:val="0"/>
              <w:pageBreakBefore w:val="0"/>
              <w:shd w:val="clear"/>
              <w:kinsoku/>
              <w:wordWrap w:val="0"/>
              <w:overflowPunct/>
              <w:topLinePunct w:val="0"/>
              <w:autoSpaceDE/>
              <w:autoSpaceDN/>
              <w:bidi w:val="0"/>
              <w:adjustRightInd/>
              <w:snapToGrid/>
              <w:spacing w:before="0" w:beforeAutospacing="0" w:after="0" w:afterAutospacing="0" w:line="240" w:lineRule="auto"/>
              <w:ind w:firstLine="0" w:firstLineChars="0"/>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5.压力：设计压力0.165Mpa，工作压力0.142mpa</w:t>
            </w:r>
            <w:r>
              <w:rPr>
                <w:rFonts w:hint="eastAsia" w:ascii="仿宋" w:hAnsi="仿宋" w:eastAsia="仿宋" w:cs="仿宋"/>
                <w:kern w:val="0"/>
                <w:sz w:val="24"/>
                <w:szCs w:val="24"/>
                <w:lang w:val="en-US" w:eastAsia="zh-CN" w:bidi="ar"/>
              </w:rPr>
              <w:br w:type="textWrapping"/>
            </w:r>
            <w:r>
              <w:rPr>
                <w:rFonts w:hint="eastAsia" w:ascii="仿宋" w:hAnsi="仿宋" w:eastAsia="仿宋" w:cs="仿宋"/>
                <w:kern w:val="0"/>
                <w:sz w:val="24"/>
                <w:szCs w:val="24"/>
                <w:lang w:val="en-US" w:eastAsia="zh-CN" w:bidi="ar"/>
              </w:rPr>
              <w:t>6.电压/功率：220V/2KW</w:t>
            </w:r>
          </w:p>
          <w:p>
            <w:pPr>
              <w:pStyle w:val="18"/>
              <w:keepNext w:val="0"/>
              <w:keepLines w:val="0"/>
              <w:pageBreakBefore w:val="0"/>
              <w:shd w:val="clear"/>
              <w:kinsoku/>
              <w:wordWrap w:val="0"/>
              <w:overflowPunct/>
              <w:topLinePunct w:val="0"/>
              <w:autoSpaceDE/>
              <w:autoSpaceDN/>
              <w:bidi w:val="0"/>
              <w:adjustRightInd/>
              <w:snapToGrid/>
              <w:spacing w:before="0" w:beforeAutospacing="0" w:after="0" w:afterAutospacing="0" w:line="240" w:lineRule="auto"/>
              <w:ind w:firstLine="0" w:firstLineChars="0"/>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7.外形参考尺寸：440×480×800mm</w:t>
            </w:r>
          </w:p>
          <w:p>
            <w:pPr>
              <w:pStyle w:val="18"/>
              <w:keepNext w:val="0"/>
              <w:keepLines w:val="0"/>
              <w:pageBreakBefore w:val="0"/>
              <w:shd w:val="clear"/>
              <w:kinsoku/>
              <w:wordWrap w:val="0"/>
              <w:overflowPunct/>
              <w:topLinePunct w:val="0"/>
              <w:autoSpaceDE/>
              <w:autoSpaceDN/>
              <w:bidi w:val="0"/>
              <w:adjustRightInd/>
              <w:snapToGrid/>
              <w:spacing w:before="0" w:beforeAutospacing="0" w:after="0" w:afterAutospacing="0" w:line="240" w:lineRule="auto"/>
              <w:ind w:firstLine="0" w:firstLineChars="0"/>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8.使用容积：φ269×420mm</w:t>
            </w:r>
          </w:p>
          <w:p>
            <w:pPr>
              <w:pStyle w:val="18"/>
              <w:keepNext w:val="0"/>
              <w:keepLines w:val="0"/>
              <w:pageBreakBefore w:val="0"/>
              <w:shd w:val="clear"/>
              <w:kinsoku/>
              <w:wordWrap w:val="0"/>
              <w:overflowPunct/>
              <w:topLinePunct w:val="0"/>
              <w:autoSpaceDE/>
              <w:autoSpaceDN/>
              <w:bidi w:val="0"/>
              <w:adjustRightInd/>
              <w:snapToGrid/>
              <w:spacing w:before="0" w:beforeAutospacing="0" w:after="0" w:afterAutospacing="0" w:line="240" w:lineRule="auto"/>
              <w:ind w:firstLine="0" w:firstLineChars="0"/>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9.包装参考尺寸：550×500×900mm</w:t>
            </w:r>
          </w:p>
          <w:p>
            <w:pPr>
              <w:pStyle w:val="18"/>
              <w:keepNext w:val="0"/>
              <w:keepLines w:val="0"/>
              <w:pageBreakBefore w:val="0"/>
              <w:shd w:val="clear"/>
              <w:kinsoku/>
              <w:wordWrap w:val="0"/>
              <w:overflowPunct/>
              <w:topLinePunct w:val="0"/>
              <w:autoSpaceDE/>
              <w:autoSpaceDN/>
              <w:bidi w:val="0"/>
              <w:adjustRightInd/>
              <w:snapToGrid/>
              <w:spacing w:before="0" w:beforeAutospacing="0" w:after="0" w:afterAutospacing="0" w:line="240" w:lineRule="auto"/>
              <w:ind w:firstLine="0" w:firstLineChars="0"/>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10.毛重：31Kg</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val="en-US" w:eastAsia="zh-CN" w:bidi="ar"/>
              </w:rPr>
              <w:t>11.安全连锁装置</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12.</w:t>
            </w:r>
            <w:r>
              <w:rPr>
                <w:rFonts w:hint="eastAsia" w:ascii="仿宋" w:hAnsi="仿宋" w:eastAsia="仿宋" w:cs="仿宋"/>
                <w:kern w:val="0"/>
                <w:sz w:val="24"/>
                <w:szCs w:val="24"/>
                <w:lang w:bidi="ar"/>
              </w:rPr>
              <w:t>超温超压保护功能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13.</w:t>
            </w:r>
            <w:r>
              <w:rPr>
                <w:rFonts w:hint="eastAsia" w:ascii="仿宋" w:hAnsi="仿宋" w:eastAsia="仿宋" w:cs="仿宋"/>
                <w:kern w:val="0"/>
                <w:sz w:val="24"/>
                <w:szCs w:val="24"/>
                <w:lang w:bidi="ar"/>
              </w:rPr>
              <w:t>断水保护功能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14.</w:t>
            </w:r>
            <w:r>
              <w:rPr>
                <w:rFonts w:hint="eastAsia" w:ascii="仿宋" w:hAnsi="仿宋" w:eastAsia="仿宋" w:cs="仿宋"/>
                <w:kern w:val="0"/>
                <w:sz w:val="24"/>
                <w:szCs w:val="24"/>
                <w:lang w:bidi="ar"/>
              </w:rPr>
              <w:t>漏电流保护功能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15.</w:t>
            </w:r>
            <w:r>
              <w:rPr>
                <w:rFonts w:hint="eastAsia" w:ascii="仿宋" w:hAnsi="仿宋" w:eastAsia="仿宋" w:cs="仿宋"/>
                <w:kern w:val="0"/>
                <w:sz w:val="24"/>
                <w:szCs w:val="24"/>
                <w:lang w:bidi="ar"/>
              </w:rPr>
              <w:t>LED 数显运行保护程序</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16.</w:t>
            </w:r>
            <w:r>
              <w:rPr>
                <w:rFonts w:hint="eastAsia" w:ascii="仿宋" w:hAnsi="仿宋" w:eastAsia="仿宋" w:cs="仿宋"/>
                <w:kern w:val="0"/>
                <w:sz w:val="24"/>
                <w:szCs w:val="24"/>
                <w:lang w:bidi="ar"/>
              </w:rPr>
              <w:t>记忆存储功能</w:t>
            </w:r>
          </w:p>
        </w:tc>
      </w:tr>
      <w:tr>
        <w:tblPrEx>
          <w:shd w:val="clear" w:color="auto" w:fill="auto"/>
          <w:tblCellMar>
            <w:top w:w="0" w:type="dxa"/>
            <w:left w:w="108" w:type="dxa"/>
            <w:bottom w:w="0" w:type="dxa"/>
            <w:right w:w="108" w:type="dxa"/>
          </w:tblCellMar>
        </w:tblPrEx>
        <w:trPr>
          <w:trHeight w:val="7544"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4</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超声波清洗仪</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台</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2</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val="en-US" w:eastAsia="zh-CN" w:bidi="ar"/>
              </w:rPr>
              <w:t>1.</w:t>
            </w:r>
            <w:r>
              <w:rPr>
                <w:rFonts w:hint="eastAsia" w:ascii="仿宋" w:hAnsi="仿宋" w:eastAsia="仿宋" w:cs="仿宋"/>
                <w:kern w:val="0"/>
                <w:sz w:val="24"/>
                <w:szCs w:val="24"/>
                <w:lang w:bidi="ar"/>
              </w:rPr>
              <w:t>外形</w:t>
            </w:r>
            <w:r>
              <w:rPr>
                <w:rFonts w:hint="eastAsia" w:ascii="仿宋" w:hAnsi="仿宋" w:eastAsia="仿宋" w:cs="仿宋"/>
                <w:kern w:val="0"/>
                <w:sz w:val="24"/>
                <w:szCs w:val="24"/>
                <w:lang w:val="en-US" w:eastAsia="zh-CN" w:bidi="ar"/>
              </w:rPr>
              <w:t>参考</w:t>
            </w:r>
            <w:r>
              <w:rPr>
                <w:rFonts w:hint="eastAsia" w:ascii="仿宋" w:hAnsi="仿宋" w:eastAsia="仿宋" w:cs="仿宋"/>
                <w:kern w:val="0"/>
                <w:sz w:val="24"/>
                <w:szCs w:val="24"/>
                <w:lang w:bidi="ar"/>
              </w:rPr>
              <w:t>尺寸：320*26</w:t>
            </w:r>
            <w:r>
              <w:rPr>
                <w:rFonts w:hint="eastAsia" w:ascii="仿宋" w:hAnsi="仿宋" w:eastAsia="仿宋" w:cs="仿宋"/>
                <w:kern w:val="0"/>
                <w:sz w:val="24"/>
                <w:szCs w:val="24"/>
                <w:lang w:val="en-US" w:eastAsia="zh-CN" w:bidi="ar"/>
              </w:rPr>
              <w:t>0</w:t>
            </w:r>
            <w:r>
              <w:rPr>
                <w:rFonts w:hint="eastAsia" w:ascii="仿宋" w:hAnsi="仿宋" w:eastAsia="仿宋" w:cs="仿宋"/>
                <w:kern w:val="0"/>
                <w:sz w:val="24"/>
                <w:szCs w:val="24"/>
                <w:lang w:bidi="ar"/>
              </w:rPr>
              <w:t>*320mm</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2.</w:t>
            </w:r>
            <w:r>
              <w:rPr>
                <w:rFonts w:hint="eastAsia" w:ascii="仿宋" w:hAnsi="仿宋" w:eastAsia="仿宋" w:cs="仿宋"/>
                <w:kern w:val="0"/>
                <w:sz w:val="24"/>
                <w:szCs w:val="24"/>
                <w:lang w:bidi="ar"/>
              </w:rPr>
              <w:t>内槽</w:t>
            </w:r>
            <w:r>
              <w:rPr>
                <w:rFonts w:hint="eastAsia" w:ascii="仿宋" w:hAnsi="仿宋" w:eastAsia="仿宋" w:cs="仿宋"/>
                <w:kern w:val="0"/>
                <w:sz w:val="24"/>
                <w:szCs w:val="24"/>
                <w:lang w:val="en-US" w:eastAsia="zh-CN" w:bidi="ar"/>
              </w:rPr>
              <w:t>参考</w:t>
            </w:r>
            <w:r>
              <w:rPr>
                <w:rFonts w:hint="eastAsia" w:ascii="仿宋" w:hAnsi="仿宋" w:eastAsia="仿宋" w:cs="仿宋"/>
                <w:kern w:val="0"/>
                <w:sz w:val="24"/>
                <w:szCs w:val="24"/>
                <w:lang w:bidi="ar"/>
              </w:rPr>
              <w:t>尺寸：300*240*150mm</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3.</w:t>
            </w:r>
            <w:r>
              <w:rPr>
                <w:rFonts w:hint="eastAsia" w:ascii="仿宋" w:hAnsi="仿宋" w:eastAsia="仿宋" w:cs="仿宋"/>
                <w:kern w:val="0"/>
                <w:sz w:val="24"/>
                <w:szCs w:val="24"/>
                <w:lang w:bidi="ar"/>
              </w:rPr>
              <w:t>容量：10L</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4.</w:t>
            </w:r>
            <w:r>
              <w:rPr>
                <w:rFonts w:hint="eastAsia" w:ascii="仿宋" w:hAnsi="仿宋" w:eastAsia="仿宋" w:cs="仿宋"/>
                <w:kern w:val="0"/>
                <w:sz w:val="24"/>
                <w:szCs w:val="24"/>
                <w:lang w:bidi="ar"/>
              </w:rPr>
              <w:t>超声频率：40KHz</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5.</w:t>
            </w:r>
            <w:r>
              <w:rPr>
                <w:rFonts w:hint="eastAsia" w:ascii="仿宋" w:hAnsi="仿宋" w:eastAsia="仿宋" w:cs="仿宋"/>
                <w:kern w:val="0"/>
                <w:sz w:val="24"/>
                <w:szCs w:val="24"/>
                <w:lang w:bidi="ar"/>
              </w:rPr>
              <w:t>频率转换时间可调：—</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6.</w:t>
            </w:r>
            <w:r>
              <w:rPr>
                <w:rFonts w:hint="eastAsia" w:ascii="仿宋" w:hAnsi="仿宋" w:eastAsia="仿宋" w:cs="仿宋"/>
                <w:kern w:val="0"/>
                <w:sz w:val="24"/>
                <w:szCs w:val="24"/>
                <w:lang w:bidi="ar"/>
              </w:rPr>
              <w:t>选配超声频率：20、25、28、33、40KHz</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7.</w:t>
            </w:r>
            <w:r>
              <w:rPr>
                <w:rFonts w:hint="eastAsia" w:ascii="仿宋" w:hAnsi="仿宋" w:eastAsia="仿宋" w:cs="仿宋"/>
                <w:kern w:val="0"/>
                <w:sz w:val="24"/>
                <w:szCs w:val="24"/>
                <w:lang w:bidi="ar"/>
              </w:rPr>
              <w:t>超声功率：200W</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8.</w:t>
            </w:r>
            <w:r>
              <w:rPr>
                <w:rFonts w:hint="eastAsia" w:ascii="仿宋" w:hAnsi="仿宋" w:eastAsia="仿宋" w:cs="仿宋"/>
                <w:kern w:val="0"/>
                <w:sz w:val="24"/>
                <w:szCs w:val="24"/>
                <w:lang w:bidi="ar"/>
              </w:rPr>
              <w:t>超声功率可调范围：40-100%</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9.</w:t>
            </w:r>
            <w:r>
              <w:rPr>
                <w:rFonts w:hint="eastAsia" w:ascii="仿宋" w:hAnsi="仿宋" w:eastAsia="仿宋" w:cs="仿宋"/>
                <w:kern w:val="0"/>
                <w:sz w:val="24"/>
                <w:szCs w:val="24"/>
                <w:lang w:bidi="ar"/>
              </w:rPr>
              <w:t>水位显示：1-120mm</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10.</w:t>
            </w:r>
            <w:r>
              <w:rPr>
                <w:rFonts w:hint="eastAsia" w:ascii="仿宋" w:hAnsi="仿宋" w:eastAsia="仿宋" w:cs="仿宋"/>
                <w:kern w:val="0"/>
                <w:sz w:val="24"/>
                <w:szCs w:val="24"/>
                <w:lang w:bidi="ar"/>
              </w:rPr>
              <w:t>加热功率：600W</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11.</w:t>
            </w:r>
            <w:r>
              <w:rPr>
                <w:rFonts w:hint="eastAsia" w:ascii="仿宋" w:hAnsi="仿宋" w:eastAsia="仿宋" w:cs="仿宋"/>
                <w:kern w:val="0"/>
                <w:sz w:val="24"/>
                <w:szCs w:val="24"/>
                <w:lang w:bidi="ar"/>
              </w:rPr>
              <w:t>制冷功率：—</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12.</w:t>
            </w:r>
            <w:r>
              <w:rPr>
                <w:rFonts w:hint="eastAsia" w:ascii="仿宋" w:hAnsi="仿宋" w:eastAsia="仿宋" w:cs="仿宋"/>
                <w:kern w:val="0"/>
                <w:sz w:val="24"/>
                <w:szCs w:val="24"/>
                <w:lang w:bidi="ar"/>
              </w:rPr>
              <w:t>温度设定范围：10-80℃</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13.</w:t>
            </w:r>
            <w:r>
              <w:rPr>
                <w:rFonts w:hint="eastAsia" w:ascii="仿宋" w:hAnsi="仿宋" w:eastAsia="仿宋" w:cs="仿宋"/>
                <w:kern w:val="0"/>
                <w:sz w:val="24"/>
                <w:szCs w:val="24"/>
                <w:lang w:bidi="ar"/>
              </w:rPr>
              <w:t>工作时间可调：1-480min</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14</w:t>
            </w:r>
            <w:r>
              <w:rPr>
                <w:rFonts w:hint="eastAsia" w:ascii="仿宋" w:hAnsi="仿宋" w:eastAsia="仿宋" w:cs="仿宋"/>
                <w:kern w:val="0"/>
                <w:sz w:val="24"/>
                <w:szCs w:val="24"/>
                <w:lang w:bidi="ar"/>
              </w:rPr>
              <w:t>溶液过滤：—</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15.</w:t>
            </w:r>
            <w:r>
              <w:rPr>
                <w:rFonts w:hint="eastAsia" w:ascii="仿宋" w:hAnsi="仿宋" w:eastAsia="仿宋" w:cs="仿宋"/>
                <w:kern w:val="0"/>
                <w:sz w:val="24"/>
                <w:szCs w:val="24"/>
                <w:lang w:bidi="ar"/>
              </w:rPr>
              <w:t>其他配置：塑料网篮、不锈钢降音盖、手控进排水</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16.</w:t>
            </w:r>
            <w:r>
              <w:rPr>
                <w:rFonts w:hint="eastAsia" w:ascii="仿宋" w:hAnsi="仿宋" w:eastAsia="仿宋" w:cs="仿宋"/>
                <w:kern w:val="0"/>
                <w:sz w:val="24"/>
                <w:szCs w:val="24"/>
                <w:lang w:bidi="ar"/>
              </w:rPr>
              <w:t>主要性能特点</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17.</w:t>
            </w:r>
            <w:r>
              <w:rPr>
                <w:rFonts w:hint="eastAsia" w:ascii="仿宋" w:hAnsi="仿宋" w:eastAsia="仿宋" w:cs="仿宋"/>
                <w:kern w:val="0"/>
                <w:sz w:val="24"/>
                <w:szCs w:val="24"/>
                <w:lang w:bidi="ar"/>
              </w:rPr>
              <w:t>清洗器操作采用单片机软件</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18.</w:t>
            </w:r>
            <w:r>
              <w:rPr>
                <w:rFonts w:hint="eastAsia" w:ascii="仿宋" w:hAnsi="仿宋" w:eastAsia="仿宋" w:cs="仿宋"/>
                <w:kern w:val="0"/>
                <w:sz w:val="24"/>
                <w:szCs w:val="24"/>
                <w:lang w:bidi="ar"/>
              </w:rPr>
              <w:t>清洗器主体材质为304优质不锈钢</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19.</w:t>
            </w:r>
            <w:r>
              <w:rPr>
                <w:rFonts w:hint="eastAsia" w:ascii="仿宋" w:hAnsi="仿宋" w:eastAsia="仿宋" w:cs="仿宋"/>
                <w:kern w:val="0"/>
                <w:sz w:val="24"/>
                <w:szCs w:val="24"/>
                <w:lang w:bidi="ar"/>
              </w:rPr>
              <w:t>数显产品出厂日期及累计工作时间</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20.</w:t>
            </w:r>
            <w:r>
              <w:rPr>
                <w:rFonts w:hint="eastAsia" w:ascii="仿宋" w:hAnsi="仿宋" w:eastAsia="仿宋" w:cs="仿宋"/>
                <w:kern w:val="0"/>
                <w:sz w:val="24"/>
                <w:szCs w:val="24"/>
                <w:lang w:bidi="ar"/>
              </w:rPr>
              <w:t>数显超温度、超电压、超电流、低水位保护指示</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数显、记忆、设定超声时间、功率、温度、液位</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21.</w:t>
            </w:r>
            <w:r>
              <w:rPr>
                <w:rFonts w:hint="eastAsia" w:ascii="仿宋" w:hAnsi="仿宋" w:eastAsia="仿宋" w:cs="仿宋"/>
                <w:kern w:val="0"/>
                <w:sz w:val="24"/>
                <w:szCs w:val="24"/>
                <w:lang w:bidi="ar"/>
              </w:rPr>
              <w:t>清洗器采用PTC贴片加热方式</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22.</w:t>
            </w:r>
            <w:r>
              <w:rPr>
                <w:rFonts w:hint="eastAsia" w:ascii="仿宋" w:hAnsi="仿宋" w:eastAsia="仿宋" w:cs="仿宋"/>
                <w:kern w:val="0"/>
                <w:sz w:val="24"/>
                <w:szCs w:val="24"/>
                <w:lang w:bidi="ar"/>
              </w:rPr>
              <w:t>清洗器电路及器件全面升级并匹配</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23.</w:t>
            </w:r>
            <w:r>
              <w:rPr>
                <w:rFonts w:hint="eastAsia" w:ascii="仿宋" w:hAnsi="仿宋" w:eastAsia="仿宋" w:cs="仿宋"/>
                <w:kern w:val="0"/>
                <w:sz w:val="24"/>
                <w:szCs w:val="24"/>
                <w:lang w:bidi="ar"/>
              </w:rPr>
              <w:t>清洗器电路具有自动扫频功能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24.</w:t>
            </w:r>
            <w:r>
              <w:rPr>
                <w:rFonts w:hint="eastAsia" w:ascii="仿宋" w:hAnsi="仿宋" w:eastAsia="仿宋" w:cs="仿宋"/>
                <w:kern w:val="0"/>
                <w:sz w:val="24"/>
                <w:szCs w:val="24"/>
                <w:lang w:bidi="ar"/>
              </w:rPr>
              <w:t>标配常规换能器功率50W/个、频率40KHz</w:t>
            </w:r>
          </w:p>
        </w:tc>
      </w:tr>
      <w:tr>
        <w:tblPrEx>
          <w:shd w:val="clear" w:color="auto" w:fill="auto"/>
          <w:tblCellMar>
            <w:top w:w="0" w:type="dxa"/>
            <w:left w:w="108" w:type="dxa"/>
            <w:bottom w:w="0" w:type="dxa"/>
            <w:right w:w="108" w:type="dxa"/>
          </w:tblCellMar>
        </w:tblPrEx>
        <w:trPr>
          <w:trHeight w:val="3773"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5</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蛋白、转印电泳系统</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套</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5</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kinsoku/>
              <w:overflowPunct/>
              <w:topLinePunct w:val="0"/>
              <w:autoSpaceDE/>
              <w:autoSpaceDN/>
              <w:bidi w:val="0"/>
              <w:adjustRightInd/>
              <w:snapToGrid/>
              <w:spacing w:line="240" w:lineRule="auto"/>
              <w:ind w:firstLine="0" w:firstLineChars="0"/>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垂直电泳槽（包括制胶槽）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技术规格</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w:t>
            </w:r>
            <w:r>
              <w:rPr>
                <w:rFonts w:hint="eastAsia" w:ascii="仿宋" w:hAnsi="仿宋" w:eastAsia="仿宋" w:cs="仿宋"/>
                <w:kern w:val="0"/>
                <w:sz w:val="24"/>
                <w:szCs w:val="24"/>
                <w:lang w:bidi="ar"/>
              </w:rPr>
              <w:t>电泳槽承载凝胶面积：8.3X7.3cm</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2.</w:t>
            </w:r>
            <w:r>
              <w:rPr>
                <w:rFonts w:hint="eastAsia" w:ascii="仿宋" w:hAnsi="仿宋" w:eastAsia="仿宋" w:cs="仿宋"/>
                <w:kern w:val="0"/>
                <w:sz w:val="24"/>
                <w:szCs w:val="24"/>
                <w:lang w:bidi="ar"/>
              </w:rPr>
              <w:t>玻璃板种类：0.75mm/1.0mm/1.5mm</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3.</w:t>
            </w:r>
            <w:r>
              <w:rPr>
                <w:rFonts w:hint="eastAsia" w:ascii="仿宋" w:hAnsi="仿宋" w:eastAsia="仿宋" w:cs="仿宋"/>
                <w:kern w:val="0"/>
                <w:sz w:val="24"/>
                <w:szCs w:val="24"/>
                <w:lang w:bidi="ar"/>
              </w:rPr>
              <w:t>大电压负荷：200V</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4.</w:t>
            </w:r>
            <w:r>
              <w:rPr>
                <w:rFonts w:hint="eastAsia" w:ascii="仿宋" w:hAnsi="仿宋" w:eastAsia="仿宋" w:cs="仿宋"/>
                <w:kern w:val="0"/>
                <w:sz w:val="24"/>
                <w:szCs w:val="24"/>
                <w:lang w:bidi="ar"/>
              </w:rPr>
              <w:t>外槽容纳缓冲液大体积：750ml</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5.</w:t>
            </w:r>
            <w:r>
              <w:rPr>
                <w:rFonts w:hint="eastAsia" w:ascii="仿宋" w:hAnsi="仿宋" w:eastAsia="仿宋" w:cs="仿宋"/>
                <w:kern w:val="0"/>
                <w:sz w:val="24"/>
                <w:szCs w:val="24"/>
                <w:lang w:bidi="ar"/>
              </w:rPr>
              <w:t>内槽容纳缓冲液大体积：130ml</w:t>
            </w:r>
          </w:p>
          <w:p>
            <w:pPr>
              <w:keepNext w:val="0"/>
              <w:keepLines w:val="0"/>
              <w:pageBreakBefore w:val="0"/>
              <w:kinsoku/>
              <w:overflowPunct/>
              <w:topLinePunct w:val="0"/>
              <w:autoSpaceDE/>
              <w:autoSpaceDN/>
              <w:bidi w:val="0"/>
              <w:adjustRightInd/>
              <w:snapToGrid/>
              <w:spacing w:line="240" w:lineRule="auto"/>
              <w:ind w:firstLine="0" w:firstLineChars="0"/>
              <w:rPr>
                <w:rFonts w:hint="eastAsia" w:ascii="仿宋" w:hAnsi="仿宋" w:eastAsia="仿宋" w:cs="仿宋"/>
                <w:kern w:val="0"/>
                <w:sz w:val="24"/>
                <w:szCs w:val="24"/>
                <w:lang w:bidi="ar"/>
              </w:rPr>
            </w:pPr>
            <w:r>
              <w:rPr>
                <w:rFonts w:hint="eastAsia" w:ascii="仿宋" w:hAnsi="仿宋" w:eastAsia="仿宋" w:cs="仿宋"/>
                <w:kern w:val="0"/>
                <w:sz w:val="24"/>
                <w:szCs w:val="24"/>
                <w:lang w:val="en-US" w:eastAsia="zh-CN" w:bidi="ar"/>
              </w:rPr>
              <w:t>6.</w:t>
            </w:r>
            <w:r>
              <w:rPr>
                <w:rFonts w:hint="eastAsia" w:ascii="仿宋" w:hAnsi="仿宋" w:eastAsia="仿宋" w:cs="仿宋"/>
                <w:kern w:val="0"/>
                <w:sz w:val="24"/>
                <w:szCs w:val="24"/>
                <w:lang w:bidi="ar"/>
              </w:rPr>
              <w:t>外型</w:t>
            </w:r>
            <w:r>
              <w:rPr>
                <w:rFonts w:hint="eastAsia" w:ascii="仿宋" w:hAnsi="仿宋" w:eastAsia="仿宋" w:cs="仿宋"/>
                <w:kern w:val="0"/>
                <w:sz w:val="24"/>
                <w:szCs w:val="24"/>
                <w:lang w:val="en-US" w:eastAsia="zh-CN" w:bidi="ar"/>
              </w:rPr>
              <w:t>参考</w:t>
            </w:r>
            <w:r>
              <w:rPr>
                <w:rFonts w:hint="eastAsia" w:ascii="仿宋" w:hAnsi="仿宋" w:eastAsia="仿宋" w:cs="仿宋"/>
                <w:kern w:val="0"/>
                <w:sz w:val="24"/>
                <w:szCs w:val="24"/>
                <w:lang w:bidi="ar"/>
              </w:rPr>
              <w:t>尺寸（LxWxH）：16X11.5X15cm</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7.</w:t>
            </w:r>
            <w:r>
              <w:rPr>
                <w:rFonts w:hint="eastAsia" w:ascii="仿宋" w:hAnsi="仿宋" w:eastAsia="仿宋" w:cs="仿宋"/>
                <w:kern w:val="0"/>
                <w:sz w:val="24"/>
                <w:szCs w:val="24"/>
                <w:lang w:bidi="ar"/>
              </w:rPr>
              <w:t>可以同时运行二块8.3×7.3cm的凝胶。</w:t>
            </w:r>
          </w:p>
          <w:p>
            <w:pPr>
              <w:keepNext w:val="0"/>
              <w:keepLines w:val="0"/>
              <w:pageBreakBefore w:val="0"/>
              <w:kinsoku/>
              <w:overflowPunct/>
              <w:topLinePunct w:val="0"/>
              <w:autoSpaceDE/>
              <w:autoSpaceDN/>
              <w:bidi w:val="0"/>
              <w:adjustRightInd/>
              <w:snapToGrid/>
              <w:spacing w:line="240" w:lineRule="auto"/>
              <w:ind w:firstLine="0" w:firstLineChars="0"/>
              <w:rPr>
                <w:rFonts w:hint="eastAsia" w:ascii="仿宋" w:hAnsi="仿宋" w:eastAsia="仿宋" w:cs="仿宋"/>
                <w:sz w:val="24"/>
                <w:szCs w:val="24"/>
              </w:rPr>
            </w:pPr>
            <w:r>
              <w:rPr>
                <w:rFonts w:hint="eastAsia" w:ascii="仿宋" w:hAnsi="仿宋" w:eastAsia="仿宋" w:cs="仿宋"/>
                <w:kern w:val="0"/>
                <w:sz w:val="24"/>
                <w:szCs w:val="24"/>
                <w:lang w:val="en-US" w:eastAsia="zh-CN" w:bidi="ar"/>
              </w:rPr>
              <w:t>8.</w:t>
            </w:r>
            <w:r>
              <w:rPr>
                <w:rFonts w:hint="eastAsia" w:ascii="仿宋" w:hAnsi="仿宋" w:eastAsia="仿宋" w:cs="仿宋"/>
                <w:kern w:val="0"/>
                <w:sz w:val="24"/>
                <w:szCs w:val="24"/>
                <w:lang w:bidi="ar"/>
              </w:rPr>
              <w:t>用于少量核酸及蛋白质样品进行垂直电泳分离。</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与转移电泳槽配套，一槽多用</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9.</w:t>
            </w:r>
            <w:r>
              <w:rPr>
                <w:rFonts w:hint="eastAsia" w:ascii="仿宋" w:hAnsi="仿宋" w:eastAsia="仿宋" w:cs="仿宋"/>
                <w:kern w:val="0"/>
                <w:sz w:val="24"/>
                <w:szCs w:val="24"/>
                <w:lang w:bidi="ar"/>
              </w:rPr>
              <w:t>性能特点</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9.1</w:t>
            </w:r>
            <w:r>
              <w:rPr>
                <w:rFonts w:hint="eastAsia" w:ascii="仿宋" w:hAnsi="仿宋" w:eastAsia="仿宋" w:cs="仿宋"/>
                <w:kern w:val="0"/>
                <w:sz w:val="24"/>
                <w:szCs w:val="24"/>
                <w:lang w:bidi="ar"/>
              </w:rPr>
              <w:t>多重安全设计</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9.2</w:t>
            </w:r>
            <w:r>
              <w:rPr>
                <w:rFonts w:hint="eastAsia" w:ascii="仿宋" w:hAnsi="仿宋" w:eastAsia="仿宋" w:cs="仿宋"/>
                <w:kern w:val="0"/>
                <w:sz w:val="24"/>
                <w:szCs w:val="24"/>
                <w:lang w:bidi="ar"/>
              </w:rPr>
              <w:t>玻璃板与垫条采用一体化的设计，确保了垫条表面及垫条制胶密封端的平整，防止漏液。</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9.3</w:t>
            </w:r>
            <w:r>
              <w:rPr>
                <w:rFonts w:hint="eastAsia" w:ascii="仿宋" w:hAnsi="仿宋" w:eastAsia="仿宋" w:cs="仿宋"/>
                <w:kern w:val="0"/>
                <w:sz w:val="24"/>
                <w:szCs w:val="24"/>
                <w:lang w:bidi="ar"/>
              </w:rPr>
              <w:t>多种厚度间隔的垫条玻璃板和制胶梳子（0.75 mm/1.0 mm/1.5 mm），满足不同上样量需要。</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9.4</w:t>
            </w:r>
            <w:r>
              <w:rPr>
                <w:rFonts w:hint="eastAsia" w:ascii="仿宋" w:hAnsi="仿宋" w:eastAsia="仿宋" w:cs="仿宋"/>
                <w:kern w:val="0"/>
                <w:sz w:val="24"/>
                <w:szCs w:val="24"/>
                <w:lang w:bidi="ar"/>
              </w:rPr>
              <w:t>制胶架，操作方便。</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9.5</w:t>
            </w:r>
            <w:r>
              <w:rPr>
                <w:rFonts w:hint="eastAsia" w:ascii="仿宋" w:hAnsi="仿宋" w:eastAsia="仿宋" w:cs="仿宋"/>
                <w:kern w:val="0"/>
                <w:sz w:val="24"/>
                <w:szCs w:val="24"/>
                <w:lang w:bidi="ar"/>
              </w:rPr>
              <w:t>转移电泳槽（可同时转印两块凝胶）</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10.</w:t>
            </w:r>
            <w:r>
              <w:rPr>
                <w:rFonts w:hint="eastAsia" w:ascii="仿宋" w:hAnsi="仿宋" w:eastAsia="仿宋" w:cs="仿宋"/>
                <w:kern w:val="0"/>
                <w:sz w:val="24"/>
                <w:szCs w:val="24"/>
                <w:lang w:bidi="ar"/>
              </w:rPr>
              <w:t>技术指标：</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11.</w:t>
            </w:r>
            <w:r>
              <w:rPr>
                <w:rFonts w:hint="eastAsia" w:ascii="仿宋" w:hAnsi="仿宋" w:eastAsia="仿宋" w:cs="仿宋"/>
                <w:sz w:val="24"/>
                <w:szCs w:val="24"/>
              </w:rPr>
              <w:t>通用承载凝胶的面积：8.3 x 7.3 cm</w:t>
            </w:r>
          </w:p>
          <w:p>
            <w:pPr>
              <w:keepNext w:val="0"/>
              <w:keepLines w:val="0"/>
              <w:pageBreakBefore w:val="0"/>
              <w:kinsoku/>
              <w:overflowPunct/>
              <w:topLinePunct w:val="0"/>
              <w:autoSpaceDE/>
              <w:autoSpaceDN/>
              <w:bidi w:val="0"/>
              <w:adjustRightInd/>
              <w:snapToGrid/>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同时运行凝胶数：2</w:t>
            </w:r>
          </w:p>
          <w:p>
            <w:pPr>
              <w:keepNext w:val="0"/>
              <w:keepLines w:val="0"/>
              <w:pageBreakBefore w:val="0"/>
              <w:kinsoku/>
              <w:overflowPunct/>
              <w:topLinePunct w:val="0"/>
              <w:autoSpaceDE/>
              <w:autoSpaceDN/>
              <w:bidi w:val="0"/>
              <w:adjustRightInd/>
              <w:snapToGrid/>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槽体容纳缓冲液最大体积：900ml</w:t>
            </w:r>
          </w:p>
          <w:p>
            <w:pPr>
              <w:keepNext w:val="0"/>
              <w:keepLines w:val="0"/>
              <w:pageBreakBefore w:val="0"/>
              <w:kinsoku/>
              <w:overflowPunct/>
              <w:topLinePunct w:val="0"/>
              <w:autoSpaceDE/>
              <w:autoSpaceDN/>
              <w:bidi w:val="0"/>
              <w:adjustRightInd/>
              <w:snapToGrid/>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val="en-US" w:eastAsia="zh-CN"/>
              </w:rPr>
              <w:t>14.</w:t>
            </w:r>
            <w:r>
              <w:rPr>
                <w:rFonts w:hint="eastAsia" w:ascii="仿宋" w:hAnsi="仿宋" w:eastAsia="仿宋" w:cs="仿宋"/>
                <w:sz w:val="24"/>
                <w:szCs w:val="24"/>
              </w:rPr>
              <w:t>外型</w:t>
            </w:r>
            <w:r>
              <w:rPr>
                <w:rFonts w:hint="eastAsia" w:ascii="仿宋" w:hAnsi="仿宋" w:eastAsia="仿宋" w:cs="仿宋"/>
                <w:kern w:val="0"/>
                <w:sz w:val="24"/>
                <w:szCs w:val="24"/>
                <w:lang w:val="en-US" w:eastAsia="zh-CN" w:bidi="ar"/>
              </w:rPr>
              <w:t>参考</w:t>
            </w:r>
            <w:r>
              <w:rPr>
                <w:rFonts w:hint="eastAsia" w:ascii="仿宋" w:hAnsi="仿宋" w:eastAsia="仿宋" w:cs="仿宋"/>
                <w:sz w:val="24"/>
                <w:szCs w:val="24"/>
              </w:rPr>
              <w:t>尺寸（LXWXH）：16 x 11.5 x 15 cm</w:t>
            </w:r>
          </w:p>
          <w:p>
            <w:pPr>
              <w:keepNext w:val="0"/>
              <w:keepLines w:val="0"/>
              <w:pageBreakBefore w:val="0"/>
              <w:kinsoku/>
              <w:overflowPunct/>
              <w:topLinePunct w:val="0"/>
              <w:autoSpaceDE/>
              <w:autoSpaceDN/>
              <w:bidi w:val="0"/>
              <w:adjustRightInd/>
              <w:snapToGrid/>
              <w:spacing w:line="240" w:lineRule="auto"/>
              <w:ind w:firstLine="0" w:firstLineChars="0"/>
              <w:rPr>
                <w:rFonts w:hint="eastAsia" w:ascii="仿宋" w:hAnsi="仿宋" w:eastAsia="仿宋" w:cs="仿宋"/>
                <w:sz w:val="24"/>
                <w:szCs w:val="24"/>
              </w:rPr>
            </w:pPr>
            <w:r>
              <w:rPr>
                <w:rFonts w:hint="eastAsia" w:ascii="仿宋" w:hAnsi="仿宋" w:eastAsia="仿宋" w:cs="仿宋"/>
                <w:sz w:val="24"/>
                <w:szCs w:val="24"/>
                <w:lang w:val="en-US" w:eastAsia="zh-CN"/>
              </w:rPr>
              <w:t>15.</w:t>
            </w:r>
            <w:r>
              <w:rPr>
                <w:rFonts w:hint="eastAsia" w:ascii="仿宋" w:hAnsi="仿宋" w:eastAsia="仿宋" w:cs="仿宋"/>
                <w:sz w:val="24"/>
                <w:szCs w:val="24"/>
              </w:rPr>
              <w:t>586-1700 转膜薄滤纸</w:t>
            </w:r>
          </w:p>
          <w:p>
            <w:pPr>
              <w:keepNext w:val="0"/>
              <w:keepLines w:val="0"/>
              <w:pageBreakBefore w:val="0"/>
              <w:kinsoku/>
              <w:overflowPunct/>
              <w:topLinePunct w:val="0"/>
              <w:autoSpaceDE/>
              <w:autoSpaceDN/>
              <w:bidi w:val="0"/>
              <w:adjustRightInd/>
              <w:snapToGrid/>
              <w:spacing w:line="240" w:lineRule="auto"/>
              <w:ind w:firstLine="0" w:firstLineChars="0"/>
              <w:rPr>
                <w:rFonts w:hint="eastAsia" w:ascii="仿宋" w:hAnsi="仿宋" w:eastAsia="仿宋" w:cs="仿宋"/>
                <w:kern w:val="0"/>
                <w:sz w:val="24"/>
                <w:szCs w:val="24"/>
                <w:lang w:bidi="ar"/>
              </w:rPr>
            </w:pPr>
            <w:r>
              <w:rPr>
                <w:rFonts w:hint="eastAsia" w:ascii="仿宋" w:hAnsi="仿宋" w:eastAsia="仿宋" w:cs="仿宋"/>
                <w:kern w:val="0"/>
                <w:sz w:val="24"/>
                <w:szCs w:val="24"/>
                <w:lang w:val="en-US" w:eastAsia="zh-CN" w:bidi="ar"/>
              </w:rPr>
              <w:t>16.</w:t>
            </w:r>
            <w:r>
              <w:rPr>
                <w:rFonts w:hint="eastAsia" w:ascii="仿宋" w:hAnsi="仿宋" w:eastAsia="仿宋" w:cs="仿宋"/>
                <w:kern w:val="0"/>
                <w:sz w:val="24"/>
                <w:szCs w:val="24"/>
                <w:lang w:bidi="ar"/>
              </w:rPr>
              <w:t>大电压负荷：300V</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17.</w:t>
            </w:r>
            <w:r>
              <w:rPr>
                <w:rFonts w:hint="eastAsia" w:ascii="仿宋" w:hAnsi="仿宋" w:eastAsia="仿宋" w:cs="仿宋"/>
                <w:kern w:val="0"/>
                <w:sz w:val="24"/>
                <w:szCs w:val="24"/>
                <w:lang w:bidi="ar"/>
              </w:rPr>
              <w:t>大电流负荷：800mA</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18.</w:t>
            </w:r>
            <w:r>
              <w:rPr>
                <w:rFonts w:hint="eastAsia" w:ascii="仿宋" w:hAnsi="仿宋" w:eastAsia="仿宋" w:cs="仿宋"/>
                <w:kern w:val="0"/>
                <w:sz w:val="24"/>
                <w:szCs w:val="24"/>
                <w:lang w:bidi="ar"/>
              </w:rPr>
              <w:t>性能特点：</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18.1</w:t>
            </w:r>
            <w:r>
              <w:rPr>
                <w:rFonts w:hint="eastAsia" w:ascii="仿宋" w:hAnsi="仿宋" w:eastAsia="仿宋" w:cs="仿宋"/>
                <w:kern w:val="0"/>
                <w:sz w:val="24"/>
                <w:szCs w:val="24"/>
                <w:lang w:bidi="ar"/>
              </w:rPr>
              <w:t>多重安全设计，免除了可能产生的操作安全问题。要与上面的180垂直电泳槽配套使用</w:t>
            </w:r>
          </w:p>
          <w:p>
            <w:pPr>
              <w:keepNext w:val="0"/>
              <w:keepLines w:val="0"/>
              <w:pageBreakBefore w:val="0"/>
              <w:kinsoku/>
              <w:overflowPunct/>
              <w:topLinePunct w:val="0"/>
              <w:autoSpaceDE/>
              <w:autoSpaceDN/>
              <w:bidi w:val="0"/>
              <w:adjustRightInd/>
              <w:snapToGrid/>
              <w:spacing w:line="240" w:lineRule="auto"/>
              <w:ind w:firstLine="0" w:firstLineChars="0"/>
              <w:rPr>
                <w:rFonts w:hint="eastAsia" w:ascii="仿宋" w:hAnsi="仿宋" w:eastAsia="仿宋" w:cs="仿宋"/>
                <w:sz w:val="24"/>
                <w:szCs w:val="24"/>
              </w:rPr>
            </w:pPr>
            <w:r>
              <w:rPr>
                <w:rFonts w:hint="eastAsia" w:ascii="仿宋" w:hAnsi="仿宋" w:eastAsia="仿宋" w:cs="仿宋"/>
                <w:kern w:val="0"/>
                <w:sz w:val="24"/>
                <w:szCs w:val="24"/>
                <w:lang w:val="en-US" w:eastAsia="zh-CN" w:bidi="ar"/>
              </w:rPr>
              <w:t>18.2</w:t>
            </w:r>
            <w:r>
              <w:rPr>
                <w:rFonts w:hint="eastAsia" w:ascii="仿宋" w:hAnsi="仿宋" w:eastAsia="仿宋" w:cs="仿宋"/>
                <w:kern w:val="0"/>
                <w:sz w:val="24"/>
                <w:szCs w:val="24"/>
                <w:lang w:bidi="ar"/>
              </w:rPr>
              <w:t>开启式转移胶架，电泳产热少，操作方便。</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18.3</w:t>
            </w:r>
            <w:r>
              <w:rPr>
                <w:rFonts w:hint="eastAsia" w:ascii="仿宋" w:hAnsi="仿宋" w:eastAsia="仿宋" w:cs="仿宋"/>
                <w:kern w:val="0"/>
                <w:sz w:val="24"/>
                <w:szCs w:val="24"/>
                <w:lang w:bidi="ar"/>
              </w:rPr>
              <w:t>可同时转印2块</w:t>
            </w:r>
            <w:r>
              <w:rPr>
                <w:rFonts w:hint="eastAsia" w:ascii="仿宋" w:hAnsi="仿宋" w:eastAsia="仿宋" w:cs="仿宋"/>
                <w:sz w:val="24"/>
                <w:szCs w:val="24"/>
              </w:rPr>
              <w:t xml:space="preserve">8.3 x 7.3 </w:t>
            </w:r>
            <w:r>
              <w:rPr>
                <w:rFonts w:hint="eastAsia" w:ascii="仿宋" w:hAnsi="仿宋" w:eastAsia="仿宋" w:cs="仿宋"/>
                <w:kern w:val="0"/>
                <w:sz w:val="24"/>
                <w:szCs w:val="24"/>
                <w:lang w:bidi="ar"/>
              </w:rPr>
              <w:t>cm凝胶，效率高，转膜快，条带清晰。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18.4</w:t>
            </w:r>
            <w:r>
              <w:rPr>
                <w:rFonts w:hint="eastAsia" w:ascii="仿宋" w:hAnsi="仿宋" w:eastAsia="仿宋" w:cs="仿宋"/>
                <w:kern w:val="0"/>
                <w:sz w:val="24"/>
                <w:szCs w:val="24"/>
                <w:lang w:bidi="ar"/>
              </w:rPr>
              <w:t>电极架散热设计，无需埋冰。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18.5</w:t>
            </w:r>
            <w:r>
              <w:rPr>
                <w:rFonts w:hint="eastAsia" w:ascii="仿宋" w:hAnsi="仿宋" w:eastAsia="仿宋" w:cs="仿宋"/>
                <w:kern w:val="0"/>
                <w:sz w:val="24"/>
                <w:szCs w:val="24"/>
                <w:lang w:bidi="ar"/>
              </w:rPr>
              <w:t>蓝冰盒可反复使用，方便环保。</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18.6</w:t>
            </w:r>
            <w:r>
              <w:rPr>
                <w:rFonts w:hint="eastAsia" w:ascii="仿宋" w:hAnsi="仿宋" w:eastAsia="仿宋" w:cs="仿宋"/>
                <w:kern w:val="0"/>
                <w:sz w:val="24"/>
                <w:szCs w:val="24"/>
                <w:lang w:bidi="ar"/>
              </w:rPr>
              <w:t>转印时间为15-60min，也可选择低电压过夜</w:t>
            </w:r>
          </w:p>
        </w:tc>
      </w:tr>
      <w:tr>
        <w:tblPrEx>
          <w:shd w:val="clear" w:color="auto" w:fill="auto"/>
          <w:tblCellMar>
            <w:top w:w="0" w:type="dxa"/>
            <w:left w:w="108" w:type="dxa"/>
            <w:bottom w:w="0" w:type="dxa"/>
            <w:right w:w="108" w:type="dxa"/>
          </w:tblCellMar>
        </w:tblPrEx>
        <w:trPr>
          <w:trHeight w:val="3523"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6</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恒温金属浴</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台</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技术参数：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1、温度设置范围：10℃-105℃；</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2、温控范围：(室温+5℃)-105℃；</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3、时间设置范围：1min-99h59min；</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4、温度波动度：≤±0.5℃；</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5、温控精度：≤±0.5℃；</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6、模块温度均匀性：≤±0.5℃；</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7、加热时间：≤12min（20℃至100℃）；</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8、标配模块（选一）：A:40*1.5ml、</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9、加热：加热管；</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10、电源：220V，50Hz，120W；</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11、外形</w:t>
            </w:r>
            <w:r>
              <w:rPr>
                <w:rFonts w:hint="eastAsia" w:ascii="仿宋" w:hAnsi="仿宋" w:eastAsia="仿宋" w:cs="仿宋"/>
                <w:kern w:val="0"/>
                <w:sz w:val="24"/>
                <w:szCs w:val="24"/>
                <w:lang w:val="en-US" w:eastAsia="zh-CN" w:bidi="ar"/>
              </w:rPr>
              <w:t>参考</w:t>
            </w:r>
            <w:r>
              <w:rPr>
                <w:rFonts w:hint="eastAsia" w:ascii="仿宋" w:hAnsi="仿宋" w:eastAsia="仿宋" w:cs="仿宋"/>
                <w:kern w:val="0"/>
                <w:sz w:val="24"/>
                <w:szCs w:val="24"/>
                <w:lang w:bidi="ar"/>
              </w:rPr>
              <w:t>尺寸（mm）：300*200*160（L*W*H）。</w:t>
            </w:r>
          </w:p>
        </w:tc>
      </w:tr>
      <w:tr>
        <w:tblPrEx>
          <w:shd w:val="clear" w:color="auto" w:fill="auto"/>
          <w:tblCellMar>
            <w:top w:w="0" w:type="dxa"/>
            <w:left w:w="108" w:type="dxa"/>
            <w:bottom w:w="0" w:type="dxa"/>
            <w:right w:w="108" w:type="dxa"/>
          </w:tblCellMar>
        </w:tblPrEx>
        <w:trPr>
          <w:trHeight w:val="1715"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7</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微量移液器</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套</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2</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1.可整支高温高压灭菌和紫外线灭菌</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2.具备伸缩式弹性吸嘴设计</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3.具备密度调节窗口， 适用于不同密度的液体</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4. 6种规格一套：0.1-2.5 uL、0.5-10 uL、2.0-20 uL、20-200 uL、100-1000 uL、0.5-5 mL</w:t>
            </w:r>
          </w:p>
        </w:tc>
      </w:tr>
      <w:tr>
        <w:tblPrEx>
          <w:shd w:val="clear" w:color="auto" w:fill="auto"/>
          <w:tblCellMar>
            <w:top w:w="0" w:type="dxa"/>
            <w:left w:w="108" w:type="dxa"/>
            <w:bottom w:w="0" w:type="dxa"/>
            <w:right w:w="108" w:type="dxa"/>
          </w:tblCellMar>
        </w:tblPrEx>
        <w:trPr>
          <w:trHeight w:val="689"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8</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半制备色谱柱</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个</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4</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 xml:space="preserve">5μm，120A，250*10mm，C18 </w:t>
            </w:r>
          </w:p>
        </w:tc>
      </w:tr>
      <w:tr>
        <w:tblPrEx>
          <w:shd w:val="clear" w:color="auto" w:fill="auto"/>
          <w:tblCellMar>
            <w:top w:w="0" w:type="dxa"/>
            <w:left w:w="108" w:type="dxa"/>
            <w:bottom w:w="0" w:type="dxa"/>
            <w:right w:w="108" w:type="dxa"/>
          </w:tblCellMar>
        </w:tblPrEx>
        <w:trPr>
          <w:trHeight w:val="812"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9</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分析型色谱柱</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个</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3</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 xml:space="preserve">5μm，120A，250*4.6mm，C18 </w:t>
            </w:r>
          </w:p>
        </w:tc>
      </w:tr>
      <w:tr>
        <w:tblPrEx>
          <w:shd w:val="clear" w:color="auto" w:fill="auto"/>
          <w:tblCellMar>
            <w:top w:w="0" w:type="dxa"/>
            <w:left w:w="108" w:type="dxa"/>
            <w:bottom w:w="0" w:type="dxa"/>
            <w:right w:w="108" w:type="dxa"/>
          </w:tblCellMar>
        </w:tblPrEx>
        <w:trPr>
          <w:trHeight w:val="9418"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10</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旋转蒸发仪</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台</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冷凝器种类：垂直式</w:t>
            </w:r>
            <w:r>
              <w:rPr>
                <w:rFonts w:hint="eastAsia" w:ascii="仿宋" w:hAnsi="仿宋" w:eastAsia="仿宋" w:cs="仿宋"/>
                <w:sz w:val="24"/>
                <w:szCs w:val="24"/>
                <w:lang w:bidi="ar"/>
              </w:rPr>
              <w:br w:type="textWrapping"/>
            </w:r>
            <w:r>
              <w:rPr>
                <w:rFonts w:hint="eastAsia" w:ascii="仿宋" w:hAnsi="仿宋" w:eastAsia="仿宋" w:cs="仿宋"/>
                <w:sz w:val="24"/>
                <w:szCs w:val="24"/>
                <w:lang w:bidi="ar"/>
              </w:rPr>
              <w:t>1.转速5-300rpm可调，最低转速不高于5rpm，数字显示</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2.带人体感应器和锁定键的升降把手，左右手两边都有解锁按键，升降行程120mm。下降终点有固定的60mm安全距离，防止碰撞。</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3. 直流无刷马达，头部角度可调0-45°，使用方便，寿命长。</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4. PTFE抗腐蚀材质密封圈，安装方便，经久耐用</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5.三层冷凝管设计，全部可通冷却液，全方位冷凝。冷凝面积不低于1600cm</w:t>
            </w:r>
            <w:r>
              <w:rPr>
                <w:rFonts w:hint="eastAsia" w:ascii="仿宋" w:hAnsi="仿宋" w:eastAsia="仿宋" w:cs="仿宋"/>
                <w:sz w:val="24"/>
                <w:szCs w:val="24"/>
                <w:vertAlign w:val="superscript"/>
                <w:lang w:bidi="ar"/>
              </w:rPr>
              <w:t>2</w:t>
            </w:r>
            <w:r>
              <w:rPr>
                <w:rFonts w:hint="eastAsia" w:ascii="仿宋" w:hAnsi="仿宋" w:eastAsia="仿宋" w:cs="仿宋"/>
                <w:sz w:val="24"/>
                <w:szCs w:val="24"/>
                <w:lang w:bidi="ar"/>
              </w:rPr>
              <w:t>。</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6. 可平稳启动，转速100RPM，有效防止热水泼溅</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7. 配置真空缓冲回流瓶，有效保护真空泵</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8. 加热锅可外延140mm，无需任何额外配件可实现连接转换接头或4L大体积蒸馏</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9. 专用退瓶夹扣一体化设计，轻松取下和固定蒸发瓶</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rPr>
            </w:pPr>
            <w:r>
              <w:rPr>
                <w:rFonts w:hint="eastAsia" w:ascii="仿宋" w:hAnsi="仿宋" w:eastAsia="仿宋" w:cs="仿宋"/>
                <w:sz w:val="24"/>
                <w:szCs w:val="24"/>
              </w:rPr>
              <w:t>10.电源中断时，蒸发瓶将自动提升至加热锅以上位置，保护样品，防止爆沸。</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11. 加热锅温度数字显示，控温范围：RT-180℃，全量程温度范围内控制精度 ±1 ℃，加热功率1350W。</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rPr>
            </w:pPr>
            <w:r>
              <w:rPr>
                <w:rFonts w:hint="eastAsia" w:ascii="仿宋" w:hAnsi="仿宋" w:eastAsia="仿宋" w:cs="仿宋"/>
                <w:sz w:val="24"/>
                <w:szCs w:val="24"/>
              </w:rPr>
              <w:t>12.加热锅带锁定功能键，避免误操作</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rPr>
            </w:pPr>
            <w:r>
              <w:rPr>
                <w:rFonts w:hint="eastAsia" w:ascii="仿宋" w:hAnsi="仿宋" w:eastAsia="仿宋" w:cs="仿宋"/>
                <w:sz w:val="24"/>
                <w:szCs w:val="24"/>
              </w:rPr>
              <w:t>13.加热锅安全温度调节范围：50-190°C，非固定安全温度，可根据实际应用调节</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rPr>
              <w:t>1</w:t>
            </w:r>
            <w:r>
              <w:rPr>
                <w:rFonts w:hint="eastAsia" w:ascii="仿宋" w:hAnsi="仿宋" w:eastAsia="仿宋" w:cs="仿宋"/>
                <w:sz w:val="24"/>
                <w:szCs w:val="24"/>
                <w:lang w:bidi="ar"/>
              </w:rPr>
              <w:t>4. 加热锅底部采用椭圆形设计，快速升温，有效缩短实验前期的等待时间，最大程度利用有效容积。加热锅可以单独使用，水油浴一体。</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15. 蒸发管具有双重锁定保护，未安全锁定状态下，会有红色标识。</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16. 工作环境：电压：220-240V；允许环境温度：5-40°C</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17.</w:t>
            </w:r>
            <w:r>
              <w:rPr>
                <w:rFonts w:hint="eastAsia" w:ascii="仿宋" w:hAnsi="仿宋" w:eastAsia="仿宋" w:cs="仿宋"/>
                <w:sz w:val="24"/>
                <w:szCs w:val="24"/>
              </w:rPr>
              <w:t xml:space="preserve"> </w:t>
            </w:r>
            <w:r>
              <w:rPr>
                <w:rFonts w:hint="eastAsia" w:ascii="仿宋" w:hAnsi="仿宋" w:eastAsia="仿宋" w:cs="仿宋"/>
                <w:sz w:val="24"/>
                <w:szCs w:val="24"/>
                <w:lang w:bidi="ar"/>
              </w:rPr>
              <w:t>2+3年质保，生产厂家在国内有自主和授权的维修点和配件库，配有专业维修工程师和应用工程师，24小时内快速响应。</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18.配置：</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（1）旋转蒸发仪主机，断电可自动抬升</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sz w:val="24"/>
                <w:szCs w:val="24"/>
                <w:lang w:bidi="ar"/>
              </w:rPr>
            </w:pPr>
            <w:r>
              <w:rPr>
                <w:rFonts w:hint="eastAsia" w:ascii="仿宋" w:hAnsi="仿宋" w:eastAsia="仿宋" w:cs="仿宋"/>
                <w:sz w:val="24"/>
                <w:szCs w:val="24"/>
                <w:lang w:bidi="ar"/>
              </w:rPr>
              <w:t>（2）RV10.1 玻璃组件：包含冷凝管，1L接收瓶和1L蒸发瓶</w:t>
            </w:r>
          </w:p>
          <w:p>
            <w:pPr>
              <w:pStyle w:val="45"/>
              <w:keepNext w:val="0"/>
              <w:keepLines w:val="0"/>
              <w:pageBreakBefore w:val="0"/>
              <w:kinsoku/>
              <w:overflowPunct/>
              <w:topLinePunct w:val="0"/>
              <w:autoSpaceDE/>
              <w:autoSpaceDN/>
              <w:bidi w:val="0"/>
              <w:adjustRightInd/>
              <w:snapToGrid/>
              <w:spacing w:after="0" w:line="240" w:lineRule="auto"/>
              <w:ind w:left="0" w:firstLine="0" w:firstLineChars="0"/>
              <w:rPr>
                <w:rFonts w:hint="eastAsia" w:ascii="仿宋" w:hAnsi="仿宋" w:eastAsia="仿宋" w:cs="仿宋"/>
                <w:b/>
                <w:sz w:val="24"/>
                <w:szCs w:val="24"/>
                <w:lang w:bidi="ar"/>
              </w:rPr>
            </w:pPr>
            <w:r>
              <w:rPr>
                <w:rFonts w:hint="eastAsia" w:ascii="仿宋" w:hAnsi="仿宋" w:eastAsia="仿宋" w:cs="仿宋"/>
                <w:sz w:val="24"/>
                <w:szCs w:val="24"/>
                <w:lang w:bidi="ar"/>
              </w:rPr>
              <w:t>（3）数字显示加热锅</w:t>
            </w:r>
          </w:p>
        </w:tc>
      </w:tr>
      <w:tr>
        <w:tblPrEx>
          <w:shd w:val="clear" w:color="auto" w:fill="auto"/>
          <w:tblCellMar>
            <w:top w:w="0" w:type="dxa"/>
            <w:left w:w="108" w:type="dxa"/>
            <w:bottom w:w="0" w:type="dxa"/>
            <w:right w:w="108" w:type="dxa"/>
          </w:tblCellMar>
        </w:tblPrEx>
        <w:trPr>
          <w:trHeight w:val="3284"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11</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超级恒温水浴</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台</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2</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1、水槽采用不锈钢材料，有较强的抗腐能力。</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2、控温精度高，数字显示。</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3、具有水循环和水冷却系统，使用方便。(HH-601无此功能)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4.</w:t>
            </w:r>
            <w:r>
              <w:rPr>
                <w:rFonts w:hint="eastAsia" w:ascii="仿宋" w:hAnsi="仿宋" w:eastAsia="仿宋" w:cs="仿宋"/>
                <w:kern w:val="0"/>
                <w:sz w:val="24"/>
                <w:szCs w:val="24"/>
                <w:lang w:bidi="ar"/>
              </w:rPr>
              <w:t>技术参数：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4.1</w:t>
            </w:r>
            <w:r>
              <w:rPr>
                <w:rFonts w:hint="eastAsia" w:ascii="仿宋" w:hAnsi="仿宋" w:eastAsia="仿宋" w:cs="仿宋"/>
                <w:kern w:val="0"/>
                <w:sz w:val="24"/>
                <w:szCs w:val="24"/>
                <w:lang w:bidi="ar"/>
              </w:rPr>
              <w:t>控温范围：0℃-95℃（外循环）</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4.2</w:t>
            </w:r>
            <w:r>
              <w:rPr>
                <w:rFonts w:hint="eastAsia" w:ascii="仿宋" w:hAnsi="仿宋" w:eastAsia="仿宋" w:cs="仿宋"/>
                <w:kern w:val="0"/>
                <w:sz w:val="24"/>
                <w:szCs w:val="24"/>
                <w:lang w:bidi="ar"/>
              </w:rPr>
              <w:t>外箱</w:t>
            </w:r>
            <w:r>
              <w:rPr>
                <w:rFonts w:hint="eastAsia" w:ascii="仿宋" w:hAnsi="仿宋" w:eastAsia="仿宋" w:cs="仿宋"/>
                <w:kern w:val="0"/>
                <w:sz w:val="24"/>
                <w:szCs w:val="24"/>
                <w:lang w:val="en-US" w:eastAsia="zh-CN" w:bidi="ar"/>
              </w:rPr>
              <w:t>参考</w:t>
            </w:r>
            <w:r>
              <w:rPr>
                <w:rFonts w:hint="eastAsia" w:ascii="仿宋" w:hAnsi="仿宋" w:eastAsia="仿宋" w:cs="仿宋"/>
                <w:kern w:val="0"/>
                <w:sz w:val="24"/>
                <w:szCs w:val="24"/>
                <w:lang w:bidi="ar"/>
              </w:rPr>
              <w:t>尺寸（mm）：480×280×360</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4.3</w:t>
            </w:r>
            <w:r>
              <w:rPr>
                <w:rFonts w:hint="eastAsia" w:ascii="仿宋" w:hAnsi="仿宋" w:eastAsia="仿宋" w:cs="仿宋"/>
                <w:kern w:val="0"/>
                <w:sz w:val="24"/>
                <w:szCs w:val="24"/>
                <w:lang w:bidi="ar"/>
              </w:rPr>
              <w:t>内</w:t>
            </w:r>
            <w:r>
              <w:rPr>
                <w:rFonts w:hint="eastAsia" w:ascii="仿宋" w:hAnsi="仿宋" w:eastAsia="仿宋" w:cs="仿宋"/>
                <w:kern w:val="0"/>
                <w:sz w:val="24"/>
                <w:szCs w:val="24"/>
                <w:lang w:val="en-US" w:eastAsia="zh-CN" w:bidi="ar"/>
              </w:rPr>
              <w:t>参考</w:t>
            </w:r>
            <w:r>
              <w:rPr>
                <w:rFonts w:hint="eastAsia" w:ascii="仿宋" w:hAnsi="仿宋" w:eastAsia="仿宋" w:cs="仿宋"/>
                <w:kern w:val="0"/>
                <w:sz w:val="24"/>
                <w:szCs w:val="24"/>
                <w:lang w:bidi="ar"/>
              </w:rPr>
              <w:t>尺寸（mm）：350*240*180</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4.4</w:t>
            </w:r>
            <w:r>
              <w:rPr>
                <w:rFonts w:hint="eastAsia" w:ascii="仿宋" w:hAnsi="仿宋" w:eastAsia="仿宋" w:cs="仿宋"/>
                <w:kern w:val="0"/>
                <w:sz w:val="24"/>
                <w:szCs w:val="24"/>
                <w:lang w:bidi="ar"/>
              </w:rPr>
              <w:t>加热功率：1000W</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4.5</w:t>
            </w:r>
            <w:r>
              <w:rPr>
                <w:rFonts w:hint="eastAsia" w:ascii="仿宋" w:hAnsi="仿宋" w:eastAsia="仿宋" w:cs="仿宋"/>
                <w:kern w:val="0"/>
                <w:sz w:val="24"/>
                <w:szCs w:val="24"/>
                <w:lang w:bidi="ar"/>
              </w:rPr>
              <w:t>温度均匀性：±0.1℃</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4.6</w:t>
            </w:r>
            <w:r>
              <w:rPr>
                <w:rFonts w:hint="eastAsia" w:ascii="仿宋" w:hAnsi="仿宋" w:eastAsia="仿宋" w:cs="仿宋"/>
                <w:kern w:val="0"/>
                <w:sz w:val="24"/>
                <w:szCs w:val="24"/>
                <w:lang w:bidi="ar"/>
              </w:rPr>
              <w:t>控温精度：≤±0.5℃</w:t>
            </w:r>
          </w:p>
        </w:tc>
      </w:tr>
      <w:tr>
        <w:tblPrEx>
          <w:shd w:val="clear" w:color="auto" w:fill="auto"/>
          <w:tblCellMar>
            <w:top w:w="0" w:type="dxa"/>
            <w:left w:w="108" w:type="dxa"/>
            <w:bottom w:w="0" w:type="dxa"/>
            <w:right w:w="108" w:type="dxa"/>
          </w:tblCellMar>
        </w:tblPrEx>
        <w:trPr>
          <w:trHeight w:val="6748"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12</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霉菌培养箱</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台</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2</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kern w:val="0"/>
                <w:sz w:val="24"/>
                <w:szCs w:val="24"/>
                <w:lang w:bidi="ar"/>
              </w:rPr>
            </w:pPr>
            <w:r>
              <w:rPr>
                <w:rFonts w:hint="eastAsia" w:ascii="仿宋" w:hAnsi="仿宋" w:eastAsia="仿宋" w:cs="仿宋"/>
                <w:kern w:val="0"/>
                <w:sz w:val="24"/>
                <w:szCs w:val="24"/>
                <w:lang w:eastAsia="zh-CN" w:bidi="ar"/>
              </w:rPr>
              <w:t>一、</w:t>
            </w:r>
            <w:r>
              <w:rPr>
                <w:rFonts w:hint="eastAsia" w:ascii="仿宋" w:hAnsi="仿宋" w:eastAsia="仿宋" w:cs="仿宋"/>
                <w:kern w:val="0"/>
                <w:sz w:val="24"/>
                <w:szCs w:val="24"/>
                <w:lang w:bidi="ar"/>
              </w:rPr>
              <w:t>产品特点：</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w:t>
            </w:r>
            <w:r>
              <w:rPr>
                <w:rFonts w:hint="eastAsia" w:ascii="仿宋" w:hAnsi="仿宋" w:eastAsia="仿宋" w:cs="仿宋"/>
                <w:kern w:val="0"/>
                <w:sz w:val="24"/>
                <w:szCs w:val="24"/>
                <w:lang w:bidi="ar"/>
              </w:rPr>
              <w:t>外壳采用冷轧钢板制造，表面静电喷塑，内胆镜面不锈钢，搁板可以任意调节；</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2.</w:t>
            </w:r>
            <w:r>
              <w:rPr>
                <w:rFonts w:hint="eastAsia" w:ascii="仿宋" w:hAnsi="仿宋" w:eastAsia="仿宋" w:cs="仿宋"/>
                <w:kern w:val="0"/>
                <w:sz w:val="24"/>
                <w:szCs w:val="24"/>
                <w:lang w:bidi="ar"/>
              </w:rPr>
              <w:t>温控系统采用微电脑单片机技术，控温精度高；</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具有温度、时间调节控制，触模式键盘设定调节；</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bidi="ar"/>
              </w:rPr>
              <w:t>显示为双屏高亮度数码管显示，示值准确直观，性能优越；</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3.</w:t>
            </w:r>
            <w:r>
              <w:rPr>
                <w:rFonts w:hint="eastAsia" w:ascii="仿宋" w:hAnsi="仿宋" w:eastAsia="仿宋" w:cs="仿宋"/>
                <w:kern w:val="0"/>
                <w:sz w:val="24"/>
                <w:szCs w:val="24"/>
                <w:lang w:bidi="ar"/>
              </w:rPr>
              <w:t>具有定时和计时功能；</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4.</w:t>
            </w:r>
            <w:r>
              <w:rPr>
                <w:rFonts w:hint="eastAsia" w:ascii="仿宋" w:hAnsi="仿宋" w:eastAsia="仿宋" w:cs="仿宋"/>
                <w:kern w:val="0"/>
                <w:sz w:val="24"/>
                <w:szCs w:val="24"/>
                <w:lang w:bidi="ar"/>
              </w:rPr>
              <w:t>工作室内装紫外线杀菌灯，大视角保温真空钢化玻璃，便于观察；</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5.</w:t>
            </w:r>
            <w:r>
              <w:rPr>
                <w:rFonts w:hint="eastAsia" w:ascii="仿宋" w:hAnsi="仿宋" w:eastAsia="仿宋" w:cs="仿宋"/>
                <w:kern w:val="0"/>
                <w:sz w:val="24"/>
                <w:szCs w:val="24"/>
                <w:lang w:bidi="ar"/>
              </w:rPr>
              <w:t>具有因停电，死机状态造成数据丢失而保护的参数记忆，来电恢复功能。</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eastAsia="zh-CN" w:bidi="ar"/>
              </w:rPr>
              <w:t>二、</w:t>
            </w:r>
            <w:r>
              <w:rPr>
                <w:rFonts w:hint="eastAsia" w:ascii="仿宋" w:hAnsi="仿宋" w:eastAsia="仿宋" w:cs="仿宋"/>
                <w:kern w:val="0"/>
                <w:sz w:val="24"/>
                <w:szCs w:val="24"/>
                <w:lang w:bidi="ar"/>
              </w:rPr>
              <w:t>技术参数：</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1.</w:t>
            </w:r>
            <w:r>
              <w:rPr>
                <w:rFonts w:hint="eastAsia" w:ascii="仿宋" w:hAnsi="仿宋" w:eastAsia="仿宋" w:cs="仿宋"/>
                <w:kern w:val="0"/>
                <w:sz w:val="24"/>
                <w:szCs w:val="24"/>
                <w:lang w:bidi="ar"/>
              </w:rPr>
              <w:t>控温范围：0℃-60℃</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2.</w:t>
            </w:r>
            <w:r>
              <w:rPr>
                <w:rFonts w:hint="eastAsia" w:ascii="仿宋" w:hAnsi="仿宋" w:eastAsia="仿宋" w:cs="仿宋"/>
                <w:kern w:val="0"/>
                <w:sz w:val="24"/>
                <w:szCs w:val="24"/>
                <w:lang w:bidi="ar"/>
              </w:rPr>
              <w:t>分辨率：0.1℃</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3.</w:t>
            </w:r>
            <w:r>
              <w:rPr>
                <w:rFonts w:hint="eastAsia" w:ascii="仿宋" w:hAnsi="仿宋" w:eastAsia="仿宋" w:cs="仿宋"/>
                <w:kern w:val="0"/>
                <w:sz w:val="24"/>
                <w:szCs w:val="24"/>
                <w:lang w:bidi="ar"/>
              </w:rPr>
              <w:t>波动度：±0.5℃</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4.</w:t>
            </w:r>
            <w:r>
              <w:rPr>
                <w:rFonts w:hint="eastAsia" w:ascii="仿宋" w:hAnsi="仿宋" w:eastAsia="仿宋" w:cs="仿宋"/>
                <w:kern w:val="0"/>
                <w:sz w:val="24"/>
                <w:szCs w:val="24"/>
                <w:lang w:bidi="ar"/>
              </w:rPr>
              <w:t>均匀度：±1℃（37℃时）</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5.</w:t>
            </w:r>
            <w:r>
              <w:rPr>
                <w:rFonts w:hint="eastAsia" w:ascii="仿宋" w:hAnsi="仿宋" w:eastAsia="仿宋" w:cs="仿宋"/>
                <w:kern w:val="0"/>
                <w:sz w:val="24"/>
                <w:szCs w:val="24"/>
                <w:lang w:bidi="ar"/>
              </w:rPr>
              <w:t>输入功率：1100W</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6.</w:t>
            </w:r>
            <w:r>
              <w:rPr>
                <w:rFonts w:hint="eastAsia" w:ascii="仿宋" w:hAnsi="仿宋" w:eastAsia="仿宋" w:cs="仿宋"/>
                <w:kern w:val="0"/>
                <w:sz w:val="24"/>
                <w:szCs w:val="24"/>
                <w:lang w:bidi="ar"/>
              </w:rPr>
              <w:t>定时范围：0-999小时</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7.</w:t>
            </w:r>
            <w:r>
              <w:rPr>
                <w:rFonts w:hint="eastAsia" w:ascii="仿宋" w:hAnsi="仿宋" w:eastAsia="仿宋" w:cs="仿宋"/>
                <w:kern w:val="0"/>
                <w:sz w:val="24"/>
                <w:szCs w:val="24"/>
                <w:lang w:bidi="ar"/>
              </w:rPr>
              <w:t>内胆</w:t>
            </w:r>
            <w:r>
              <w:rPr>
                <w:rFonts w:hint="eastAsia" w:ascii="仿宋" w:hAnsi="仿宋" w:eastAsia="仿宋" w:cs="仿宋"/>
                <w:kern w:val="0"/>
                <w:sz w:val="24"/>
                <w:szCs w:val="24"/>
                <w:lang w:val="en-US" w:eastAsia="zh-CN" w:bidi="ar"/>
              </w:rPr>
              <w:t>参考</w:t>
            </w:r>
            <w:r>
              <w:rPr>
                <w:rFonts w:hint="eastAsia" w:ascii="仿宋" w:hAnsi="仿宋" w:eastAsia="仿宋" w:cs="仿宋"/>
                <w:kern w:val="0"/>
                <w:sz w:val="24"/>
                <w:szCs w:val="24"/>
                <w:lang w:bidi="ar"/>
              </w:rPr>
              <w:t>尺寸(mm)：510×450×1090</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8.</w:t>
            </w:r>
            <w:r>
              <w:rPr>
                <w:rFonts w:hint="eastAsia" w:ascii="仿宋" w:hAnsi="仿宋" w:eastAsia="仿宋" w:cs="仿宋"/>
                <w:kern w:val="0"/>
                <w:sz w:val="24"/>
                <w:szCs w:val="24"/>
                <w:lang w:bidi="ar"/>
              </w:rPr>
              <w:t>外形</w:t>
            </w:r>
            <w:r>
              <w:rPr>
                <w:rFonts w:hint="eastAsia" w:ascii="仿宋" w:hAnsi="仿宋" w:eastAsia="仿宋" w:cs="仿宋"/>
                <w:kern w:val="0"/>
                <w:sz w:val="24"/>
                <w:szCs w:val="24"/>
                <w:lang w:val="en-US" w:eastAsia="zh-CN" w:bidi="ar"/>
              </w:rPr>
              <w:t>参考</w:t>
            </w:r>
            <w:r>
              <w:rPr>
                <w:rFonts w:hint="eastAsia" w:ascii="仿宋" w:hAnsi="仿宋" w:eastAsia="仿宋" w:cs="仿宋"/>
                <w:kern w:val="0"/>
                <w:sz w:val="24"/>
                <w:szCs w:val="24"/>
                <w:lang w:bidi="ar"/>
              </w:rPr>
              <w:t>尺寸(mm)：650×740×1726</w:t>
            </w:r>
            <w:r>
              <w:rPr>
                <w:rFonts w:hint="eastAsia" w:ascii="仿宋" w:hAnsi="仿宋" w:eastAsia="仿宋" w:cs="仿宋"/>
                <w:kern w:val="0"/>
                <w:sz w:val="24"/>
                <w:szCs w:val="24"/>
                <w:lang w:bidi="ar"/>
              </w:rPr>
              <w:br w:type="textWrapping"/>
            </w:r>
            <w:r>
              <w:rPr>
                <w:rFonts w:hint="eastAsia" w:ascii="仿宋" w:hAnsi="仿宋" w:eastAsia="仿宋" w:cs="仿宋"/>
                <w:kern w:val="0"/>
                <w:sz w:val="24"/>
                <w:szCs w:val="24"/>
                <w:lang w:val="en-US" w:eastAsia="zh-CN" w:bidi="ar"/>
              </w:rPr>
              <w:t>9.</w:t>
            </w:r>
            <w:r>
              <w:rPr>
                <w:rFonts w:hint="eastAsia" w:ascii="仿宋" w:hAnsi="仿宋" w:eastAsia="仿宋" w:cs="仿宋"/>
                <w:kern w:val="0"/>
                <w:sz w:val="24"/>
                <w:szCs w:val="24"/>
                <w:lang w:bidi="ar"/>
              </w:rPr>
              <w:t>载物托架：4块</w:t>
            </w:r>
          </w:p>
        </w:tc>
      </w:tr>
      <w:tr>
        <w:tblPrEx>
          <w:tblCellMar>
            <w:top w:w="0" w:type="dxa"/>
            <w:left w:w="108" w:type="dxa"/>
            <w:bottom w:w="0" w:type="dxa"/>
            <w:right w:w="108" w:type="dxa"/>
          </w:tblCellMar>
        </w:tblPrEx>
        <w:trPr>
          <w:trHeight w:val="5795" w:hRule="atLeast"/>
        </w:trPr>
        <w:tc>
          <w:tcPr>
            <w:tcW w:w="434"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13</w:t>
            </w:r>
          </w:p>
        </w:tc>
        <w:tc>
          <w:tcPr>
            <w:tcW w:w="427"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kern w:val="0"/>
                <w:sz w:val="24"/>
                <w:szCs w:val="24"/>
                <w:lang w:bidi="ar"/>
              </w:rPr>
              <w:t>手提式高压灭菌锅</w:t>
            </w:r>
          </w:p>
        </w:tc>
        <w:tc>
          <w:tcPr>
            <w:tcW w:w="80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台</w:t>
            </w:r>
          </w:p>
        </w:tc>
        <w:tc>
          <w:tcPr>
            <w:tcW w:w="428"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center"/>
              <w:textAlignment w:val="center"/>
              <w:rPr>
                <w:rFonts w:hint="eastAsia" w:ascii="仿宋" w:hAnsi="仿宋" w:eastAsia="仿宋" w:cs="仿宋"/>
                <w:sz w:val="24"/>
                <w:szCs w:val="24"/>
              </w:rPr>
            </w:pPr>
            <w:r>
              <w:rPr>
                <w:rFonts w:hint="eastAsia" w:ascii="仿宋" w:hAnsi="仿宋" w:eastAsia="仿宋" w:cs="仿宋"/>
                <w:kern w:val="0"/>
                <w:sz w:val="24"/>
                <w:szCs w:val="24"/>
                <w:lang w:bidi="ar"/>
              </w:rPr>
              <w:t>2</w:t>
            </w:r>
          </w:p>
        </w:tc>
        <w:tc>
          <w:tcPr>
            <w:tcW w:w="2899" w:type="pct"/>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Style w:val="54"/>
                <w:rFonts w:hint="eastAsia" w:ascii="仿宋" w:hAnsi="仿宋" w:eastAsia="仿宋" w:cs="仿宋"/>
                <w:color w:val="auto"/>
                <w:sz w:val="24"/>
                <w:szCs w:val="24"/>
                <w:lang w:bidi="ar"/>
              </w:rPr>
            </w:pPr>
            <w:r>
              <w:rPr>
                <w:rStyle w:val="54"/>
                <w:rFonts w:hint="eastAsia" w:ascii="仿宋" w:hAnsi="仿宋" w:eastAsia="仿宋" w:cs="仿宋"/>
                <w:color w:val="auto"/>
                <w:sz w:val="24"/>
                <w:szCs w:val="24"/>
                <w:lang w:eastAsia="zh-CN" w:bidi="ar"/>
              </w:rPr>
              <w:t>一、</w:t>
            </w:r>
            <w:r>
              <w:rPr>
                <w:rStyle w:val="54"/>
                <w:rFonts w:hint="eastAsia" w:ascii="仿宋" w:hAnsi="仿宋" w:eastAsia="仿宋" w:cs="仿宋"/>
                <w:color w:val="auto"/>
                <w:sz w:val="24"/>
                <w:szCs w:val="24"/>
                <w:lang w:bidi="ar"/>
              </w:rPr>
              <w:t>技术参数：</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Style w:val="54"/>
                <w:rFonts w:hint="eastAsia" w:ascii="仿宋" w:hAnsi="仿宋" w:eastAsia="仿宋" w:cs="仿宋"/>
                <w:color w:val="auto"/>
                <w:sz w:val="24"/>
                <w:szCs w:val="24"/>
                <w:lang w:bidi="ar"/>
              </w:rPr>
            </w:pPr>
            <w:r>
              <w:rPr>
                <w:rStyle w:val="54"/>
                <w:rFonts w:hint="eastAsia" w:ascii="仿宋" w:hAnsi="仿宋" w:eastAsia="仿宋" w:cs="仿宋"/>
                <w:color w:val="auto"/>
                <w:sz w:val="24"/>
                <w:szCs w:val="24"/>
                <w:lang w:val="en-US" w:eastAsia="zh-CN" w:bidi="ar"/>
              </w:rPr>
              <w:t>1.</w:t>
            </w:r>
            <w:r>
              <w:rPr>
                <w:rStyle w:val="54"/>
                <w:rFonts w:hint="eastAsia" w:ascii="仿宋" w:hAnsi="仿宋" w:eastAsia="仿宋" w:cs="仿宋"/>
                <w:color w:val="auto"/>
                <w:sz w:val="24"/>
                <w:szCs w:val="24"/>
                <w:lang w:bidi="ar"/>
              </w:rPr>
              <w:t>容积：24L</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2.</w:t>
            </w:r>
            <w:r>
              <w:rPr>
                <w:rFonts w:hint="eastAsia" w:ascii="仿宋" w:hAnsi="仿宋" w:eastAsia="仿宋" w:cs="仿宋"/>
                <w:sz w:val="24"/>
                <w:szCs w:val="24"/>
                <w:shd w:val="clear" w:color="auto" w:fill="FFFFFF"/>
              </w:rPr>
              <w:t>功率：2kW</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3.</w:t>
            </w:r>
            <w:r>
              <w:rPr>
                <w:rFonts w:hint="eastAsia" w:ascii="仿宋" w:hAnsi="仿宋" w:eastAsia="仿宋" w:cs="仿宋"/>
                <w:sz w:val="24"/>
                <w:szCs w:val="24"/>
                <w:shd w:val="clear" w:color="auto" w:fill="FFFFFF"/>
              </w:rPr>
              <w:t>电源：220V±10%  50Hz±2%</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4.</w:t>
            </w:r>
            <w:r>
              <w:rPr>
                <w:rFonts w:hint="eastAsia" w:ascii="仿宋" w:hAnsi="仿宋" w:eastAsia="仿宋" w:cs="仿宋"/>
                <w:sz w:val="24"/>
                <w:szCs w:val="24"/>
                <w:shd w:val="clear" w:color="auto" w:fill="FFFFFF"/>
              </w:rPr>
              <w:t>极限工作/设计温度：126℃/128℃</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5.</w:t>
            </w:r>
            <w:r>
              <w:rPr>
                <w:rFonts w:hint="eastAsia" w:ascii="仿宋" w:hAnsi="仿宋" w:eastAsia="仿宋" w:cs="仿宋"/>
                <w:sz w:val="24"/>
                <w:szCs w:val="24"/>
                <w:shd w:val="clear" w:color="auto" w:fill="FFFFFF"/>
              </w:rPr>
              <w:t>极限工作/设计压力：0.142MPa/0.165MPa</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6.</w:t>
            </w:r>
            <w:r>
              <w:rPr>
                <w:rFonts w:hint="eastAsia" w:ascii="仿宋" w:hAnsi="仿宋" w:eastAsia="仿宋" w:cs="仿宋"/>
                <w:sz w:val="24"/>
                <w:szCs w:val="24"/>
                <w:shd w:val="clear" w:color="auto" w:fill="FFFFFF"/>
              </w:rPr>
              <w:t>定时范围（分钟）：0-999</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7.</w:t>
            </w:r>
            <w:r>
              <w:rPr>
                <w:rFonts w:hint="eastAsia" w:ascii="仿宋" w:hAnsi="仿宋" w:eastAsia="仿宋" w:cs="仿宋"/>
                <w:sz w:val="24"/>
                <w:szCs w:val="24"/>
                <w:shd w:val="clear" w:color="auto" w:fill="FFFFFF"/>
              </w:rPr>
              <w:t>灭菌室尺寸(mm)：Φ300×430</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Style w:val="51"/>
                <w:rFonts w:hint="eastAsia" w:ascii="仿宋" w:hAnsi="仿宋" w:eastAsia="仿宋" w:cs="仿宋"/>
                <w:color w:val="auto"/>
                <w:sz w:val="24"/>
                <w:szCs w:val="24"/>
                <w:lang w:bidi="ar"/>
              </w:rPr>
            </w:pPr>
            <w:r>
              <w:rPr>
                <w:rFonts w:hint="eastAsia" w:ascii="仿宋" w:hAnsi="仿宋" w:eastAsia="仿宋" w:cs="仿宋"/>
                <w:sz w:val="24"/>
                <w:szCs w:val="24"/>
                <w:shd w:val="clear" w:color="auto" w:fill="FFFFFF"/>
                <w:lang w:val="en-US" w:eastAsia="zh-CN"/>
              </w:rPr>
              <w:t>8.</w:t>
            </w:r>
            <w:r>
              <w:rPr>
                <w:rFonts w:hint="eastAsia" w:ascii="仿宋" w:hAnsi="仿宋" w:eastAsia="仿宋" w:cs="仿宋"/>
                <w:sz w:val="24"/>
                <w:szCs w:val="24"/>
                <w:shd w:val="clear" w:color="auto" w:fill="FFFFFF"/>
              </w:rPr>
              <w:t>外形尺寸(mm)：D=325, H=660</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9.</w:t>
            </w:r>
            <w:r>
              <w:rPr>
                <w:rFonts w:hint="eastAsia" w:ascii="仿宋" w:hAnsi="仿宋" w:eastAsia="仿宋" w:cs="仿宋"/>
                <w:sz w:val="24"/>
                <w:szCs w:val="24"/>
                <w:shd w:val="clear" w:color="auto" w:fill="FFFFFF"/>
              </w:rPr>
              <w:t>微电脑自动控制内部温度，到达设定温度自动开始计时。</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10.</w:t>
            </w:r>
            <w:r>
              <w:rPr>
                <w:rFonts w:hint="eastAsia" w:ascii="仿宋" w:hAnsi="仿宋" w:eastAsia="仿宋" w:cs="仿宋"/>
                <w:sz w:val="24"/>
                <w:szCs w:val="24"/>
                <w:shd w:val="clear" w:color="auto" w:fill="FFFFFF"/>
              </w:rPr>
              <w:t>数显屏显示设定温度、实际温度、灭菌时间。</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11.</w:t>
            </w:r>
            <w:r>
              <w:rPr>
                <w:rFonts w:hint="eastAsia" w:ascii="仿宋" w:hAnsi="仿宋" w:eastAsia="仿宋" w:cs="仿宋"/>
                <w:sz w:val="24"/>
                <w:szCs w:val="24"/>
                <w:shd w:val="clear" w:color="auto" w:fill="FFFFFF"/>
              </w:rPr>
              <w:t>外壳采用SUS304不锈钢，精湛工艺，精心制作。</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12.</w:t>
            </w:r>
            <w:r>
              <w:rPr>
                <w:rFonts w:hint="eastAsia" w:ascii="仿宋" w:hAnsi="仿宋" w:eastAsia="仿宋" w:cs="仿宋"/>
                <w:sz w:val="24"/>
                <w:szCs w:val="24"/>
                <w:shd w:val="clear" w:color="auto" w:fill="FFFFFF"/>
              </w:rPr>
              <w:t>采用电加热方式，升温速率快，到达设定温度时间小于30min。</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lang w:val="en-US" w:eastAsia="zh-CN"/>
              </w:rPr>
              <w:t>13.</w:t>
            </w:r>
            <w:r>
              <w:rPr>
                <w:rFonts w:hint="eastAsia" w:ascii="仿宋" w:hAnsi="仿宋" w:eastAsia="仿宋" w:cs="仿宋"/>
                <w:sz w:val="24"/>
                <w:szCs w:val="24"/>
                <w:shd w:val="clear" w:color="auto" w:fill="FFFFFF"/>
              </w:rPr>
              <w:t>配有安全阀，内部蒸汽压力异常增大自动泄出。</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灭菌完成自动蜂鸣报警，同时断开加热，自然降温。</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双排气阀设计，手动排气阀可用于主动排气泄压，自动排气阀在压力异常升高时可自动泄压保护人员。</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shd w:val="clear" w:color="auto" w:fill="FFFFFF"/>
              </w:rPr>
            </w:pPr>
            <w:r>
              <w:rPr>
                <w:rFonts w:hint="eastAsia" w:ascii="仿宋" w:hAnsi="仿宋" w:eastAsia="仿宋" w:cs="仿宋"/>
                <w:sz w:val="24"/>
                <w:szCs w:val="24"/>
                <w:shd w:val="clear" w:color="auto" w:fill="FFFFFF"/>
              </w:rPr>
              <w:t>内置水位安全浮球，灭菌过程中一旦内部水位过低，电加热管自动停止加热，并伴有蜂鸣器报警提醒。</w:t>
            </w:r>
          </w:p>
          <w:p>
            <w:pPr>
              <w:keepNext w:val="0"/>
              <w:keepLines w:val="0"/>
              <w:pageBreakBefore w:val="0"/>
              <w:widowControl/>
              <w:kinsoku/>
              <w:overflowPunct/>
              <w:topLinePunct w:val="0"/>
              <w:autoSpaceDE/>
              <w:autoSpaceDN/>
              <w:bidi w:val="0"/>
              <w:adjustRightInd/>
              <w:snapToGrid/>
              <w:spacing w:line="240" w:lineRule="auto"/>
              <w:ind w:firstLine="0" w:firstLineChars="0"/>
              <w:jc w:val="left"/>
              <w:textAlignment w:val="center"/>
              <w:rPr>
                <w:rFonts w:hint="eastAsia" w:ascii="仿宋" w:hAnsi="仿宋" w:eastAsia="仿宋" w:cs="仿宋"/>
                <w:sz w:val="24"/>
                <w:szCs w:val="24"/>
              </w:rPr>
            </w:pPr>
            <w:r>
              <w:rPr>
                <w:rFonts w:hint="eastAsia" w:ascii="仿宋" w:hAnsi="仿宋" w:eastAsia="仿宋" w:cs="仿宋"/>
                <w:sz w:val="24"/>
                <w:szCs w:val="24"/>
                <w:shd w:val="clear" w:color="auto" w:fill="FFFFFF"/>
              </w:rPr>
              <w:t>配有自涨式密封圈，耐热耐水硅橡胶材质，有效保证灭菌过程中的气密性。</w:t>
            </w:r>
          </w:p>
        </w:tc>
      </w:tr>
    </w:tbl>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1、厂家提供免费安装、培训服务，并提供维护手册、维修手册、软件备份、故障代码表、备件清单、零部件、维修密码等维护维修必需的材料和信息。</w:t>
      </w:r>
    </w:p>
    <w:p>
      <w:pPr>
        <w:pStyle w:val="20"/>
        <w:ind w:left="0" w:leftChars="0" w:firstLine="480"/>
        <w:rPr>
          <w:rFonts w:hint="eastAsia" w:ascii="仿宋" w:hAnsi="仿宋" w:eastAsia="仿宋" w:cs="仿宋"/>
          <w:b w:val="0"/>
          <w:bCs w:val="0"/>
          <w:color w:val="auto"/>
          <w:highlight w:val="none"/>
        </w:rPr>
      </w:pPr>
      <w:r>
        <w:rPr>
          <w:rFonts w:hint="eastAsia" w:ascii="仿宋" w:hAnsi="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rPr>
        <w:t>、交货期：自行填写（</w:t>
      </w:r>
      <w:r>
        <w:rPr>
          <w:rFonts w:hint="eastAsia" w:ascii="仿宋" w:hAnsi="仿宋" w:eastAsia="仿宋" w:cs="仿宋"/>
          <w:b w:val="0"/>
          <w:bCs w:val="0"/>
          <w:color w:val="auto"/>
          <w:sz w:val="24"/>
          <w:szCs w:val="24"/>
          <w:highlight w:val="none"/>
          <w:lang w:eastAsia="zh-CN"/>
        </w:rPr>
        <w:t>需填写具体日期如签订合同后</w:t>
      </w:r>
      <w:r>
        <w:rPr>
          <w:rFonts w:hint="eastAsia" w:ascii="仿宋" w:hAnsi="仿宋" w:eastAsia="仿宋" w:cs="仿宋"/>
          <w:b w:val="0"/>
          <w:bCs w:val="0"/>
          <w:color w:val="auto"/>
          <w:sz w:val="24"/>
          <w:szCs w:val="24"/>
          <w:highlight w:val="none"/>
          <w:lang w:val="en-US" w:eastAsia="zh-CN"/>
        </w:rPr>
        <w:t>XX日</w:t>
      </w:r>
      <w:r>
        <w:rPr>
          <w:rFonts w:hint="eastAsia" w:ascii="仿宋" w:hAnsi="仿宋" w:eastAsia="仿宋" w:cs="仿宋"/>
          <w:b w:val="0"/>
          <w:bCs w:val="0"/>
          <w:color w:val="auto"/>
          <w:sz w:val="24"/>
          <w:szCs w:val="24"/>
          <w:highlight w:val="none"/>
        </w:rPr>
        <w:t>）。</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、交货地点：严格按照国家相关要求的运输方式送到用户指定地点。</w:t>
      </w:r>
    </w:p>
    <w:p>
      <w:pPr>
        <w:rPr>
          <w:rFonts w:hint="eastAsia" w:ascii="仿宋" w:hAnsi="仿宋" w:eastAsia="仿宋" w:cs="仿宋"/>
          <w:color w:val="auto"/>
          <w:highlight w:val="none"/>
          <w:lang w:val="en-US" w:eastAsia="zh-CN"/>
        </w:rPr>
      </w:pPr>
      <w:r>
        <w:rPr>
          <w:rFonts w:hint="eastAsia" w:ascii="仿宋" w:hAnsi="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val="en-US" w:eastAsia="zh-CN"/>
        </w:rPr>
        <w:t>、质保期：</w:t>
      </w:r>
      <w:r>
        <w:rPr>
          <w:rFonts w:hint="eastAsia" w:ascii="仿宋" w:hAnsi="仿宋" w:cs="仿宋"/>
          <w:b w:val="0"/>
          <w:bCs w:val="0"/>
          <w:color w:val="auto"/>
          <w:sz w:val="24"/>
          <w:szCs w:val="24"/>
          <w:highlight w:val="none"/>
          <w:lang w:val="en-US" w:eastAsia="zh-CN"/>
        </w:rPr>
        <w:t>3年</w:t>
      </w:r>
      <w:r>
        <w:rPr>
          <w:rFonts w:hint="eastAsia" w:ascii="仿宋" w:hAnsi="仿宋" w:eastAsia="仿宋" w:cs="仿宋"/>
          <w:b w:val="0"/>
          <w:bCs w:val="0"/>
          <w:color w:val="auto"/>
          <w:sz w:val="24"/>
          <w:szCs w:val="24"/>
          <w:highlight w:val="none"/>
          <w:lang w:val="en-US" w:eastAsia="zh-CN"/>
        </w:rPr>
        <w:t>；</w:t>
      </w:r>
    </w:p>
    <w:p>
      <w:pPr>
        <w:pStyle w:val="20"/>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cs="仿宋"/>
          <w:b w:val="0"/>
          <w:bCs w:val="0"/>
          <w:color w:val="auto"/>
          <w:sz w:val="24"/>
          <w:szCs w:val="24"/>
          <w:highlight w:val="none"/>
          <w:lang w:val="en-US" w:eastAsia="zh-CN"/>
        </w:rPr>
        <w:t>5</w:t>
      </w:r>
      <w:r>
        <w:rPr>
          <w:rFonts w:hint="eastAsia" w:ascii="仿宋" w:hAnsi="仿宋" w:eastAsia="仿宋" w:cs="仿宋"/>
          <w:b w:val="0"/>
          <w:bCs w:val="0"/>
          <w:color w:val="auto"/>
          <w:sz w:val="24"/>
          <w:szCs w:val="24"/>
          <w:highlight w:val="none"/>
          <w:lang w:val="en-US" w:eastAsia="zh-CN"/>
        </w:rPr>
        <w:t>、供货地点：所有产品的供货、安装地点均由用户指定。</w:t>
      </w:r>
    </w:p>
    <w:p>
      <w:pPr>
        <w:rPr>
          <w:rFonts w:hint="eastAsia" w:ascii="仿宋" w:hAnsi="仿宋" w:eastAsia="仿宋" w:cs="仿宋"/>
          <w:lang w:val="en-US" w:eastAsia="zh-CN"/>
        </w:rPr>
      </w:pPr>
      <w:r>
        <w:rPr>
          <w:rFonts w:hint="eastAsia" w:ascii="仿宋" w:hAnsi="仿宋" w:cs="仿宋"/>
          <w:lang w:val="en-US" w:eastAsia="zh-CN"/>
        </w:rPr>
        <w:t>6</w:t>
      </w:r>
      <w:r>
        <w:rPr>
          <w:rFonts w:hint="eastAsia" w:ascii="仿宋" w:hAnsi="仿宋" w:eastAsia="仿宋" w:cs="仿宋"/>
          <w:lang w:val="en-US" w:eastAsia="zh-CN"/>
        </w:rPr>
        <w:t>、验收</w:t>
      </w:r>
    </w:p>
    <w:p>
      <w:pPr>
        <w:rPr>
          <w:rFonts w:hint="eastAsia" w:ascii="仿宋" w:hAnsi="仿宋" w:eastAsia="仿宋" w:cs="仿宋"/>
          <w:lang w:val="en-US" w:eastAsia="zh-CN"/>
        </w:rPr>
      </w:pPr>
      <w:r>
        <w:rPr>
          <w:rFonts w:hint="eastAsia" w:ascii="仿宋" w:hAnsi="仿宋" w:eastAsia="仿宋" w:cs="仿宋"/>
          <w:lang w:val="en-US" w:eastAsia="zh-CN"/>
        </w:rPr>
        <w:t>1货物运抵现场后，卖方应派工程技术人员到达现场，采购人将对货物数量、质量、规格等进行检验。如发现货物和规格或者两者都与</w:t>
      </w:r>
      <w:r>
        <w:rPr>
          <w:rFonts w:hint="eastAsia" w:ascii="仿宋" w:hAnsi="仿宋" w:cs="仿宋"/>
          <w:lang w:val="en-US" w:eastAsia="zh-CN"/>
        </w:rPr>
        <w:t>磋商文件</w:t>
      </w:r>
      <w:r>
        <w:rPr>
          <w:rFonts w:hint="eastAsia" w:ascii="仿宋" w:hAnsi="仿宋" w:eastAsia="仿宋" w:cs="仿宋"/>
          <w:lang w:val="en-US" w:eastAsia="zh-CN"/>
        </w:rPr>
        <w:t>、</w:t>
      </w:r>
      <w:r>
        <w:rPr>
          <w:rFonts w:hint="eastAsia" w:ascii="仿宋" w:hAnsi="仿宋" w:cs="仿宋"/>
          <w:lang w:val="en-US" w:eastAsia="zh-CN"/>
        </w:rPr>
        <w:t>响应文件</w:t>
      </w:r>
      <w:r>
        <w:rPr>
          <w:rFonts w:hint="eastAsia" w:ascii="仿宋" w:hAnsi="仿宋" w:eastAsia="仿宋" w:cs="仿宋"/>
          <w:lang w:val="en-US" w:eastAsia="zh-CN"/>
        </w:rPr>
        <w:t>、合同不符，采购人有权限根据检验结果要求中标人立即更换或者提出索赔要求。</w:t>
      </w:r>
    </w:p>
    <w:p>
      <w:pPr>
        <w:rPr>
          <w:rFonts w:hint="eastAsia" w:ascii="仿宋" w:hAnsi="仿宋" w:eastAsia="仿宋" w:cs="仿宋"/>
          <w:lang w:val="en-US" w:eastAsia="zh-CN"/>
        </w:rPr>
      </w:pPr>
      <w:r>
        <w:rPr>
          <w:rFonts w:hint="eastAsia" w:ascii="仿宋" w:hAnsi="仿宋" w:eastAsia="仿宋" w:cs="仿宋"/>
          <w:lang w:val="en-US" w:eastAsia="zh-CN"/>
        </w:rPr>
        <w:t>2 货物由中标人进行安装、调试，并承担因此发生的一切费用。完毕后，采购人应对货物的数量、质量、规格、性能等进行详细而全面的检验。卖方应向买方提供详细的验收标准和验收手册。安装完毕后，证明货物以及安装质量无任何问题，由采购人组成的验收小组签署验收报告，作为付款凭据之一；</w:t>
      </w:r>
    </w:p>
    <w:p>
      <w:pPr>
        <w:rPr>
          <w:rFonts w:hint="eastAsia"/>
          <w:lang w:val="en-US" w:eastAsia="zh-CN"/>
        </w:rPr>
      </w:pPr>
      <w:r>
        <w:rPr>
          <w:rFonts w:hint="eastAsia" w:ascii="仿宋" w:hAnsi="仿宋" w:eastAsia="仿宋" w:cs="仿宋"/>
          <w:lang w:val="en-US" w:eastAsia="zh-CN"/>
        </w:rPr>
        <w:t>3对安装有特殊要求的设备，中标人应在合同签订后 10 个工作日内以书面形式向采购人提出安装场地环境要求，采购人负责安装场地的准备</w:t>
      </w:r>
      <w:r>
        <w:rPr>
          <w:rFonts w:hint="eastAsia"/>
          <w:lang w:val="en-US" w:eastAsia="zh-CN"/>
        </w:rPr>
        <w:t>。</w:t>
      </w:r>
    </w:p>
    <w:p>
      <w:pPr>
        <w:pStyle w:val="20"/>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7</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付款方式：</w:t>
      </w:r>
    </w:p>
    <w:p>
      <w:pPr>
        <w:pStyle w:val="20"/>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国产设备：</w:t>
      </w:r>
      <w:r>
        <w:rPr>
          <w:rFonts w:hint="eastAsia" w:ascii="仿宋" w:hAnsi="仿宋" w:cs="仿宋"/>
          <w:color w:val="auto"/>
          <w:sz w:val="24"/>
          <w:highlight w:val="none"/>
          <w:lang w:eastAsia="zh-CN"/>
        </w:rPr>
        <w:t>自中标公告发布之日起</w:t>
      </w:r>
      <w:r>
        <w:rPr>
          <w:rFonts w:hint="eastAsia" w:ascii="仿宋" w:hAnsi="仿宋" w:cs="仿宋"/>
          <w:color w:val="auto"/>
          <w:sz w:val="24"/>
          <w:highlight w:val="none"/>
          <w:lang w:val="en-US" w:eastAsia="zh-CN"/>
        </w:rPr>
        <w:t>3个工作日内</w:t>
      </w:r>
      <w:r>
        <w:rPr>
          <w:rFonts w:hint="eastAsia" w:ascii="仿宋" w:hAnsi="仿宋" w:eastAsia="仿宋" w:cs="仿宋"/>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70</w:t>
      </w:r>
      <w:r>
        <w:rPr>
          <w:rFonts w:hint="eastAsia" w:ascii="仿宋" w:hAnsi="仿宋" w:eastAsia="仿宋" w:cs="仿宋"/>
          <w:color w:val="auto"/>
          <w:sz w:val="24"/>
          <w:highlight w:val="none"/>
        </w:rPr>
        <w:t>%的预付款，采购人确定后7个工作日内支付。项目验收合格、审计定案（若需要）后7个工作日内，支付剩余合同货款。</w:t>
      </w:r>
    </w:p>
    <w:p>
      <w:pPr>
        <w:pStyle w:val="20"/>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8</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eastAsia="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0"/>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spacing w:line="360" w:lineRule="auto"/>
        <w:ind w:firstLine="480" w:firstLineChars="200"/>
        <w:rPr>
          <w:rFonts w:hint="eastAsia" w:ascii="宋体" w:hAnsi="宋体" w:cs="宋体"/>
          <w:color w:val="auto"/>
          <w:highlight w:val="none"/>
        </w:rPr>
      </w:pPr>
      <w:r>
        <w:rPr>
          <w:rFonts w:hint="eastAsia" w:ascii="宋体" w:hAnsi="宋体" w:cs="宋体"/>
          <w:color w:val="auto"/>
          <w:sz w:val="24"/>
          <w:highlight w:val="none"/>
          <w:lang w:val="en-US" w:eastAsia="zh-CN"/>
        </w:rPr>
        <w:t>9</w:t>
      </w:r>
      <w:r>
        <w:rPr>
          <w:rFonts w:hint="eastAsia" w:ascii="宋体" w:hAnsi="宋体" w:cs="宋体"/>
          <w:color w:val="auto"/>
          <w:sz w:val="24"/>
          <w:highlight w:val="none"/>
        </w:rPr>
        <w:t>、若有其他优惠请自报。</w:t>
      </w:r>
    </w:p>
    <w:p>
      <w:pPr>
        <w:pStyle w:val="42"/>
        <w:spacing w:line="360" w:lineRule="auto"/>
        <w:ind w:firstLine="560"/>
        <w:rPr>
          <w:rFonts w:ascii="仿宋_GB2312" w:hAnsi="宋体" w:eastAsia="仿宋_GB2312" w:cs="宋体"/>
          <w:bCs/>
          <w:sz w:val="28"/>
          <w:szCs w:val="28"/>
        </w:rPr>
      </w:pPr>
    </w:p>
    <w:sectPr>
      <w:headerReference r:id="rId11" w:type="default"/>
      <w:footerReference r:id="rId12" w:type="default"/>
      <w:pgSz w:w="11906" w:h="16838"/>
      <w:pgMar w:top="1020" w:right="991" w:bottom="1440" w:left="1276" w:header="851" w:footer="992" w:gutter="0"/>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Wingdings 2">
    <w:altName w:val="Wingdings"/>
    <w:panose1 w:val="05020102010507070707"/>
    <w:charset w:val="02"/>
    <w:family w:val="roman"/>
    <w:pitch w:val="default"/>
    <w:sig w:usb0="00000000" w:usb1="00000000" w:usb2="00000000" w:usb3="00000000" w:csb0="80000000"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docPartObj>
        <w:docPartGallery w:val="autotext"/>
      </w:docPartObj>
    </w:sdtPr>
    <w:sdtEndPr>
      <w:rPr>
        <w:rFonts w:ascii="Times New Roman" w:hAnsi="Times New Roman"/>
      </w:rPr>
    </w:sdtEndPr>
    <w:sdtContent>
      <w:p>
        <w:pPr>
          <w:pStyle w:val="14"/>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rPr>
        <w:rFonts w:hint="eastAsia"/>
        <w:lang w:eastAsia="zh-CN"/>
      </w:rPr>
    </w:pPr>
    <w:r>
      <w:rPr>
        <w:rFonts w:hint="eastAsia"/>
        <w:lang w:eastAsia="zh-CN"/>
      </w:rPr>
      <w:t>山东第一医科大学（山东省医学科学院）科教融合多巴胺系统的多探针影像研究专用设备采购</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181F"/>
    <w:rsid w:val="00006DB1"/>
    <w:rsid w:val="000126C5"/>
    <w:rsid w:val="0003255A"/>
    <w:rsid w:val="000362B7"/>
    <w:rsid w:val="00060300"/>
    <w:rsid w:val="00081F92"/>
    <w:rsid w:val="00096C29"/>
    <w:rsid w:val="000971FE"/>
    <w:rsid w:val="000B02A3"/>
    <w:rsid w:val="000B5D8A"/>
    <w:rsid w:val="000B7B0E"/>
    <w:rsid w:val="000C39C5"/>
    <w:rsid w:val="000C4557"/>
    <w:rsid w:val="000C68BF"/>
    <w:rsid w:val="000D760E"/>
    <w:rsid w:val="000E440C"/>
    <w:rsid w:val="000E4F67"/>
    <w:rsid w:val="00106E62"/>
    <w:rsid w:val="0011514F"/>
    <w:rsid w:val="001222BC"/>
    <w:rsid w:val="0014134D"/>
    <w:rsid w:val="00143108"/>
    <w:rsid w:val="00144773"/>
    <w:rsid w:val="00151BA6"/>
    <w:rsid w:val="00155C4D"/>
    <w:rsid w:val="00156FAF"/>
    <w:rsid w:val="0016015C"/>
    <w:rsid w:val="0018404D"/>
    <w:rsid w:val="00190D3B"/>
    <w:rsid w:val="00197E2B"/>
    <w:rsid w:val="001A2370"/>
    <w:rsid w:val="001B3F1E"/>
    <w:rsid w:val="001C5DF1"/>
    <w:rsid w:val="001D43B1"/>
    <w:rsid w:val="001D7FB8"/>
    <w:rsid w:val="001E0B52"/>
    <w:rsid w:val="001E36BA"/>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33EE6"/>
    <w:rsid w:val="00451A84"/>
    <w:rsid w:val="00452D48"/>
    <w:rsid w:val="0046696E"/>
    <w:rsid w:val="004A4D9F"/>
    <w:rsid w:val="004B32CC"/>
    <w:rsid w:val="004B6E14"/>
    <w:rsid w:val="004C13FD"/>
    <w:rsid w:val="004D081B"/>
    <w:rsid w:val="004D7DF5"/>
    <w:rsid w:val="004E2AE6"/>
    <w:rsid w:val="004E4922"/>
    <w:rsid w:val="00515839"/>
    <w:rsid w:val="00515929"/>
    <w:rsid w:val="00532214"/>
    <w:rsid w:val="00543263"/>
    <w:rsid w:val="0054458D"/>
    <w:rsid w:val="005627C4"/>
    <w:rsid w:val="005662C6"/>
    <w:rsid w:val="005B101C"/>
    <w:rsid w:val="005B56C9"/>
    <w:rsid w:val="005B6BF0"/>
    <w:rsid w:val="005C3578"/>
    <w:rsid w:val="005E2C9A"/>
    <w:rsid w:val="005F225C"/>
    <w:rsid w:val="005F7625"/>
    <w:rsid w:val="006061C0"/>
    <w:rsid w:val="006149FF"/>
    <w:rsid w:val="00616B69"/>
    <w:rsid w:val="00620EC4"/>
    <w:rsid w:val="00620F87"/>
    <w:rsid w:val="006234C6"/>
    <w:rsid w:val="00626AA2"/>
    <w:rsid w:val="0064171B"/>
    <w:rsid w:val="00650529"/>
    <w:rsid w:val="00653BDB"/>
    <w:rsid w:val="0066296A"/>
    <w:rsid w:val="00670649"/>
    <w:rsid w:val="006869C9"/>
    <w:rsid w:val="006D1298"/>
    <w:rsid w:val="006E1E8B"/>
    <w:rsid w:val="00705333"/>
    <w:rsid w:val="0071539D"/>
    <w:rsid w:val="00720952"/>
    <w:rsid w:val="00724F1E"/>
    <w:rsid w:val="00742049"/>
    <w:rsid w:val="007507A3"/>
    <w:rsid w:val="0075187B"/>
    <w:rsid w:val="00763F4F"/>
    <w:rsid w:val="00765781"/>
    <w:rsid w:val="007870C1"/>
    <w:rsid w:val="007A5423"/>
    <w:rsid w:val="007B27E6"/>
    <w:rsid w:val="007C1BC0"/>
    <w:rsid w:val="007D10BD"/>
    <w:rsid w:val="007D4D2B"/>
    <w:rsid w:val="0080243C"/>
    <w:rsid w:val="00814AFF"/>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E7F"/>
    <w:rsid w:val="0086002F"/>
    <w:rsid w:val="008617CF"/>
    <w:rsid w:val="00895ED7"/>
    <w:rsid w:val="008B2120"/>
    <w:rsid w:val="008C5025"/>
    <w:rsid w:val="008E07AD"/>
    <w:rsid w:val="008E3F32"/>
    <w:rsid w:val="008E46E3"/>
    <w:rsid w:val="008E7341"/>
    <w:rsid w:val="008E7D3D"/>
    <w:rsid w:val="008F3009"/>
    <w:rsid w:val="008F5960"/>
    <w:rsid w:val="009112DA"/>
    <w:rsid w:val="00922698"/>
    <w:rsid w:val="00922C28"/>
    <w:rsid w:val="00926E86"/>
    <w:rsid w:val="0094027D"/>
    <w:rsid w:val="00946C7B"/>
    <w:rsid w:val="009631FF"/>
    <w:rsid w:val="0097006E"/>
    <w:rsid w:val="00980462"/>
    <w:rsid w:val="00983043"/>
    <w:rsid w:val="00993BF0"/>
    <w:rsid w:val="00997E08"/>
    <w:rsid w:val="009A3532"/>
    <w:rsid w:val="009A3A03"/>
    <w:rsid w:val="009D1E92"/>
    <w:rsid w:val="009D25A9"/>
    <w:rsid w:val="009D2D36"/>
    <w:rsid w:val="009E3CDA"/>
    <w:rsid w:val="009E4949"/>
    <w:rsid w:val="009E4A81"/>
    <w:rsid w:val="009F5F63"/>
    <w:rsid w:val="00A23CF1"/>
    <w:rsid w:val="00A269E5"/>
    <w:rsid w:val="00A30FE3"/>
    <w:rsid w:val="00A3762D"/>
    <w:rsid w:val="00A37E96"/>
    <w:rsid w:val="00A42970"/>
    <w:rsid w:val="00A43A23"/>
    <w:rsid w:val="00A4642C"/>
    <w:rsid w:val="00A66ED0"/>
    <w:rsid w:val="00AA6E66"/>
    <w:rsid w:val="00AB1184"/>
    <w:rsid w:val="00AD007A"/>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6701D"/>
    <w:rsid w:val="00B744C4"/>
    <w:rsid w:val="00B83AC1"/>
    <w:rsid w:val="00B86EAC"/>
    <w:rsid w:val="00B9728E"/>
    <w:rsid w:val="00BA168F"/>
    <w:rsid w:val="00BA4403"/>
    <w:rsid w:val="00BB6977"/>
    <w:rsid w:val="00BC0415"/>
    <w:rsid w:val="00BD0FC2"/>
    <w:rsid w:val="00BE490F"/>
    <w:rsid w:val="00BF7923"/>
    <w:rsid w:val="00C14C3F"/>
    <w:rsid w:val="00C15E21"/>
    <w:rsid w:val="00C21AD0"/>
    <w:rsid w:val="00C25589"/>
    <w:rsid w:val="00C35A17"/>
    <w:rsid w:val="00C45067"/>
    <w:rsid w:val="00C74B1B"/>
    <w:rsid w:val="00C75BE3"/>
    <w:rsid w:val="00C75CC3"/>
    <w:rsid w:val="00C85AA1"/>
    <w:rsid w:val="00C95039"/>
    <w:rsid w:val="00CA7096"/>
    <w:rsid w:val="00CB2D3F"/>
    <w:rsid w:val="00D14F45"/>
    <w:rsid w:val="00D21CF9"/>
    <w:rsid w:val="00D22C42"/>
    <w:rsid w:val="00D32A99"/>
    <w:rsid w:val="00D33D34"/>
    <w:rsid w:val="00D3407D"/>
    <w:rsid w:val="00D3539C"/>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36DF2"/>
    <w:rsid w:val="00F65175"/>
    <w:rsid w:val="00F749DE"/>
    <w:rsid w:val="00F845C5"/>
    <w:rsid w:val="00F921EE"/>
    <w:rsid w:val="00FB4781"/>
    <w:rsid w:val="00FB6079"/>
    <w:rsid w:val="00FB74C3"/>
    <w:rsid w:val="00FB7BC3"/>
    <w:rsid w:val="00FD4581"/>
    <w:rsid w:val="00FE4DBD"/>
    <w:rsid w:val="00FE5C96"/>
    <w:rsid w:val="00FF7406"/>
    <w:rsid w:val="05E460C8"/>
    <w:rsid w:val="075637DD"/>
    <w:rsid w:val="0791635C"/>
    <w:rsid w:val="07D57174"/>
    <w:rsid w:val="082E0105"/>
    <w:rsid w:val="09063A89"/>
    <w:rsid w:val="0B536D2E"/>
    <w:rsid w:val="0E753EF5"/>
    <w:rsid w:val="104C30A0"/>
    <w:rsid w:val="12FE1A4A"/>
    <w:rsid w:val="1491260A"/>
    <w:rsid w:val="152627CF"/>
    <w:rsid w:val="15A32D0F"/>
    <w:rsid w:val="1AB8164C"/>
    <w:rsid w:val="1B2748E2"/>
    <w:rsid w:val="1FE754CF"/>
    <w:rsid w:val="216B7C05"/>
    <w:rsid w:val="273B08EE"/>
    <w:rsid w:val="27905D65"/>
    <w:rsid w:val="29286B8A"/>
    <w:rsid w:val="2C870A0C"/>
    <w:rsid w:val="2E6E4C8A"/>
    <w:rsid w:val="30926B16"/>
    <w:rsid w:val="31483447"/>
    <w:rsid w:val="31537385"/>
    <w:rsid w:val="31832300"/>
    <w:rsid w:val="31F6203D"/>
    <w:rsid w:val="341838FD"/>
    <w:rsid w:val="34A75871"/>
    <w:rsid w:val="36301896"/>
    <w:rsid w:val="367479D5"/>
    <w:rsid w:val="36E342CE"/>
    <w:rsid w:val="3A230C04"/>
    <w:rsid w:val="402C195C"/>
    <w:rsid w:val="405C4075"/>
    <w:rsid w:val="40752FE6"/>
    <w:rsid w:val="40D73BA8"/>
    <w:rsid w:val="4860600B"/>
    <w:rsid w:val="487773F6"/>
    <w:rsid w:val="4979568B"/>
    <w:rsid w:val="4CC56D84"/>
    <w:rsid w:val="4E5C73E5"/>
    <w:rsid w:val="4F0C0C9A"/>
    <w:rsid w:val="4F934F18"/>
    <w:rsid w:val="4F9B00EC"/>
    <w:rsid w:val="51E101BC"/>
    <w:rsid w:val="52B551A5"/>
    <w:rsid w:val="59611BE3"/>
    <w:rsid w:val="5D131446"/>
    <w:rsid w:val="5E176D14"/>
    <w:rsid w:val="622B2D11"/>
    <w:rsid w:val="71686BB4"/>
    <w:rsid w:val="72AC4025"/>
    <w:rsid w:val="75390472"/>
    <w:rsid w:val="75BB6235"/>
    <w:rsid w:val="78B73A67"/>
    <w:rsid w:val="7C391F06"/>
    <w:rsid w:val="7C821E87"/>
    <w:rsid w:val="7CBA3059"/>
    <w:rsid w:val="7D231D76"/>
    <w:rsid w:val="7D32369A"/>
    <w:rsid w:val="7D7653AD"/>
    <w:rsid w:val="7DF07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3">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style>
  <w:style w:type="paragraph" w:styleId="6">
    <w:name w:val="caption"/>
    <w:basedOn w:val="1"/>
    <w:next w:val="1"/>
    <w:qFormat/>
    <w:uiPriority w:val="0"/>
    <w:pPr>
      <w:spacing w:before="152" w:after="160"/>
    </w:pPr>
    <w:rPr>
      <w:rFonts w:ascii="Arial" w:hAnsi="Arial" w:eastAsia="黑体" w:cs="Arial"/>
      <w:sz w:val="20"/>
    </w:rPr>
  </w:style>
  <w:style w:type="paragraph" w:styleId="7">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8">
    <w:name w:val="Body Text 3"/>
    <w:basedOn w:val="1"/>
    <w:link w:val="34"/>
    <w:semiHidden/>
    <w:unhideWhenUsed/>
    <w:qFormat/>
    <w:uiPriority w:val="99"/>
    <w:pPr>
      <w:spacing w:after="120"/>
    </w:pPr>
    <w:rPr>
      <w:sz w:val="16"/>
      <w:szCs w:val="16"/>
    </w:rPr>
  </w:style>
  <w:style w:type="paragraph" w:styleId="9">
    <w:name w:val="Body Text"/>
    <w:basedOn w:val="1"/>
    <w:qFormat/>
    <w:uiPriority w:val="0"/>
    <w:pPr>
      <w:spacing w:after="120"/>
    </w:pPr>
  </w:style>
  <w:style w:type="paragraph" w:styleId="10">
    <w:name w:val="Body Text Indent"/>
    <w:basedOn w:val="1"/>
    <w:next w:val="11"/>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11">
    <w:name w:val="envelope return"/>
    <w:basedOn w:val="1"/>
    <w:qFormat/>
    <w:uiPriority w:val="0"/>
    <w:pPr>
      <w:snapToGrid w:val="0"/>
      <w:spacing w:line="360" w:lineRule="auto"/>
    </w:pPr>
    <w:rPr>
      <w:rFonts w:ascii="Arial" w:hAnsi="Arial"/>
      <w:sz w:val="24"/>
    </w:rPr>
  </w:style>
  <w:style w:type="paragraph" w:styleId="12">
    <w:name w:val="Plain Text"/>
    <w:basedOn w:val="1"/>
    <w:link w:val="35"/>
    <w:qFormat/>
    <w:uiPriority w:val="0"/>
    <w:rPr>
      <w:rFonts w:ascii="宋体" w:hAnsi="Courier New" w:eastAsia="宋体"/>
      <w:sz w:val="21"/>
    </w:rPr>
  </w:style>
  <w:style w:type="paragraph" w:styleId="13">
    <w:name w:val="Balloon Text"/>
    <w:basedOn w:val="1"/>
    <w:link w:val="44"/>
    <w:semiHidden/>
    <w:unhideWhenUsed/>
    <w:qFormat/>
    <w:uiPriority w:val="99"/>
    <w:pPr>
      <w:spacing w:line="240" w:lineRule="auto"/>
    </w:pPr>
    <w:rPr>
      <w:sz w:val="18"/>
      <w:szCs w:val="18"/>
    </w:rPr>
  </w:style>
  <w:style w:type="paragraph" w:styleId="14">
    <w:name w:val="footer"/>
    <w:basedOn w:val="1"/>
    <w:link w:val="26"/>
    <w:unhideWhenUsed/>
    <w:qFormat/>
    <w:uiPriority w:val="99"/>
    <w:pPr>
      <w:tabs>
        <w:tab w:val="center" w:pos="4153"/>
        <w:tab w:val="right" w:pos="8306"/>
      </w:tabs>
      <w:snapToGrid w:val="0"/>
    </w:pPr>
    <w:rPr>
      <w:sz w:val="18"/>
      <w:szCs w:val="18"/>
    </w:rPr>
  </w:style>
  <w:style w:type="paragraph" w:styleId="15">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ascii="Times New Roman" w:hAnsi="Times New Roman"/>
    </w:rPr>
  </w:style>
  <w:style w:type="paragraph" w:styleId="17">
    <w:name w:val="toc 2"/>
    <w:basedOn w:val="1"/>
    <w:next w:val="1"/>
    <w:unhideWhenUsed/>
    <w:qFormat/>
    <w:uiPriority w:val="39"/>
    <w:pPr>
      <w:ind w:firstLine="400" w:firstLineChars="400"/>
    </w:pPr>
    <w:rPr>
      <w:rFonts w:ascii="Times New Roman" w:hAnsi="Times New Roman"/>
    </w:rPr>
  </w:style>
  <w:style w:type="paragraph" w:styleId="18">
    <w:name w:val="Normal (Web)"/>
    <w:basedOn w:val="1"/>
    <w:qFormat/>
    <w:uiPriority w:val="0"/>
    <w:pPr>
      <w:widowControl/>
      <w:spacing w:before="100" w:beforeAutospacing="1" w:after="100" w:afterAutospacing="1"/>
    </w:pPr>
    <w:rPr>
      <w:rFonts w:ascii="宋体" w:hAnsi="宋体" w:cs="宋体"/>
      <w:kern w:val="0"/>
      <w:szCs w:val="24"/>
    </w:rPr>
  </w:style>
  <w:style w:type="paragraph" w:styleId="19">
    <w:name w:val="annotation subject"/>
    <w:basedOn w:val="7"/>
    <w:next w:val="7"/>
    <w:link w:val="43"/>
    <w:semiHidden/>
    <w:unhideWhenUsed/>
    <w:qFormat/>
    <w:uiPriority w:val="99"/>
    <w:pPr>
      <w:spacing w:line="360" w:lineRule="auto"/>
      <w:ind w:firstLine="200" w:firstLineChars="200"/>
    </w:pPr>
    <w:rPr>
      <w:rFonts w:ascii="Calibri" w:hAnsi="Calibri" w:eastAsia="仿宋" w:cs="Times New Roman"/>
      <w:b/>
      <w:bCs/>
      <w:sz w:val="24"/>
      <w:szCs w:val="20"/>
    </w:rPr>
  </w:style>
  <w:style w:type="paragraph" w:styleId="20">
    <w:name w:val="Body Text First Indent 2"/>
    <w:basedOn w:val="10"/>
    <w:next w:val="1"/>
    <w:semiHidden/>
    <w:unhideWhenUsed/>
    <w:qFormat/>
    <w:uiPriority w:val="99"/>
    <w:pPr>
      <w:ind w:firstLine="420"/>
    </w:pPr>
    <w:rPr>
      <w:rFonts w:ascii="Calibri" w:hAnsi="Calibri" w:eastAsia="仿宋" w:cs="Times New Roman"/>
      <w:sz w:val="24"/>
      <w:szCs w:val="20"/>
    </w:r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字符"/>
    <w:basedOn w:val="22"/>
    <w:link w:val="15"/>
    <w:qFormat/>
    <w:uiPriority w:val="99"/>
    <w:rPr>
      <w:sz w:val="18"/>
      <w:szCs w:val="18"/>
    </w:rPr>
  </w:style>
  <w:style w:type="character" w:customStyle="1" w:styleId="26">
    <w:name w:val="页脚 字符"/>
    <w:basedOn w:val="22"/>
    <w:link w:val="14"/>
    <w:qFormat/>
    <w:uiPriority w:val="99"/>
    <w:rPr>
      <w:sz w:val="18"/>
      <w:szCs w:val="18"/>
    </w:rPr>
  </w:style>
  <w:style w:type="character" w:customStyle="1" w:styleId="27">
    <w:name w:val="正文文本缩进 字符"/>
    <w:link w:val="10"/>
    <w:qFormat/>
    <w:uiPriority w:val="99"/>
    <w:rPr>
      <w:rFonts w:ascii="Times New Roman" w:hAnsi="Times New Roman"/>
    </w:rPr>
  </w:style>
  <w:style w:type="character" w:customStyle="1" w:styleId="28">
    <w:name w:val="正文文本缩进 Char1"/>
    <w:basedOn w:val="22"/>
    <w:semiHidden/>
    <w:qFormat/>
    <w:uiPriority w:val="99"/>
    <w:rPr>
      <w:rFonts w:ascii="Calibri" w:hAnsi="Calibri" w:eastAsia="仿宋" w:cs="Times New Roman"/>
      <w:sz w:val="24"/>
      <w:szCs w:val="20"/>
    </w:rPr>
  </w:style>
  <w:style w:type="character" w:customStyle="1" w:styleId="29">
    <w:name w:val="标题 4 字符"/>
    <w:basedOn w:val="22"/>
    <w:link w:val="5"/>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31">
    <w:name w:val="标题 2 字符"/>
    <w:basedOn w:val="22"/>
    <w:link w:val="4"/>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2"/>
    <w:link w:val="3"/>
    <w:qFormat/>
    <w:uiPriority w:val="9"/>
    <w:rPr>
      <w:rFonts w:ascii="Calibri" w:hAnsi="Calibri" w:eastAsia="仿宋" w:cs="Times New Roman"/>
      <w:b/>
      <w:bCs/>
      <w:kern w:val="44"/>
      <w:sz w:val="44"/>
      <w:szCs w:val="44"/>
    </w:rPr>
  </w:style>
  <w:style w:type="character" w:customStyle="1" w:styleId="34">
    <w:name w:val="正文文本 3 字符"/>
    <w:basedOn w:val="22"/>
    <w:link w:val="8"/>
    <w:semiHidden/>
    <w:qFormat/>
    <w:uiPriority w:val="99"/>
    <w:rPr>
      <w:rFonts w:ascii="Calibri" w:hAnsi="Calibri" w:eastAsia="仿宋" w:cs="Times New Roman"/>
      <w:sz w:val="16"/>
      <w:szCs w:val="16"/>
    </w:rPr>
  </w:style>
  <w:style w:type="character" w:customStyle="1" w:styleId="35">
    <w:name w:val="纯文本 字符"/>
    <w:link w:val="12"/>
    <w:qFormat/>
    <w:locked/>
    <w:uiPriority w:val="0"/>
    <w:rPr>
      <w:rFonts w:ascii="宋体" w:hAnsi="Courier New" w:eastAsia="宋体" w:cs="Times New Roman"/>
      <w:szCs w:val="20"/>
    </w:rPr>
  </w:style>
  <w:style w:type="character" w:customStyle="1" w:styleId="36">
    <w:name w:val="纯文本 Char"/>
    <w:basedOn w:val="22"/>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paragraph" w:customStyle="1" w:styleId="39">
    <w:name w:val="默认段落字体 Para Char Char Char Char Char Char Char Char Char Char Char Char Char Char Char Char"/>
    <w:basedOn w:val="1"/>
    <w:qFormat/>
    <w:uiPriority w:val="0"/>
    <w:rPr>
      <w:rFonts w:ascii="Tahoma" w:hAnsi="Tahoma"/>
    </w:rPr>
  </w:style>
  <w:style w:type="character" w:customStyle="1" w:styleId="40">
    <w:name w:val="批注文字 字符"/>
    <w:link w:val="7"/>
    <w:qFormat/>
    <w:uiPriority w:val="99"/>
    <w:rPr>
      <w:rFonts w:ascii="Times New Roman" w:hAnsi="Times New Roman"/>
      <w:szCs w:val="24"/>
    </w:rPr>
  </w:style>
  <w:style w:type="character" w:customStyle="1" w:styleId="41">
    <w:name w:val="批注文字 Char1"/>
    <w:basedOn w:val="22"/>
    <w:semiHidden/>
    <w:qFormat/>
    <w:uiPriority w:val="99"/>
    <w:rPr>
      <w:rFonts w:ascii="Calibri" w:hAnsi="Calibri" w:eastAsia="仿宋" w:cs="Times New Roman"/>
      <w:sz w:val="24"/>
      <w:szCs w:val="20"/>
    </w:rPr>
  </w:style>
  <w:style w:type="paragraph" w:customStyle="1" w:styleId="42">
    <w:name w:val="正文 A"/>
    <w:qFormat/>
    <w:uiPriority w:val="0"/>
    <w:pPr>
      <w:widowControl w:val="0"/>
    </w:pPr>
    <w:rPr>
      <w:rFonts w:ascii="Microsoft JhengHei UI Light" w:hAnsi="Microsoft JhengHei UI Light" w:eastAsia="Microsoft JhengHei UI Light" w:cs="Microsoft JhengHei UI Light"/>
      <w:color w:val="000000"/>
      <w:kern w:val="0"/>
      <w:sz w:val="22"/>
      <w:szCs w:val="22"/>
      <w:u w:color="000000"/>
      <w:lang w:val="en-US" w:eastAsia="zh-CN" w:bidi="ar-SA"/>
    </w:rPr>
  </w:style>
  <w:style w:type="character" w:customStyle="1" w:styleId="43">
    <w:name w:val="批注主题 字符"/>
    <w:basedOn w:val="40"/>
    <w:link w:val="19"/>
    <w:semiHidden/>
    <w:qFormat/>
    <w:uiPriority w:val="99"/>
    <w:rPr>
      <w:rFonts w:ascii="Calibri" w:hAnsi="Calibri" w:eastAsia="仿宋" w:cs="Times New Roman"/>
      <w:b/>
      <w:bCs/>
      <w:sz w:val="24"/>
      <w:szCs w:val="20"/>
    </w:rPr>
  </w:style>
  <w:style w:type="character" w:customStyle="1" w:styleId="44">
    <w:name w:val="批注框文本 字符"/>
    <w:basedOn w:val="22"/>
    <w:link w:val="13"/>
    <w:semiHidden/>
    <w:qFormat/>
    <w:uiPriority w:val="99"/>
    <w:rPr>
      <w:rFonts w:ascii="Calibri" w:hAnsi="Calibri" w:eastAsia="仿宋" w:cs="Times New Roman"/>
      <w:sz w:val="18"/>
      <w:szCs w:val="18"/>
    </w:rPr>
  </w:style>
  <w:style w:type="paragraph" w:styleId="45">
    <w:name w:val="List Paragraph"/>
    <w:basedOn w:val="1"/>
    <w:qFormat/>
    <w:uiPriority w:val="99"/>
    <w:pPr>
      <w:ind w:firstLine="420" w:firstLineChars="200"/>
    </w:pPr>
  </w:style>
  <w:style w:type="character" w:customStyle="1" w:styleId="46">
    <w:name w:val="font01"/>
    <w:basedOn w:val="22"/>
    <w:qFormat/>
    <w:uiPriority w:val="0"/>
    <w:rPr>
      <w:rFonts w:hint="eastAsia" w:ascii="宋体" w:hAnsi="宋体" w:eastAsia="宋体" w:cs="宋体"/>
      <w:color w:val="000000"/>
      <w:sz w:val="24"/>
      <w:szCs w:val="24"/>
      <w:u w:val="none"/>
    </w:rPr>
  </w:style>
  <w:style w:type="character" w:customStyle="1" w:styleId="47">
    <w:name w:val="font61"/>
    <w:basedOn w:val="22"/>
    <w:qFormat/>
    <w:uiPriority w:val="0"/>
    <w:rPr>
      <w:rFonts w:hint="eastAsia" w:ascii="宋体" w:hAnsi="宋体" w:eastAsia="宋体" w:cs="宋体"/>
      <w:color w:val="000000"/>
      <w:sz w:val="22"/>
      <w:szCs w:val="22"/>
      <w:u w:val="none"/>
    </w:rPr>
  </w:style>
  <w:style w:type="character" w:customStyle="1" w:styleId="48">
    <w:name w:val="font71"/>
    <w:basedOn w:val="22"/>
    <w:qFormat/>
    <w:uiPriority w:val="0"/>
    <w:rPr>
      <w:rFonts w:hint="eastAsia" w:ascii="宋体" w:hAnsi="宋体" w:eastAsia="宋体" w:cs="宋体"/>
      <w:color w:val="000000"/>
      <w:sz w:val="22"/>
      <w:szCs w:val="22"/>
      <w:u w:val="none"/>
    </w:rPr>
  </w:style>
  <w:style w:type="character" w:customStyle="1" w:styleId="49">
    <w:name w:val="font91"/>
    <w:basedOn w:val="22"/>
    <w:qFormat/>
    <w:uiPriority w:val="0"/>
    <w:rPr>
      <w:rFonts w:ascii="宋体" w:hAnsi="宋体" w:eastAsia="宋体" w:cs="宋体"/>
      <w:color w:val="000000"/>
      <w:sz w:val="22"/>
      <w:szCs w:val="22"/>
      <w:u w:val="none"/>
    </w:rPr>
  </w:style>
  <w:style w:type="character" w:customStyle="1" w:styleId="50">
    <w:name w:val="font21"/>
    <w:basedOn w:val="22"/>
    <w:qFormat/>
    <w:uiPriority w:val="0"/>
    <w:rPr>
      <w:rFonts w:ascii="Calibri" w:hAnsi="Calibri" w:cs="Calibri"/>
      <w:color w:val="000000"/>
      <w:sz w:val="24"/>
      <w:szCs w:val="24"/>
      <w:u w:val="none"/>
    </w:rPr>
  </w:style>
  <w:style w:type="character" w:customStyle="1" w:styleId="51">
    <w:name w:val="font11"/>
    <w:basedOn w:val="22"/>
    <w:qFormat/>
    <w:uiPriority w:val="0"/>
    <w:rPr>
      <w:rFonts w:hint="eastAsia" w:ascii="宋体" w:hAnsi="宋体" w:eastAsia="宋体" w:cs="宋体"/>
      <w:color w:val="000000"/>
      <w:sz w:val="24"/>
      <w:szCs w:val="24"/>
      <w:u w:val="none"/>
    </w:rPr>
  </w:style>
  <w:style w:type="character" w:customStyle="1" w:styleId="52">
    <w:name w:val="font41"/>
    <w:basedOn w:val="22"/>
    <w:qFormat/>
    <w:uiPriority w:val="0"/>
    <w:rPr>
      <w:rFonts w:hint="eastAsia" w:ascii="宋体" w:hAnsi="宋体" w:eastAsia="宋体" w:cs="宋体"/>
      <w:color w:val="000000"/>
      <w:sz w:val="22"/>
      <w:szCs w:val="22"/>
      <w:u w:val="none"/>
    </w:rPr>
  </w:style>
  <w:style w:type="character" w:customStyle="1" w:styleId="53">
    <w:name w:val="font51"/>
    <w:basedOn w:val="22"/>
    <w:qFormat/>
    <w:uiPriority w:val="0"/>
    <w:rPr>
      <w:rFonts w:hint="eastAsia" w:ascii="宋体" w:hAnsi="宋体" w:eastAsia="宋体" w:cs="宋体"/>
      <w:color w:val="000000"/>
      <w:sz w:val="22"/>
      <w:szCs w:val="22"/>
      <w:u w:val="none"/>
    </w:rPr>
  </w:style>
  <w:style w:type="character" w:customStyle="1" w:styleId="54">
    <w:name w:val="font3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3A168-2710-4D4E-8B87-2A0979D8CEF8}">
  <ds:schemaRefs/>
</ds:datastoreItem>
</file>

<file path=docProps/app.xml><?xml version="1.0" encoding="utf-8"?>
<Properties xmlns="http://schemas.openxmlformats.org/officeDocument/2006/extended-properties" xmlns:vt="http://schemas.openxmlformats.org/officeDocument/2006/docPropsVTypes">
  <Template>Normal</Template>
  <Pages>19</Pages>
  <Words>10263</Words>
  <Characters>11978</Characters>
  <Lines>69</Lines>
  <Paragraphs>19</Paragraphs>
  <TotalTime>34</TotalTime>
  <ScaleCrop>false</ScaleCrop>
  <LinksUpToDate>false</LinksUpToDate>
  <CharactersWithSpaces>12123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2023-09-27T00:57:45Z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DA80F96F35F5414AB4B1E3BE5565E172</vt:lpwstr>
  </property>
</Properties>
</file>