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山东第一医科大学（山东省医学科学院）通勤车租赁服务1</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SDGP370000000202602000468</w:t>
      </w:r>
    </w:p>
    <w:p>
      <w:pPr>
        <w:pStyle w:val="null5"/>
        <w:jc w:val="left"/>
        <w:outlineLvl w:val="2"/>
      </w:pP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山东卓舜招标咨询有限公司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山东卓舜招标咨询有限公司</w:t>
      </w:r>
      <w:r>
        <w:rPr>
          <w:rFonts w:ascii="仿宋_GB2312" w:hAnsi="仿宋_GB2312" w:cs="仿宋_GB2312" w:eastAsia="仿宋_GB2312"/>
        </w:rPr>
        <w:t xml:space="preserve"> （以下简称“代理机构 ”） 受 </w:t>
      </w:r>
      <w:r>
        <w:rPr>
          <w:rFonts w:ascii="仿宋_GB2312" w:hAnsi="仿宋_GB2312" w:cs="仿宋_GB2312" w:eastAsia="仿宋_GB2312"/>
        </w:rPr>
        <w:t>山东第一医科大学</w:t>
      </w:r>
      <w:r>
        <w:rPr>
          <w:rFonts w:ascii="仿宋_GB2312" w:hAnsi="仿宋_GB2312" w:cs="仿宋_GB2312" w:eastAsia="仿宋_GB2312"/>
        </w:rPr>
        <w:t xml:space="preserve"> （ 以下简称“采购人 ”）委托， 拟对 </w:t>
      </w:r>
      <w:r>
        <w:rPr>
          <w:rFonts w:ascii="仿宋_GB2312" w:hAnsi="仿宋_GB2312" w:cs="仿宋_GB2312" w:eastAsia="仿宋_GB2312"/>
        </w:rPr>
        <w:t>山东第一医科大学（山东省医学科学院）通勤车租赁服务1</w:t>
      </w:r>
      <w:r>
        <w:rPr>
          <w:rFonts w:ascii="仿宋_GB2312" w:hAnsi="仿宋_GB2312" w:cs="仿宋_GB2312" w:eastAsia="仿宋_GB2312"/>
        </w:rPr>
        <w:t xml:space="preserve"> 采用竞争性磋商方式进行采购，兹邀请符合资格条件的供应商参加磋商。本项目为山东省 </w:t>
      </w:r>
      <w:r>
        <w:rPr>
          <w:rFonts w:ascii="仿宋_GB2312" w:hAnsi="仿宋_GB2312" w:cs="仿宋_GB2312" w:eastAsia="仿宋_GB2312"/>
        </w:rPr>
        <w:t>省本级</w:t>
      </w:r>
      <w:r>
        <w:rPr>
          <w:rFonts w:ascii="仿宋_GB2312" w:hAnsi="仿宋_GB2312" w:cs="仿宋_GB2312" w:eastAsia="仿宋_GB2312"/>
        </w:rPr>
        <w:t xml:space="preserve"> 政府采购项目， 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SDGP370000000202602000468</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山东第一医科大学（山东省医学科学院）通勤车租赁服务1</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山东第一医科大学（山东省医学科学院）通勤车2026年租赁服务，泰安市内往返长城路通勤车租赁服务1，预算为591600元。</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本项目以公告的方式邀请供应商，公告在山东政府采购网（www.ccgp-shandong.gov.cn） 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一、满足《中华人民共和国政府采购法》第二十二条规定。</w:t>
      </w:r>
    </w:p>
    <w:p>
      <w:pPr>
        <w:pStyle w:val="null5"/>
        <w:ind w:firstLine="480"/>
        <w:jc w:val="left"/>
      </w:pPr>
      <w:r>
        <w:rPr>
          <w:rFonts w:ascii="仿宋_GB2312" w:hAnsi="仿宋_GB2312" w:cs="仿宋_GB2312" w:eastAsia="仿宋_GB2312"/>
        </w:rPr>
        <w:t>二、在 “ 信 用 中 国 ” 网 站 （ www.creditchina.gov.cn） 、 中 国 政 府 采 购 网 （www.ccgp.gov.cn）中未被列入失信被执行人、重大税收违法案件当事人名单、政府 采购严重违法失信行为名单的，以采购人在评审现场查询结果为准。</w:t>
      </w:r>
    </w:p>
    <w:p>
      <w:pPr>
        <w:pStyle w:val="null5"/>
        <w:ind w:firstLine="480"/>
        <w:jc w:val="left"/>
      </w:pPr>
      <w:r>
        <w:rPr>
          <w:rFonts w:ascii="仿宋_GB2312" w:hAnsi="仿宋_GB2312" w:cs="仿宋_GB2312" w:eastAsia="仿宋_GB2312"/>
        </w:rPr>
        <w:t>三、单位负责人为同一人或者存在直接控股、管理关系的不同供应商，不得参加同一合同项下（同一包号）的政府采购活动。</w:t>
      </w:r>
    </w:p>
    <w:p>
      <w:pPr>
        <w:pStyle w:val="null5"/>
        <w:ind w:firstLine="480"/>
        <w:jc w:val="left"/>
      </w:pPr>
      <w:r>
        <w:rPr>
          <w:rFonts w:ascii="仿宋_GB2312" w:hAnsi="仿宋_GB2312" w:cs="仿宋_GB2312" w:eastAsia="仿宋_GB2312"/>
        </w:rPr>
        <w:t>四、除单一来源采购项目外，为采购项目提供整体设计、规范编制或者项目管理、监理、检测等服务的供应商，不得再参加该采购项目的其他采购活动。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五 、落实政府采购政策需满足的资格要求：</w:t>
      </w:r>
    </w:p>
    <w:p>
      <w:pPr>
        <w:pStyle w:val="null5"/>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 监狱企业和残疾人福利性单位视同小微企业， 符合中小企业划分标准的个体工商户视同中小企业。</w:t>
      </w:r>
    </w:p>
    <w:p>
      <w:pPr>
        <w:pStyle w:val="null5"/>
        <w:ind w:firstLine="480"/>
        <w:jc w:val="left"/>
      </w:pPr>
      <w:r>
        <w:rPr>
          <w:rFonts w:ascii="仿宋_GB2312" w:hAnsi="仿宋_GB2312" w:cs="仿宋_GB2312" w:eastAsia="仿宋_GB2312"/>
        </w:rPr>
        <w:t>六 、本项目的特定资格要求：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1、特殊资格要求：供应商具有运输主管部门颁发的《中华人民共和国道路运输经营许可证》</w:t>
      </w:r>
    </w:p>
    <w:p>
      <w:pPr>
        <w:pStyle w:val="null5"/>
        <w:ind w:firstLine="480"/>
        <w:jc w:val="left"/>
        <w:outlineLvl w:val="2"/>
      </w:pPr>
      <w:r>
        <w:rPr>
          <w:rFonts w:ascii="仿宋_GB2312" w:hAnsi="仿宋_GB2312" w:cs="仿宋_GB2312" w:eastAsia="仿宋_GB2312"/>
          <w:sz w:val="28"/>
          <w:b/>
        </w:rPr>
        <w:t>1.6. 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 、供应商参与本项目电子化采购活动的范围主要包括：获取磋商文件，编制、签章、加密并提交响应文件，参加开启、解密响 应文件和电子评审等。</w:t>
      </w:r>
    </w:p>
    <w:p>
      <w:pPr>
        <w:pStyle w:val="null5"/>
        <w:ind w:firstLine="480"/>
        <w:jc w:val="left"/>
      </w:pPr>
      <w:r>
        <w:rPr>
          <w:rFonts w:ascii="仿宋_GB2312" w:hAnsi="仿宋_GB2312" w:cs="仿宋_GB2312" w:eastAsia="仿宋_GB2312"/>
        </w:rPr>
        <w:t>二 、供应商应当使用数字证书互认范围的数字证书和电子印章，参加本项目电子化采购活动；已按规定办理数字证书和电子印章的 供应商，按照采购平台操作规范进行身份信息绑定 、权限设置和系统操作。</w:t>
      </w:r>
    </w:p>
    <w:p>
      <w:pPr>
        <w:pStyle w:val="null5"/>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 作。</w:t>
      </w:r>
    </w:p>
    <w:p>
      <w:pPr>
        <w:pStyle w:val="null5"/>
        <w:ind w:firstLine="480"/>
        <w:jc w:val="left"/>
      </w:pPr>
      <w:r>
        <w:rPr>
          <w:rFonts w:ascii="仿宋_GB2312" w:hAnsi="仿宋_GB2312" w:cs="仿宋_GB2312" w:eastAsia="仿宋_GB2312"/>
        </w:rPr>
        <w:t>三 、供应商应当自行准备电子化采购所需的计算机终端、软硬件及网络环境，承担因准备不足产生的不利后果。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 、方式及地址</w:t>
      </w:r>
    </w:p>
    <w:p>
      <w:pPr>
        <w:pStyle w:val="null5"/>
        <w:ind w:firstLine="480"/>
        <w:jc w:val="both"/>
      </w:pPr>
      <w:r>
        <w:rPr>
          <w:rFonts w:ascii="仿宋_GB2312" w:hAnsi="仿宋_GB2312" w:cs="仿宋_GB2312" w:eastAsia="仿宋_GB2312"/>
        </w:rPr>
        <w:t>一 、采购人或者代理机构应当在磋商文件获取时间开始前， 将本项目电子磋商文件上传至交易系统，向供应商免费提供，供应商通过交易系统获取磋商文件。供应商成功获取磋商文件后，将收到已获取磋商文件的回执单 。未按规定获取磋商文件的供应商，不得 参与本次采购活动，不得对磋商文件提起质疑。</w:t>
      </w:r>
    </w:p>
    <w:p>
      <w:pPr>
        <w:pStyle w:val="null5"/>
        <w:ind w:firstLine="480"/>
        <w:jc w:val="left"/>
      </w:pPr>
      <w:r>
        <w:rPr>
          <w:rFonts w:ascii="仿宋_GB2312" w:hAnsi="仿宋_GB2312" w:cs="仿宋_GB2312" w:eastAsia="仿宋_GB2312"/>
        </w:rPr>
        <w:t>注： 获取的磋商文件由正文和附件组成，正文部分包括 pdf、word 两种格式版本，如内容有不一致的， 以 pdf 格式内容为准。</w:t>
      </w:r>
    </w:p>
    <w:p>
      <w:pPr>
        <w:pStyle w:val="null5"/>
        <w:ind w:firstLine="480"/>
        <w:jc w:val="left"/>
        <w:outlineLvl w:val="2"/>
      </w:pPr>
      <w:r>
        <w:rPr>
          <w:rFonts w:ascii="仿宋_GB2312" w:hAnsi="仿宋_GB2312" w:cs="仿宋_GB2312" w:eastAsia="仿宋_GB2312"/>
          <w:sz w:val="28"/>
          <w:b/>
        </w:rPr>
        <w:t>1.8.提交响应文件截止时间及开启时间 、方式 、地点</w:t>
      </w:r>
    </w:p>
    <w:p>
      <w:pPr>
        <w:pStyle w:val="null5"/>
        <w:ind w:firstLine="480"/>
        <w:jc w:val="left"/>
      </w:pPr>
      <w:r>
        <w:rPr>
          <w:rFonts w:ascii="仿宋_GB2312" w:hAnsi="仿宋_GB2312" w:cs="仿宋_GB2312" w:eastAsia="仿宋_GB2312"/>
        </w:rPr>
        <w:t>一 、提交响应文件截止时间及开启时间：详见采购公告。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 、本项目采取网上开启，采购人或者代理机构通过交易系统 “开标/开启大厅 ”组织在线开启。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山东省济南市槐荫区青岛路6699号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250014</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姜甜</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山东卓舜招标咨询有限公司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济南市历下区环山路148号中联花园B区南侧综合楼二楼</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250014</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张晓雨、刘剑琳</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0531-67891697</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采购包1：591,600.00元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 需符合以下要求：</w:t>
            </w:r>
          </w:p>
          <w:p>
            <w:pPr>
              <w:pStyle w:val="null5"/>
              <w:jc w:val="left"/>
            </w:pPr>
            <w:r>
              <w:rPr>
                <w:rFonts w:ascii="仿宋_GB2312" w:hAnsi="仿宋_GB2312" w:cs="仿宋_GB2312" w:eastAsia="仿宋_GB2312"/>
              </w:rPr>
              <w:t xml:space="preserve"> 一 、两个以上供应商可以组成一个联合体， 以一个供应商的身份参加采购活动。联合体应当确定其中一方为本次采购活动的牵头单位， 代表联合 体处理参加采购活动的一切事务 。 以联合体形式参加政府采购活动的， 联 合体各方不得再单独参加或者与其他供应商另外组成联合体参加同一合同 项下的政府采购活动。</w:t>
            </w:r>
          </w:p>
          <w:p>
            <w:pPr>
              <w:pStyle w:val="null5"/>
              <w:jc w:val="left"/>
            </w:pPr>
            <w:r>
              <w:rPr>
                <w:rFonts w:ascii="仿宋_GB2312" w:hAnsi="仿宋_GB2312" w:cs="仿宋_GB2312" w:eastAsia="仿宋_GB2312"/>
              </w:rPr>
              <w:t xml:space="preserve"> 二 、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 、联合体各方应当共同与采购人签订采购合同，就采购合同约定的事 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 :</w:t>
            </w:r>
          </w:p>
          <w:p>
            <w:pPr>
              <w:pStyle w:val="null5"/>
              <w:jc w:val="left"/>
            </w:pPr>
            <w:r>
              <w:rPr>
                <w:rFonts w:ascii="仿宋_GB2312" w:hAnsi="仿宋_GB2312" w:cs="仿宋_GB2312" w:eastAsia="仿宋_GB2312"/>
              </w:rPr>
              <w:t xml:space="preserve"> 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 ★</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 ★</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中标公告发布之日起3个工作日内成交供应商向采购人指定账户缴纳预算金额5%的履约保证金（若成交供应商为中小企业，履约保证金缴纳预算金额的2%）。履约保证金在服务验收合格，没有任何质量问题后，由供应商向采购人提交申请，采购人按相关规定无息退还给供应商。</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 ★</w:t>
            </w:r>
          </w:p>
        </w:tc>
        <w:tc>
          <w:tcPr>
            <w:tcW w:type="dxa" w:w="5814"/>
          </w:tcPr>
          <w:p>
            <w:pPr>
              <w:pStyle w:val="null5"/>
              <w:jc w:val="left"/>
            </w:pPr>
            <w:r>
              <w:rPr>
                <w:rFonts w:ascii="仿宋_GB2312" w:hAnsi="仿宋_GB2312" w:cs="仿宋_GB2312" w:eastAsia="仿宋_GB2312"/>
              </w:rPr>
              <w:t>90日历日</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 ★</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代理服务费收费标准：参照《计价格[2002]1980号》和发改办价格【2003】857号的规定下浮30%向成交供应商收取招标代理费。</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本项目可兼投1包，本项目可兼中1包</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 采购人或者代理机构应当中止电子化采购活动，并保留相关证明材料备查：</w:t>
            </w:r>
          </w:p>
          <w:p>
            <w:pPr>
              <w:pStyle w:val="null5"/>
              <w:jc w:val="left"/>
            </w:pPr>
            <w:r>
              <w:rPr>
                <w:rFonts w:ascii="仿宋_GB2312" w:hAnsi="仿宋_GB2312" w:cs="仿宋_GB2312" w:eastAsia="仿宋_GB2312"/>
              </w:rPr>
              <w:t xml:space="preserve"> 一 、交易系统发生故障 （包括感染病毒 、应用或数据库出错） 而无法正常使用的；</w:t>
            </w:r>
          </w:p>
          <w:p>
            <w:pPr>
              <w:pStyle w:val="null5"/>
              <w:jc w:val="left"/>
            </w:pPr>
            <w:r>
              <w:rPr>
                <w:rFonts w:ascii="仿宋_GB2312" w:hAnsi="仿宋_GB2312" w:cs="仿宋_GB2312" w:eastAsia="仿宋_GB2312"/>
              </w:rPr>
              <w:t xml:space="preserve"> 二 、 因组织场所停电 、断网等原因，导致采购活动无法继续通过交易系统实施的；</w:t>
            </w:r>
          </w:p>
          <w:p>
            <w:pPr>
              <w:pStyle w:val="null5"/>
              <w:jc w:val="left"/>
            </w:pPr>
            <w:r>
              <w:rPr>
                <w:rFonts w:ascii="仿宋_GB2312" w:hAnsi="仿宋_GB2312" w:cs="仿宋_GB2312" w:eastAsia="仿宋_GB2312"/>
              </w:rPr>
              <w:t xml:space="preserve"> 三 、其他无法保证电子化交易的公平、公正和安全的情况。</w:t>
            </w:r>
          </w:p>
          <w:p>
            <w:pPr>
              <w:pStyle w:val="null5"/>
              <w:jc w:val="left"/>
            </w:pPr>
            <w:r>
              <w:rPr>
                <w:rFonts w:ascii="仿宋_GB2312" w:hAnsi="仿宋_GB2312" w:cs="仿宋_GB2312" w:eastAsia="仿宋_GB2312"/>
              </w:rPr>
              <w:t xml:space="preserve"> 出现上述的情形， 不影响采购公平、公正的，采购人或者代理机构可以待上述情形消除后继续组织采购活动； 影响或者可能影响采购公平、公正的, 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 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实质性要求</w:t>
            </w:r>
          </w:p>
        </w:tc>
        <w:tc>
          <w:tcPr>
            <w:tcW w:type="dxa" w:w="5814"/>
          </w:tcPr>
          <w:p>
            <w:pPr>
              <w:pStyle w:val="null5"/>
              <w:jc w:val="left"/>
            </w:pPr>
            <w:r>
              <w:rPr>
                <w:rFonts w:ascii="仿宋_GB2312" w:hAnsi="仿宋_GB2312" w:cs="仿宋_GB2312" w:eastAsia="仿宋_GB2312"/>
              </w:rPr>
              <w:t>本磋商文件中“ ★ ”要求为实质性要求 。供应商应当按照第五章评审程序</w:t>
            </w:r>
          </w:p>
        </w:tc>
      </w:tr>
      <w:tr>
        <w:tc>
          <w:tcPr>
            <w:tcW w:type="dxa" w:w="831"/>
          </w:tcPr>
          <w:p>
            <w:pPr>
              <w:pStyle w:val="null5"/>
              <w:jc w:val="left"/>
            </w:pPr>
            <w:r>
              <w:rPr>
                <w:rFonts w:ascii="仿宋_GB2312" w:hAnsi="仿宋_GB2312" w:cs="仿宋_GB2312" w:eastAsia="仿宋_GB2312"/>
              </w:rPr>
              <w:t>17</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 以上 ” 、“ 以下 ”、“ 内 ”、“ 以内 ” 、“不少于 ” 包括本数； 所称的“不足 ” 、“低于 ”、“超过 ”不包括本数。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 、本磋商文件仅适用于本次竞争性磋商采购项目。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山东第一医科大学</w:t>
      </w:r>
      <w:r>
        <w:rPr>
          <w:rFonts w:ascii="仿宋_GB2312" w:hAnsi="仿宋_GB2312" w:cs="仿宋_GB2312" w:eastAsia="仿宋_GB2312"/>
        </w:rPr>
        <w:t xml:space="preserve"> 和 </w:t>
      </w:r>
      <w:r>
        <w:rPr>
          <w:rFonts w:ascii="仿宋_GB2312" w:hAnsi="仿宋_GB2312" w:cs="仿宋_GB2312" w:eastAsia="仿宋_GB2312"/>
        </w:rPr>
        <w:t>山东卓舜招标咨询有限公司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山东卓舜招标咨询有限公司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 、“ 网上开启 ”是指代理机构通过交易系统在线组织响应文件解密，供应商通过交易系统在线解密响应文件等活动。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 、“ 电子评审 ”是指磋商小组开展资格审查、符合性审查、磋商、推荐成交候选供应商、出具磋商报告等活动。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 、竞争性磋商邀请；</w:t>
      </w:r>
    </w:p>
    <w:p>
      <w:pPr>
        <w:pStyle w:val="null5"/>
        <w:ind w:firstLine="480"/>
        <w:jc w:val="left"/>
      </w:pPr>
      <w:r>
        <w:rPr>
          <w:rFonts w:ascii="仿宋_GB2312" w:hAnsi="仿宋_GB2312" w:cs="仿宋_GB2312" w:eastAsia="仿宋_GB2312"/>
        </w:rPr>
        <w:t>二 、供应商须知；</w:t>
      </w:r>
    </w:p>
    <w:p>
      <w:pPr>
        <w:pStyle w:val="null5"/>
        <w:ind w:firstLine="480"/>
        <w:jc w:val="left"/>
      </w:pPr>
      <w:r>
        <w:rPr>
          <w:rFonts w:ascii="仿宋_GB2312" w:hAnsi="仿宋_GB2312" w:cs="仿宋_GB2312" w:eastAsia="仿宋_GB2312"/>
        </w:rPr>
        <w:t>三 、技术 、服务及其他要求；</w:t>
      </w:r>
    </w:p>
    <w:p>
      <w:pPr>
        <w:pStyle w:val="null5"/>
        <w:ind w:firstLine="480"/>
        <w:jc w:val="left"/>
      </w:pPr>
      <w:r>
        <w:rPr>
          <w:rFonts w:ascii="仿宋_GB2312" w:hAnsi="仿宋_GB2312" w:cs="仿宋_GB2312" w:eastAsia="仿宋_GB2312"/>
        </w:rPr>
        <w:t>四 、磋商过程中可实质性变动的内容；</w:t>
      </w:r>
    </w:p>
    <w:p>
      <w:pPr>
        <w:pStyle w:val="null5"/>
        <w:ind w:firstLine="480"/>
        <w:jc w:val="left"/>
      </w:pPr>
      <w:r>
        <w:rPr>
          <w:rFonts w:ascii="仿宋_GB2312" w:hAnsi="仿宋_GB2312" w:cs="仿宋_GB2312" w:eastAsia="仿宋_GB2312"/>
        </w:rPr>
        <w:t>五 、评审办法；</w:t>
      </w:r>
    </w:p>
    <w:p>
      <w:pPr>
        <w:pStyle w:val="null5"/>
        <w:ind w:firstLine="480"/>
        <w:jc w:val="left"/>
      </w:pPr>
      <w:r>
        <w:rPr>
          <w:rFonts w:ascii="仿宋_GB2312" w:hAnsi="仿宋_GB2312" w:cs="仿宋_GB2312" w:eastAsia="仿宋_GB2312"/>
        </w:rPr>
        <w:t>六 、响应文件格式；</w:t>
      </w:r>
    </w:p>
    <w:p>
      <w:pPr>
        <w:pStyle w:val="null5"/>
        <w:ind w:firstLine="480"/>
        <w:jc w:val="left"/>
      </w:pPr>
      <w:r>
        <w:rPr>
          <w:rFonts w:ascii="仿宋_GB2312" w:hAnsi="仿宋_GB2312" w:cs="仿宋_GB2312" w:eastAsia="仿宋_GB2312"/>
        </w:rPr>
        <w:t>七 、拟签订采购合同文本。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 、提交首次响应文件截止之日前，采购人或者代理机构可以对已发出的磋商文件进行必要的澄清或者修改。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{{通用-磋商文件澄清或修改固定文字}}</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 、供应商提交的响应文件以及供应商与磋商小组在磋商过程中的所有来往书面文件原则上使用中文。响应文件中如附有外文资 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 供应商的法定代表人为外籍人士的， 法定代表人的签字和护照；</w:t>
      </w:r>
    </w:p>
    <w:p>
      <w:pPr>
        <w:pStyle w:val="null5"/>
        <w:ind w:firstLine="480"/>
        <w:jc w:val="left"/>
      </w:pPr>
      <w:r>
        <w:rPr>
          <w:rFonts w:ascii="仿宋_GB2312" w:hAnsi="仿宋_GB2312" w:cs="仿宋_GB2312" w:eastAsia="仿宋_GB2312"/>
        </w:rPr>
        <w:t>（二） 对于如生产厂家授权书、原厂技术证明资料及一些行业标准、国家标准、国际标准或者行业认证等需要以非中文表述且不 宜翻译为中文的。</w:t>
      </w:r>
    </w:p>
    <w:p>
      <w:pPr>
        <w:pStyle w:val="null5"/>
        <w:ind w:firstLine="480"/>
        <w:jc w:val="left"/>
      </w:pPr>
      <w:r>
        <w:rPr>
          <w:rFonts w:ascii="仿宋_GB2312" w:hAnsi="仿宋_GB2312" w:cs="仿宋_GB2312" w:eastAsia="仿宋_GB2312"/>
        </w:rPr>
        <w:t>二 、翻译的中文资料与外文资料如果出现差异和矛盾，以中文为准。涉嫌提供虚假材料的按照相关法律法规处理。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 、如因未翻译而造成对供应商的不利后果，由供应商承担。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 、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 、供应商将在采购项目实施过程中采用自有或者第三方知识成果的，使用该知识成果后，供应商需提供开发接口和开发手册等技术资料，并承诺提供无限期支持，采购人享有使用权（含采购人 委托第三方在该项目后续开发的使用权） 。</w:t>
      </w:r>
    </w:p>
    <w:p>
      <w:pPr>
        <w:pStyle w:val="null5"/>
        <w:ind w:firstLine="480"/>
        <w:jc w:val="left"/>
      </w:pPr>
      <w:r>
        <w:rPr>
          <w:rFonts w:ascii="仿宋_GB2312" w:hAnsi="仿宋_GB2312" w:cs="仿宋_GB2312" w:eastAsia="仿宋_GB2312"/>
        </w:rPr>
        <w:t>三 、如使用供应商所不拥有的知识产权，则在报价中必须包括合法使用该知识产权的相关费用。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 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 、供应商应当按照磋商文件规定编制响应文件，磋商文件第 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 、供应商使用投标（响应） 客户端编制响应文件， 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jc w:val="both"/>
      </w:pPr>
      <w:r>
        <w:rPr>
          <w:rFonts w:ascii="仿宋_GB2312" w:hAnsi="仿宋_GB2312" w:cs="仿宋_GB2312" w:eastAsia="仿宋_GB2312"/>
        </w:rPr>
        <w:t>一 、供应商应当在提交响应文件截止时间前，通过交易系统完成响应文件提交，成功提交响应文件的，将收到成功提交响应文件的回执单。成功提交响应文件的供应商信息在提交响应文件截止时间前，将加密保存。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jc w:val="both"/>
      </w:pPr>
      <w:r>
        <w:rPr>
          <w:rFonts w:ascii="仿宋_GB2312" w:hAnsi="仿宋_GB2312" w:cs="仿宋_GB2312" w:eastAsia="仿宋_GB2312"/>
        </w:rPr>
        <w:t>二 、在提交响应文件截止时间后，采购人或者代理机构不再接受供应商提交响应文件。供应商应充分考虑影响响应文件提交的各种因素，确保在提交响应文件截止时间前完成提交。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 、除提交响应文件的供应商外，其他任何单位和个人不得解密响应文件或者调整修改已提交响应文件的内容及提交状态。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 、撤回★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 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 、评审和确定成交供应商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 通过交易系统“开标/开启大厅 ”网上开启解密响应文件。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 成功提交响应文件的供应商符合磋商文件规定数量的，代理机构将启动响应文件解密程序，供应商应 在规定的解密时间内，使用加密响应文件的数字证书进行响应文件解密。除因平台系统故障导致供应商未按时完成解密外，供应商未 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信用山东”网站（https://credit.shandong.gov.cn/）等渠道，查询供应商在提交响应文件截止时间前的信用记录并保存信用记录结果网页截图， 拒绝列入 失信被执行人名单、重大税收违法案件当事人名单（重大税收违法失信主体）、政府采购严重违法失信行为记录名单、严重违法失信 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 、采购人或者磋商小组确认成交供应商后，代理机构在山东政府采购网发布成交结果公告、通过交易系统发出成交通知书，成 交供应商通过交易系统获取成交通知书。</w:t>
      </w:r>
    </w:p>
    <w:p>
      <w:pPr>
        <w:pStyle w:val="null5"/>
        <w:ind w:firstLine="480"/>
        <w:jc w:val="left"/>
      </w:pPr>
      <w:r>
        <w:rPr>
          <w:rFonts w:ascii="仿宋_GB2312" w:hAnsi="仿宋_GB2312" w:cs="仿宋_GB2312" w:eastAsia="仿宋_GB2312"/>
        </w:rPr>
        <w:t>二 、成交通知书对采购人和成交供应商均具有法律效力。如果出现政府采购法律法规、规章制度规定的成交无效情形的，将以公告形式宣布发出的成交通知书无效， 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 其中无正当理由拒不与采购人签订政府采购合同的，将根据《中华人民共和国政府采购法》第七十七条第一款， 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 、备案 、履行及验收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 、采购人应在成交通知书发出之日起30日内与成交供应商 签订书面合同，采购人因不可抗力原因迟延签订合同的，应当自不 可抗力事由消除之日起7日内完成合同签订事宜。</w:t>
      </w:r>
    </w:p>
    <w:p>
      <w:pPr>
        <w:pStyle w:val="null5"/>
        <w:ind w:firstLine="480"/>
        <w:jc w:val="left"/>
      </w:pPr>
      <w:r>
        <w:rPr>
          <w:rFonts w:ascii="仿宋_GB2312" w:hAnsi="仿宋_GB2312" w:cs="仿宋_GB2312" w:eastAsia="仿宋_GB2312"/>
        </w:rPr>
        <w:t>二 、采购人和成交供应商签订的书面合同不得对磋商文件确定的事项以及成交供应商的响应文件作实质性修改，采购人不得向成 交供应商提出任何不合理的要求作为签订合同的条件。</w:t>
      </w:r>
    </w:p>
    <w:p>
      <w:pPr>
        <w:pStyle w:val="null5"/>
        <w:ind w:firstLine="480"/>
        <w:jc w:val="left"/>
      </w:pPr>
      <w:r>
        <w:rPr>
          <w:rFonts w:ascii="仿宋_GB2312" w:hAnsi="仿宋_GB2312" w:cs="仿宋_GB2312" w:eastAsia="仿宋_GB2312"/>
        </w:rPr>
        <w:t>三 、政府采购合同自采购人和成交供应商在书面合同上签章之日起生效。</w:t>
      </w:r>
    </w:p>
    <w:p>
      <w:pPr>
        <w:pStyle w:val="null5"/>
        <w:ind w:firstLine="480"/>
        <w:jc w:val="left"/>
      </w:pPr>
      <w:r>
        <w:rPr>
          <w:rFonts w:ascii="仿宋_GB2312" w:hAnsi="仿宋_GB2312" w:cs="仿宋_GB2312" w:eastAsia="仿宋_GB2312"/>
        </w:rPr>
        <w:t>四 、成交供应商完全遵守《中华人民共和国劳动合同法》有关规定和《中华人民共和国妇女权益保障法》中关于“劳动和社会保 障权益 ”的有关要求。</w:t>
      </w:r>
    </w:p>
    <w:p>
      <w:pPr>
        <w:pStyle w:val="null5"/>
        <w:ind w:firstLine="480"/>
        <w:jc w:val="left"/>
      </w:pPr>
      <w:r>
        <w:rPr>
          <w:rFonts w:ascii="仿宋_GB2312" w:hAnsi="仿宋_GB2312" w:cs="仿宋_GB2312" w:eastAsia="仿宋_GB2312"/>
        </w:rPr>
        <w:t>2.6.2.政府采购合同公告 、备案</w:t>
      </w:r>
    </w:p>
    <w:p>
      <w:pPr>
        <w:pStyle w:val="null5"/>
        <w:ind w:firstLine="480"/>
        <w:jc w:val="left"/>
      </w:pPr>
      <w:r>
        <w:rPr>
          <w:rFonts w:ascii="仿宋_GB2312" w:hAnsi="仿宋_GB2312" w:cs="仿宋_GB2312" w:eastAsia="仿宋_GB2312"/>
        </w:rPr>
        <w:t>政府采购合同签订之日起2个工作日内，采购人将政府采购合同在山东政府采购网予以公告；政府采购合同签订之日起7个工作日内，采购人将政府采购合同报项目同级财政部门备案。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 、非关键性工作分包的，应当在响应文件中载明分包承担主体，分包承担主体应当具备相应资质条件且不得再 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 中小企业依据《政府采购促进中小企业发展管理办法》（财库 〔2020〕46 号） 规定的政策获取政府采购合同后，小型、微型企业不得将合同分包给大型、中型企业， 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 、严禁成交供应商将本项目合同转包。</w:t>
      </w:r>
    </w:p>
    <w:p>
      <w:pPr>
        <w:pStyle w:val="null5"/>
        <w:ind w:firstLine="480"/>
        <w:jc w:val="left"/>
      </w:pPr>
      <w:r>
        <w:rPr>
          <w:rFonts w:ascii="仿宋_GB2312" w:hAnsi="仿宋_GB2312" w:cs="仿宋_GB2312" w:eastAsia="仿宋_GB2312"/>
        </w:rPr>
        <w:t>二 、成交供应商将合同转包的，将依法追究法律责任。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 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 、采购人与成交供应商应当根据合同的约定依法履行合同义务。</w:t>
      </w:r>
    </w:p>
    <w:p>
      <w:pPr>
        <w:pStyle w:val="null5"/>
        <w:ind w:firstLine="480"/>
        <w:jc w:val="left"/>
      </w:pPr>
      <w:r>
        <w:rPr>
          <w:rFonts w:ascii="仿宋_GB2312" w:hAnsi="仿宋_GB2312" w:cs="仿宋_GB2312" w:eastAsia="仿宋_GB2312"/>
        </w:rPr>
        <w:t>二 、政府采购合同的履行、违约责任和解决争议的方法等适用 《中华人民共和国民法典》 。</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 、验收组织方式：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 、履约验收程序：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 、履约验收时间：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根据磋商文件要求完成履约</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 、验收组织的其他事项：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五 、技术履约验收内容：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根据磋商文件及响应文件内容</w:t>
      </w:r>
    </w:p>
    <w:p>
      <w:pPr>
        <w:pStyle w:val="null5"/>
        <w:ind w:firstLine="480"/>
        <w:jc w:val="left"/>
      </w:pPr>
      <w:r>
        <w:rPr>
          <w:rFonts w:ascii="仿宋_GB2312" w:hAnsi="仿宋_GB2312" w:cs="仿宋_GB2312" w:eastAsia="仿宋_GB2312"/>
        </w:rPr>
        <w:t>六 、商务履约验收内容：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根据磋商文件及响应文件内容。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达到磋商文件要求，验收合格</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以甲乙双方签订的合同为准</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 及时向成交供应商支付采购资金 。具体支付约定详见第三章。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 、有下列情形之一的，视为供应商串通响应：</w:t>
      </w:r>
    </w:p>
    <w:p>
      <w:pPr>
        <w:pStyle w:val="null5"/>
        <w:ind w:firstLine="480"/>
        <w:jc w:val="left"/>
      </w:pPr>
      <w:r>
        <w:rPr>
          <w:rFonts w:ascii="仿宋_GB2312" w:hAnsi="仿宋_GB2312" w:cs="仿宋_GB2312" w:eastAsia="仿宋_GB2312"/>
        </w:rPr>
        <w:t>（一） 不同供应商的响应文件由同一单位或者个人编制；</w:t>
      </w:r>
    </w:p>
    <w:p>
      <w:pPr>
        <w:pStyle w:val="null5"/>
        <w:ind w:firstLine="480"/>
        <w:jc w:val="left"/>
      </w:pPr>
      <w:r>
        <w:rPr>
          <w:rFonts w:ascii="仿宋_GB2312" w:hAnsi="仿宋_GB2312" w:cs="仿宋_GB2312" w:eastAsia="仿宋_GB2312"/>
        </w:rPr>
        <w:t>（二） 不同供应商委托同一单位或者个人办理投标事宜；</w:t>
      </w:r>
    </w:p>
    <w:p>
      <w:pPr>
        <w:pStyle w:val="null5"/>
        <w:ind w:firstLine="480"/>
        <w:jc w:val="left"/>
      </w:pPr>
      <w:r>
        <w:rPr>
          <w:rFonts w:ascii="仿宋_GB2312" w:hAnsi="仿宋_GB2312" w:cs="仿宋_GB2312" w:eastAsia="仿宋_GB2312"/>
        </w:rPr>
        <w:t>（三） 不同供应商的响应文件载明的项目管理成员或者联系人员为同一人；</w:t>
      </w:r>
    </w:p>
    <w:p>
      <w:pPr>
        <w:pStyle w:val="null5"/>
        <w:ind w:firstLine="480"/>
        <w:jc w:val="left"/>
      </w:pPr>
      <w:r>
        <w:rPr>
          <w:rFonts w:ascii="仿宋_GB2312" w:hAnsi="仿宋_GB2312" w:cs="仿宋_GB2312" w:eastAsia="仿宋_GB2312"/>
        </w:rPr>
        <w:t>（四） 不同供应商的响应文件异常一致或者响应报价呈规律性差异；</w:t>
      </w:r>
    </w:p>
    <w:p>
      <w:pPr>
        <w:pStyle w:val="null5"/>
        <w:ind w:firstLine="480"/>
        <w:jc w:val="left"/>
      </w:pPr>
      <w:r>
        <w:rPr>
          <w:rFonts w:ascii="仿宋_GB2312" w:hAnsi="仿宋_GB2312" w:cs="仿宋_GB2312" w:eastAsia="仿宋_GB2312"/>
        </w:rPr>
        <w:t>（五） 不同供应商的响应文件相互混装；</w:t>
      </w:r>
    </w:p>
    <w:p>
      <w:pPr>
        <w:pStyle w:val="null5"/>
        <w:ind w:firstLine="480"/>
        <w:jc w:val="left"/>
      </w:pPr>
      <w:r>
        <w:rPr>
          <w:rFonts w:ascii="仿宋_GB2312" w:hAnsi="仿宋_GB2312" w:cs="仿宋_GB2312" w:eastAsia="仿宋_GB2312"/>
        </w:rPr>
        <w:t>（六） 不同供应商的响应保证金从同一单位或者个人的账户转出。</w:t>
      </w:r>
    </w:p>
    <w:p>
      <w:pPr>
        <w:pStyle w:val="null5"/>
        <w:ind w:firstLine="480"/>
        <w:jc w:val="both"/>
      </w:pPr>
      <w:r>
        <w:rPr>
          <w:rFonts w:ascii="仿宋_GB2312" w:hAnsi="仿宋_GB2312" w:cs="仿宋_GB2312" w:eastAsia="仿宋_GB2312"/>
        </w:rPr>
        <w:t>二 、有下列情形之一的，属于恶意串通，对供应商依照《中华 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 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 供应商按照采购人或者代理机构的授意撤换、修改响应文件；</w:t>
      </w:r>
    </w:p>
    <w:p>
      <w:pPr>
        <w:pStyle w:val="null5"/>
        <w:ind w:firstLine="480"/>
        <w:jc w:val="left"/>
      </w:pPr>
      <w:r>
        <w:rPr>
          <w:rFonts w:ascii="仿宋_GB2312" w:hAnsi="仿宋_GB2312" w:cs="仿宋_GB2312" w:eastAsia="仿宋_GB2312"/>
        </w:rPr>
        <w:t>（三） 供应商之间协商报价、技术方案等响应文件的实质性内容；</w:t>
      </w:r>
    </w:p>
    <w:p>
      <w:pPr>
        <w:pStyle w:val="null5"/>
        <w:ind w:firstLine="480"/>
        <w:jc w:val="left"/>
      </w:pPr>
      <w:r>
        <w:rPr>
          <w:rFonts w:ascii="仿宋_GB2312" w:hAnsi="仿宋_GB2312" w:cs="仿宋_GB2312" w:eastAsia="仿宋_GB2312"/>
        </w:rPr>
        <w:t>（四） 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 供应商之间事先约定由某一特定供应商成交；</w:t>
      </w:r>
    </w:p>
    <w:p>
      <w:pPr>
        <w:pStyle w:val="null5"/>
        <w:ind w:firstLine="480"/>
        <w:jc w:val="left"/>
      </w:pPr>
      <w:r>
        <w:rPr>
          <w:rFonts w:ascii="仿宋_GB2312" w:hAnsi="仿宋_GB2312" w:cs="仿宋_GB2312" w:eastAsia="仿宋_GB2312"/>
        </w:rPr>
        <w:t>（六） 供应商之间商定部分供应商放弃参加政府采购活动或者放弃成交；</w:t>
      </w:r>
    </w:p>
    <w:p>
      <w:pPr>
        <w:pStyle w:val="null5"/>
        <w:ind w:firstLine="480"/>
        <w:jc w:val="left"/>
      </w:pPr>
      <w:r>
        <w:rPr>
          <w:rFonts w:ascii="仿宋_GB2312" w:hAnsi="仿宋_GB2312" w:cs="仿宋_GB2312" w:eastAsia="仿宋_GB2312"/>
        </w:rPr>
        <w:t>（七） 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 、提供虚假材料谋取成交；</w:t>
      </w:r>
    </w:p>
    <w:p>
      <w:pPr>
        <w:pStyle w:val="null5"/>
        <w:ind w:firstLine="480"/>
        <w:jc w:val="left"/>
      </w:pPr>
      <w:r>
        <w:rPr>
          <w:rFonts w:ascii="仿宋_GB2312" w:hAnsi="仿宋_GB2312" w:cs="仿宋_GB2312" w:eastAsia="仿宋_GB2312"/>
        </w:rPr>
        <w:t>四 、采取不正当手段诋毁、排挤其他供应商；</w:t>
      </w:r>
    </w:p>
    <w:p>
      <w:pPr>
        <w:pStyle w:val="null5"/>
        <w:ind w:firstLine="480"/>
        <w:jc w:val="left"/>
      </w:pPr>
      <w:r>
        <w:rPr>
          <w:rFonts w:ascii="仿宋_GB2312" w:hAnsi="仿宋_GB2312" w:cs="仿宋_GB2312" w:eastAsia="仿宋_GB2312"/>
        </w:rPr>
        <w:t>五 、与采购人或者代理机构、其他供应商恶意串通；</w:t>
      </w:r>
    </w:p>
    <w:p>
      <w:pPr>
        <w:pStyle w:val="null5"/>
        <w:ind w:firstLine="480"/>
        <w:jc w:val="left"/>
      </w:pPr>
      <w:r>
        <w:rPr>
          <w:rFonts w:ascii="仿宋_GB2312" w:hAnsi="仿宋_GB2312" w:cs="仿宋_GB2312" w:eastAsia="仿宋_GB2312"/>
        </w:rPr>
        <w:t>六 、 向采购人或者代理机构、磋商小组成员行贿或者提供其他不正当利益；</w:t>
      </w:r>
    </w:p>
    <w:p>
      <w:pPr>
        <w:pStyle w:val="null5"/>
        <w:ind w:firstLine="480"/>
        <w:jc w:val="left"/>
      </w:pPr>
      <w:r>
        <w:rPr>
          <w:rFonts w:ascii="仿宋_GB2312" w:hAnsi="仿宋_GB2312" w:cs="仿宋_GB2312" w:eastAsia="仿宋_GB2312"/>
        </w:rPr>
        <w:t>七 、成交后无正当理由拒不与采购人签订政府采购合同；</w:t>
      </w:r>
    </w:p>
    <w:p>
      <w:pPr>
        <w:pStyle w:val="null5"/>
        <w:ind w:firstLine="480"/>
        <w:jc w:val="left"/>
      </w:pPr>
      <w:r>
        <w:rPr>
          <w:rFonts w:ascii="仿宋_GB2312" w:hAnsi="仿宋_GB2312" w:cs="仿宋_GB2312" w:eastAsia="仿宋_GB2312"/>
        </w:rPr>
        <w:t>八 、未按照磋商文件确定的事项签订政府采购合同；</w:t>
      </w:r>
    </w:p>
    <w:p>
      <w:pPr>
        <w:pStyle w:val="null5"/>
        <w:ind w:firstLine="480"/>
        <w:jc w:val="left"/>
      </w:pPr>
      <w:r>
        <w:rPr>
          <w:rFonts w:ascii="仿宋_GB2312" w:hAnsi="仿宋_GB2312" w:cs="仿宋_GB2312" w:eastAsia="仿宋_GB2312"/>
        </w:rPr>
        <w:t>九 、将政府采购合同转包或者违规分包；</w:t>
      </w:r>
    </w:p>
    <w:p>
      <w:pPr>
        <w:pStyle w:val="null5"/>
        <w:ind w:firstLine="480"/>
        <w:jc w:val="left"/>
      </w:pPr>
      <w:r>
        <w:rPr>
          <w:rFonts w:ascii="仿宋_GB2312" w:hAnsi="仿宋_GB2312" w:cs="仿宋_GB2312" w:eastAsia="仿宋_GB2312"/>
        </w:rPr>
        <w:t>十 、提供假冒伪劣产品；</w:t>
      </w:r>
    </w:p>
    <w:p>
      <w:pPr>
        <w:pStyle w:val="null5"/>
        <w:ind w:firstLine="480"/>
        <w:jc w:val="left"/>
      </w:pPr>
      <w:r>
        <w:rPr>
          <w:rFonts w:ascii="仿宋_GB2312" w:hAnsi="仿宋_GB2312" w:cs="仿宋_GB2312" w:eastAsia="仿宋_GB2312"/>
        </w:rPr>
        <w:t>十一 、擅自变更、 中止或者终止政府采购合同；</w:t>
      </w:r>
    </w:p>
    <w:p>
      <w:pPr>
        <w:pStyle w:val="null5"/>
        <w:ind w:firstLine="480"/>
        <w:jc w:val="left"/>
      </w:pPr>
      <w:r>
        <w:rPr>
          <w:rFonts w:ascii="仿宋_GB2312" w:hAnsi="仿宋_GB2312" w:cs="仿宋_GB2312" w:eastAsia="仿宋_GB2312"/>
        </w:rPr>
        <w:t>十二 、拒绝有关部门的监督检查或者向监督检查部门提供虚假 情况；</w:t>
      </w:r>
    </w:p>
    <w:p>
      <w:pPr>
        <w:pStyle w:val="null5"/>
        <w:ind w:firstLine="480"/>
        <w:jc w:val="left"/>
      </w:pPr>
      <w:r>
        <w:rPr>
          <w:rFonts w:ascii="仿宋_GB2312" w:hAnsi="仿宋_GB2312" w:cs="仿宋_GB2312" w:eastAsia="仿宋_GB2312"/>
        </w:rPr>
        <w:t>十三 、法律法规规定的其他禁止情形。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 列入不良行为记录名单， 在一至三年内禁止参加政府采购活动， 有违法所得的， 并处没收违法所得， 情节严重的， 由市场监督管理部门吊销营业执照； 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 、参加采购活动前 3 年内与供应商存在劳动关系；</w:t>
      </w:r>
    </w:p>
    <w:p>
      <w:pPr>
        <w:pStyle w:val="null5"/>
        <w:ind w:firstLine="480"/>
        <w:jc w:val="left"/>
      </w:pPr>
      <w:r>
        <w:rPr>
          <w:rFonts w:ascii="仿宋_GB2312" w:hAnsi="仿宋_GB2312" w:cs="仿宋_GB2312" w:eastAsia="仿宋_GB2312"/>
        </w:rPr>
        <w:t>二 、参加采购活动前 3 年内担任供应商的董事、监事；</w:t>
      </w:r>
    </w:p>
    <w:p>
      <w:pPr>
        <w:pStyle w:val="null5"/>
        <w:ind w:firstLine="480"/>
        <w:jc w:val="left"/>
      </w:pPr>
      <w:r>
        <w:rPr>
          <w:rFonts w:ascii="仿宋_GB2312" w:hAnsi="仿宋_GB2312" w:cs="仿宋_GB2312" w:eastAsia="仿宋_GB2312"/>
        </w:rPr>
        <w:t>三 、参加采购活动前 3 年内是供应商的控股股东或者实际控制人；</w:t>
      </w:r>
    </w:p>
    <w:p>
      <w:pPr>
        <w:pStyle w:val="null5"/>
        <w:ind w:firstLine="480"/>
        <w:jc w:val="left"/>
      </w:pPr>
      <w:r>
        <w:rPr>
          <w:rFonts w:ascii="仿宋_GB2312" w:hAnsi="仿宋_GB2312" w:cs="仿宋_GB2312" w:eastAsia="仿宋_GB2312"/>
        </w:rPr>
        <w:t>四 、与供应商的法定代表人或者负责人有夫妻、直系血亲、三代以内旁系血亲或者近姻亲关系；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 、与供应商有其他可能影响政府采购活动公平、公正进行的关系。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 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 、质疑和投诉</w:t>
      </w:r>
    </w:p>
    <w:p>
      <w:pPr>
        <w:pStyle w:val="null5"/>
        <w:ind w:firstLine="480"/>
        <w:jc w:val="left"/>
      </w:pPr>
      <w:r>
        <w:rPr>
          <w:rFonts w:ascii="仿宋_GB2312" w:hAnsi="仿宋_GB2312" w:cs="仿宋_GB2312" w:eastAsia="仿宋_GB2312"/>
        </w:rPr>
        <w:t>一 、询问 、质疑 、投诉的接收和处理严格按照《中华人民共和国政府采购法》《中华人民共和国政府采购法实施条例》《政府采购质疑和投诉办法》等规定办理。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 、供应商询问 、质疑的答复主体：</w:t>
      </w:r>
    </w:p>
    <w:p>
      <w:pPr>
        <w:pStyle w:val="null5"/>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山东第一医科大学</w:t>
      </w:r>
      <w:r>
        <w:rPr>
          <w:rFonts w:ascii="仿宋_GB2312" w:hAnsi="仿宋_GB2312" w:cs="仿宋_GB2312" w:eastAsia="仿宋_GB2312"/>
        </w:rPr>
        <w:t xml:space="preserve">负责答复；供应商对除采购需求外的磋商文件的询问、质疑由 </w:t>
      </w:r>
      <w:r>
        <w:rPr>
          <w:rFonts w:ascii="仿宋_GB2312" w:hAnsi="仿宋_GB2312" w:cs="仿宋_GB2312" w:eastAsia="仿宋_GB2312"/>
        </w:rPr>
        <w:t>山东卓舜招标咨询有限公司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山东卓舜招标咨询有限公司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联系人：张晓雨</w:t>
      </w:r>
    </w:p>
    <w:p>
      <w:pPr>
        <w:pStyle w:val="null5"/>
        <w:jc w:val="left"/>
      </w:pPr>
      <w:r>
        <w:rPr>
          <w:rFonts w:ascii="仿宋_GB2312" w:hAnsi="仿宋_GB2312" w:cs="仿宋_GB2312" w:eastAsia="仿宋_GB2312"/>
        </w:rPr>
        <w:t>联系电话：0531-67891697</w:t>
      </w:r>
    </w:p>
    <w:p>
      <w:pPr>
        <w:pStyle w:val="null5"/>
        <w:jc w:val="left"/>
      </w:pPr>
      <w:r>
        <w:rPr>
          <w:rFonts w:ascii="仿宋_GB2312" w:hAnsi="仿宋_GB2312" w:cs="仿宋_GB2312" w:eastAsia="仿宋_GB2312"/>
        </w:rPr>
        <w:t>地址：济南市历下区环山路148号中联花园B区南侧综合楼二楼</w:t>
      </w:r>
    </w:p>
    <w:p>
      <w:pPr>
        <w:pStyle w:val="null5"/>
        <w:jc w:val="left"/>
      </w:pPr>
      <w:r>
        <w:rPr>
          <w:rFonts w:ascii="仿宋_GB2312" w:hAnsi="仿宋_GB2312" w:cs="仿宋_GB2312" w:eastAsia="仿宋_GB2312"/>
        </w:rPr>
        <w:t>邮编：250014</w:t>
      </w:r>
    </w:p>
    <w:p>
      <w:pPr>
        <w:pStyle w:val="null5"/>
        <w:ind w:firstLine="480"/>
        <w:jc w:val="left"/>
      </w:pPr>
      <w:r>
        <w:rPr>
          <w:rFonts w:ascii="仿宋_GB2312" w:hAnsi="仿宋_GB2312" w:cs="仿宋_GB2312" w:eastAsia="仿宋_GB2312"/>
        </w:rPr>
        <w:t>三 、供应商提出的询问， 应当明确询问事项， 如以书面形式提出的， 应由供应商签字并加盖公章。</w:t>
      </w:r>
    </w:p>
    <w:p>
      <w:pPr>
        <w:pStyle w:val="null5"/>
        <w:ind w:firstLine="480"/>
        <w:jc w:val="left"/>
      </w:pPr>
      <w:r>
        <w:rPr>
          <w:rFonts w:ascii="仿宋_GB2312" w:hAnsi="仿宋_GB2312" w:cs="仿宋_GB2312" w:eastAsia="仿宋_GB2312"/>
        </w:rPr>
        <w:t>四 、供应商认为磋商文件、采购过程、成交结果使自己的权益受到损害的，可以在知道或者应知其权益受到损害之日起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 权益受到损害之日，是指：</w:t>
      </w:r>
    </w:p>
    <w:p>
      <w:pPr>
        <w:pStyle w:val="null5"/>
        <w:ind w:firstLine="480"/>
        <w:jc w:val="left"/>
      </w:pPr>
      <w:r>
        <w:rPr>
          <w:rFonts w:ascii="仿宋_GB2312" w:hAnsi="仿宋_GB2312" w:cs="仿宋_GB2312" w:eastAsia="仿宋_GB2312"/>
        </w:rPr>
        <w:t>（一） 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 对采购过程提出质疑的，为各采购程序环节结束之日；</w:t>
      </w:r>
    </w:p>
    <w:p>
      <w:pPr>
        <w:pStyle w:val="null5"/>
        <w:ind w:firstLine="480"/>
        <w:jc w:val="left"/>
      </w:pPr>
      <w:r>
        <w:rPr>
          <w:rFonts w:ascii="仿宋_GB2312" w:hAnsi="仿宋_GB2312" w:cs="仿宋_GB2312" w:eastAsia="仿宋_GB2312"/>
        </w:rPr>
        <w:t>（三） 对成交结果提出质疑的，为成交结果公告期限届满之日。</w:t>
      </w:r>
    </w:p>
    <w:p>
      <w:pPr>
        <w:pStyle w:val="null5"/>
        <w:ind w:firstLine="480"/>
        <w:jc w:val="left"/>
      </w:pPr>
      <w:r>
        <w:rPr>
          <w:rFonts w:ascii="仿宋_GB2312" w:hAnsi="仿宋_GB2312" w:cs="仿宋_GB2312" w:eastAsia="仿宋_GB2312"/>
        </w:rPr>
        <w:t>五 、供应商通过书面形式线下向采购人或者代理机构提交质疑资料。</w:t>
      </w:r>
    </w:p>
    <w:p>
      <w:pPr>
        <w:pStyle w:val="null5"/>
        <w:ind w:firstLine="480"/>
        <w:jc w:val="left"/>
      </w:pPr>
      <w:r>
        <w:rPr>
          <w:rFonts w:ascii="仿宋_GB2312" w:hAnsi="仿宋_GB2312" w:cs="仿宋_GB2312" w:eastAsia="仿宋_GB2312"/>
        </w:rPr>
        <w:t>六 、供应商提出质疑时应当准备的资料：</w:t>
      </w:r>
    </w:p>
    <w:p>
      <w:pPr>
        <w:pStyle w:val="null5"/>
        <w:ind w:firstLine="480"/>
        <w:jc w:val="left"/>
      </w:pPr>
      <w:r>
        <w:rPr>
          <w:rFonts w:ascii="仿宋_GB2312" w:hAnsi="仿宋_GB2312" w:cs="仿宋_GB2312" w:eastAsia="仿宋_GB2312"/>
        </w:rPr>
        <w:t>（一） 质疑函正本 1 份；</w:t>
      </w:r>
    </w:p>
    <w:p>
      <w:pPr>
        <w:pStyle w:val="null5"/>
        <w:ind w:firstLine="480"/>
        <w:jc w:val="left"/>
      </w:pPr>
      <w:r>
        <w:rPr>
          <w:rFonts w:ascii="仿宋_GB2312" w:hAnsi="仿宋_GB2312" w:cs="仿宋_GB2312" w:eastAsia="仿宋_GB2312"/>
        </w:rPr>
        <w:t>（二） 法定代表人或主要负责人授权委托书 1 份（委托代理人 办理质疑事宜的需提供）；</w:t>
      </w:r>
    </w:p>
    <w:p>
      <w:pPr>
        <w:pStyle w:val="null5"/>
        <w:ind w:firstLine="480"/>
        <w:jc w:val="left"/>
      </w:pPr>
      <w:r>
        <w:rPr>
          <w:rFonts w:ascii="仿宋_GB2312" w:hAnsi="仿宋_GB2312" w:cs="仿宋_GB2312" w:eastAsia="仿宋_GB2312"/>
        </w:rPr>
        <w:t>（三） 法定代表人或主要负责人身份证复印件 1 份；</w:t>
      </w:r>
    </w:p>
    <w:p>
      <w:pPr>
        <w:pStyle w:val="null5"/>
        <w:ind w:firstLine="480"/>
        <w:jc w:val="left"/>
      </w:pPr>
      <w:r>
        <w:rPr>
          <w:rFonts w:ascii="仿宋_GB2312" w:hAnsi="仿宋_GB2312" w:cs="仿宋_GB2312" w:eastAsia="仿宋_GB2312"/>
        </w:rPr>
        <w:t>（四） 委托代理人身份证复印件 1 份（委托代理人办理质疑事 宜的需提供）；</w:t>
      </w:r>
    </w:p>
    <w:p>
      <w:pPr>
        <w:pStyle w:val="null5"/>
        <w:ind w:firstLine="480"/>
        <w:jc w:val="left"/>
      </w:pPr>
      <w:r>
        <w:rPr>
          <w:rFonts w:ascii="仿宋_GB2312" w:hAnsi="仿宋_GB2312" w:cs="仿宋_GB2312" w:eastAsia="仿宋_GB2312"/>
        </w:rPr>
        <w:t>（五） 针对质疑事项必要的证明材料（针对磋商文件提出的质疑， 需提交从交易系统获取的磋商文件回执单） 。</w:t>
      </w:r>
    </w:p>
    <w:p>
      <w:pPr>
        <w:pStyle w:val="null5"/>
        <w:ind w:firstLine="480"/>
        <w:jc w:val="left"/>
      </w:pPr>
      <w:r>
        <w:rPr>
          <w:rFonts w:ascii="仿宋_GB2312" w:hAnsi="仿宋_GB2312" w:cs="仿宋_GB2312" w:eastAsia="仿宋_GB2312"/>
        </w:rPr>
        <w:t>注： 根据《中华人民共和国政府采购法》的规定， 供应商质疑不得超出磋商文件、采购过程、采购结果的范围。</w:t>
      </w:r>
    </w:p>
    <w:p>
      <w:pPr>
        <w:pStyle w:val="null5"/>
        <w:ind w:firstLine="480"/>
        <w:jc w:val="left"/>
      </w:pPr>
      <w:r>
        <w:rPr>
          <w:rFonts w:ascii="仿宋_GB2312" w:hAnsi="仿宋_GB2312" w:cs="仿宋_GB2312" w:eastAsia="仿宋_GB2312"/>
        </w:rPr>
        <w:t>七 、供应商对采购人或者代理机构的质疑答复不满意、采购人或者代理机构未在规定期限内作出答复的，供应商可以在答复期满后15 个工作日内向同级财政部门提起投诉。</w:t>
      </w:r>
    </w:p>
    <w:p>
      <w:pPr>
        <w:pStyle w:val="null5"/>
        <w:ind w:firstLine="480"/>
        <w:jc w:val="left"/>
      </w:pPr>
      <w:r>
        <w:rPr>
          <w:rFonts w:ascii="仿宋_GB2312" w:hAnsi="仿宋_GB2312" w:cs="仿宋_GB2312" w:eastAsia="仿宋_GB2312"/>
        </w:rPr>
        <w:t>八 、法律责任</w:t>
      </w:r>
    </w:p>
    <w:p>
      <w:pPr>
        <w:pStyle w:val="null5"/>
        <w:jc w:val="both"/>
      </w:pPr>
      <w:r>
        <w:rPr>
          <w:rFonts w:ascii="仿宋_GB2312" w:hAnsi="仿宋_GB2312" w:cs="仿宋_GB2312" w:eastAsia="仿宋_GB2312"/>
        </w:rPr>
        <w:t>采购人、代理机构有下列情形之一的，由财政部门责令限期改正； 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 拒收质疑供应商在法定质疑期内发出的质疑函；</w:t>
      </w:r>
    </w:p>
    <w:p>
      <w:pPr>
        <w:pStyle w:val="null5"/>
        <w:ind w:firstLine="480"/>
        <w:jc w:val="left"/>
      </w:pPr>
      <w:r>
        <w:rPr>
          <w:rFonts w:ascii="仿宋_GB2312" w:hAnsi="仿宋_GB2312" w:cs="仿宋_GB2312" w:eastAsia="仿宋_GB2312"/>
        </w:rPr>
        <w:t>（二） 对质疑不予答复或者答复与事实明显不符，并不能作出合理说明；</w:t>
      </w:r>
    </w:p>
    <w:p>
      <w:pPr>
        <w:pStyle w:val="null5"/>
        <w:ind w:firstLine="480"/>
        <w:jc w:val="left"/>
      </w:pPr>
      <w:r>
        <w:rPr>
          <w:rFonts w:ascii="仿宋_GB2312" w:hAnsi="仿宋_GB2312" w:cs="仿宋_GB2312" w:eastAsia="仿宋_GB2312"/>
        </w:rPr>
        <w:t>（三） 拒绝配合财政部门处理投诉事宜。</w:t>
      </w:r>
    </w:p>
    <w:p>
      <w:pPr>
        <w:pStyle w:val="null5"/>
        <w:ind w:firstLine="480"/>
        <w:jc w:val="both"/>
      </w:pPr>
      <w:r>
        <w:rPr>
          <w:rFonts w:ascii="仿宋_GB2312" w:hAnsi="仿宋_GB2312" w:cs="仿宋_GB2312" w:eastAsia="仿宋_GB2312"/>
        </w:rPr>
        <w:t>供应商在全国范围12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 捏造事实；</w:t>
      </w:r>
    </w:p>
    <w:p>
      <w:pPr>
        <w:pStyle w:val="null5"/>
        <w:ind w:firstLine="480"/>
        <w:jc w:val="left"/>
      </w:pPr>
      <w:r>
        <w:rPr>
          <w:rFonts w:ascii="仿宋_GB2312" w:hAnsi="仿宋_GB2312" w:cs="仿宋_GB2312" w:eastAsia="仿宋_GB2312"/>
        </w:rPr>
        <w:t>（二） 提供虚假材料；</w:t>
      </w:r>
    </w:p>
    <w:p>
      <w:pPr>
        <w:pStyle w:val="null5"/>
        <w:ind w:firstLine="480"/>
        <w:jc w:val="left"/>
      </w:pPr>
      <w:r>
        <w:rPr>
          <w:rFonts w:ascii="仿宋_GB2312" w:hAnsi="仿宋_GB2312" w:cs="仿宋_GB2312" w:eastAsia="仿宋_GB2312"/>
        </w:rPr>
        <w:t>（三） 以非法手段取得证明材料。证据来源的合法性存在明显疑问， 供应商无法证明其取得方式合法的， 视为以非法手段取得证明材料。</w:t>
      </w:r>
    </w:p>
    <w:p>
      <w:pPr>
        <w:pStyle w:val="null5"/>
        <w:ind w:firstLine="480"/>
        <w:jc w:val="left"/>
        <w:outlineLvl w:val="2"/>
      </w:pPr>
      <w:r>
        <w:rPr>
          <w:rFonts w:ascii="仿宋_GB2312" w:hAnsi="仿宋_GB2312" w:cs="仿宋_GB2312" w:eastAsia="仿宋_GB2312"/>
          <w:sz w:val="28"/>
          <w:b/>
        </w:rPr>
        <w:t>2.9. 电子化采购特殊情形处理</w:t>
      </w:r>
    </w:p>
    <w:p>
      <w:pPr>
        <w:pStyle w:val="null5"/>
        <w:ind w:firstLine="480"/>
        <w:jc w:val="both"/>
      </w:pPr>
      <w:r>
        <w:rPr>
          <w:rFonts w:ascii="仿宋_GB2312" w:hAnsi="仿宋_GB2312" w:cs="仿宋_GB2312" w:eastAsia="仿宋_GB2312"/>
        </w:rPr>
        <w:t>代理机构应当制定电子化采购活动应急处置预案， 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 响应过程中，遇到影响业务操作的平台系统故障，应当进行反馈，对可能导致供应商无法在规定时间内完成响应的系统故障， 供应商应同时告知代理机构；供应商和评审专家在电子化采购评审过程 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 使用平台前做好必要的准备和验证工作，并承担准备验证不充分产 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 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 、服务及其他要求</w:t>
      </w:r>
    </w:p>
    <w:p>
      <w:pPr>
        <w:pStyle w:val="null5"/>
        <w:ind w:firstLine="480"/>
        <w:jc w:val="both"/>
      </w:pPr>
      <w:r>
        <w:rPr>
          <w:rFonts w:ascii="仿宋_GB2312" w:hAnsi="仿宋_GB2312" w:cs="仿宋_GB2312" w:eastAsia="仿宋_GB2312"/>
        </w:rPr>
        <w:t>（注： 本章的技术、服务及其他要求中，带“ ★ ”的要求为实质性要求 。采购人、代理机构应当根据项目实际要求合理设定，并在第五章符合性审查中明确响应要求。）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591,600.00</w:t>
      </w:r>
    </w:p>
    <w:p>
      <w:pPr>
        <w:pStyle w:val="null5"/>
        <w:jc w:val="left"/>
      </w:pPr>
      <w:r>
        <w:rPr>
          <w:rFonts w:ascii="仿宋_GB2312" w:hAnsi="仿宋_GB2312" w:cs="仿宋_GB2312" w:eastAsia="仿宋_GB2312"/>
        </w:rPr>
        <w:t>采购包最高限价（元）: 591,600.00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通勤车租赁服务1</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591,600.00</w:t>
            </w:r>
          </w:p>
        </w:tc>
        <w:tc>
          <w:tcPr>
            <w:tcW w:type="dxa" w:w="923"/>
          </w:tcPr>
          <w:p>
            <w:pPr>
              <w:pStyle w:val="null5"/>
              <w:jc w:val="left"/>
            </w:pPr>
            <w:r>
              <w:rPr>
                <w:rFonts w:ascii="仿宋_GB2312" w:hAnsi="仿宋_GB2312" w:cs="仿宋_GB2312" w:eastAsia="仿宋_GB2312"/>
              </w:rPr>
              <w:t>交通运输业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通勤车租赁服务1</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591,600.00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通勤车租赁服务1</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1号线：泰安花园路至长城路</w:t>
            </w:r>
          </w:p>
        </w:tc>
        <w:tc>
          <w:tcPr>
            <w:tcW w:type="dxa" w:w="2076"/>
          </w:tcPr>
          <w:p>
            <w:pPr>
              <w:pStyle w:val="null5"/>
              <w:jc w:val="left"/>
            </w:pPr>
            <w:r>
              <w:rPr>
                <w:rFonts w:ascii="仿宋_GB2312" w:hAnsi="仿宋_GB2312" w:cs="仿宋_GB2312" w:eastAsia="仿宋_GB2312"/>
              </w:rPr>
              <w:t>竞报往返一趟单价</w:t>
            </w:r>
          </w:p>
        </w:tc>
        <w:tc>
          <w:tcPr>
            <w:tcW w:type="dxa" w:w="415"/>
          </w:tcPr>
          <w:p>
            <w:pPr>
              <w:pStyle w:val="null5"/>
              <w:jc w:val="left"/>
            </w:pPr>
            <w:r>
              <w:rPr>
                <w:rFonts w:ascii="仿宋_GB2312" w:hAnsi="仿宋_GB2312" w:cs="仿宋_GB2312" w:eastAsia="仿宋_GB2312"/>
              </w:rPr>
              <w:t>趟</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往返为一趟。车辆租赁费包含车辆燃油、维修保养、保险、年审以及驾驶员劳务费、税金以及过桥过路费、停车费、驾驶员食宿等全部费用。</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2号线：泰安天外村至长城路</w:t>
            </w:r>
          </w:p>
        </w:tc>
        <w:tc>
          <w:tcPr>
            <w:tcW w:type="dxa" w:w="2076"/>
          </w:tcPr>
          <w:p>
            <w:pPr>
              <w:pStyle w:val="null5"/>
              <w:jc w:val="left"/>
            </w:pPr>
            <w:r>
              <w:rPr>
                <w:rFonts w:ascii="仿宋_GB2312" w:hAnsi="仿宋_GB2312" w:cs="仿宋_GB2312" w:eastAsia="仿宋_GB2312"/>
              </w:rPr>
              <w:t>竞报往返一趟单价</w:t>
            </w:r>
          </w:p>
        </w:tc>
        <w:tc>
          <w:tcPr>
            <w:tcW w:type="dxa" w:w="415"/>
          </w:tcPr>
          <w:p>
            <w:pPr>
              <w:pStyle w:val="null5"/>
              <w:jc w:val="left"/>
            </w:pPr>
            <w:r>
              <w:rPr>
                <w:rFonts w:ascii="仿宋_GB2312" w:hAnsi="仿宋_GB2312" w:cs="仿宋_GB2312" w:eastAsia="仿宋_GB2312"/>
              </w:rPr>
              <w:t>趟</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往返为一趟。车辆租赁费包含车辆燃油、维修保养、保险、年审以及驾驶员劳务费、税金以及过桥过路费、停车费、驾驶员食宿等全部费用。</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3号线：泰安花园路至长城路</w:t>
            </w:r>
          </w:p>
        </w:tc>
        <w:tc>
          <w:tcPr>
            <w:tcW w:type="dxa" w:w="2076"/>
          </w:tcPr>
          <w:p>
            <w:pPr>
              <w:pStyle w:val="null5"/>
              <w:jc w:val="left"/>
            </w:pPr>
            <w:r>
              <w:rPr>
                <w:rFonts w:ascii="仿宋_GB2312" w:hAnsi="仿宋_GB2312" w:cs="仿宋_GB2312" w:eastAsia="仿宋_GB2312"/>
              </w:rPr>
              <w:t>竞报往返一趟单价</w:t>
            </w:r>
          </w:p>
        </w:tc>
        <w:tc>
          <w:tcPr>
            <w:tcW w:type="dxa" w:w="415"/>
          </w:tcPr>
          <w:p>
            <w:pPr>
              <w:pStyle w:val="null5"/>
              <w:jc w:val="left"/>
            </w:pPr>
            <w:r>
              <w:rPr>
                <w:rFonts w:ascii="仿宋_GB2312" w:hAnsi="仿宋_GB2312" w:cs="仿宋_GB2312" w:eastAsia="仿宋_GB2312"/>
              </w:rPr>
              <w:t>趟</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往返为一趟。车辆租赁费包含车辆燃油、维修保养、保险、年审以及驾驶员劳务费、税金以及过桥过路费、停车费、驾驶员食宿等全部费用。</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4号线：泰安天外村至长城路</w:t>
            </w:r>
          </w:p>
        </w:tc>
        <w:tc>
          <w:tcPr>
            <w:tcW w:type="dxa" w:w="2076"/>
          </w:tcPr>
          <w:p>
            <w:pPr>
              <w:pStyle w:val="null5"/>
              <w:jc w:val="left"/>
            </w:pPr>
            <w:r>
              <w:rPr>
                <w:rFonts w:ascii="仿宋_GB2312" w:hAnsi="仿宋_GB2312" w:cs="仿宋_GB2312" w:eastAsia="仿宋_GB2312"/>
              </w:rPr>
              <w:t>竞报往返一趟单价</w:t>
            </w:r>
          </w:p>
        </w:tc>
        <w:tc>
          <w:tcPr>
            <w:tcW w:type="dxa" w:w="415"/>
          </w:tcPr>
          <w:p>
            <w:pPr>
              <w:pStyle w:val="null5"/>
              <w:jc w:val="left"/>
            </w:pPr>
            <w:r>
              <w:rPr>
                <w:rFonts w:ascii="仿宋_GB2312" w:hAnsi="仿宋_GB2312" w:cs="仿宋_GB2312" w:eastAsia="仿宋_GB2312"/>
              </w:rPr>
              <w:t>趟</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往返为一趟。车辆租赁费包含车辆燃油、维修保养、保险、年审以及驾驶员劳务费、税金以及过桥过路费、停车费、驾驶员食宿等全部费用。</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5号线：泰安花园路至长城路</w:t>
            </w:r>
          </w:p>
        </w:tc>
        <w:tc>
          <w:tcPr>
            <w:tcW w:type="dxa" w:w="2076"/>
          </w:tcPr>
          <w:p>
            <w:pPr>
              <w:pStyle w:val="null5"/>
              <w:jc w:val="left"/>
            </w:pPr>
            <w:r>
              <w:rPr>
                <w:rFonts w:ascii="仿宋_GB2312" w:hAnsi="仿宋_GB2312" w:cs="仿宋_GB2312" w:eastAsia="仿宋_GB2312"/>
              </w:rPr>
              <w:t>竞报往返一趟单价</w:t>
            </w:r>
          </w:p>
        </w:tc>
        <w:tc>
          <w:tcPr>
            <w:tcW w:type="dxa" w:w="415"/>
          </w:tcPr>
          <w:p>
            <w:pPr>
              <w:pStyle w:val="null5"/>
              <w:jc w:val="left"/>
            </w:pPr>
            <w:r>
              <w:rPr>
                <w:rFonts w:ascii="仿宋_GB2312" w:hAnsi="仿宋_GB2312" w:cs="仿宋_GB2312" w:eastAsia="仿宋_GB2312"/>
              </w:rPr>
              <w:t>趟</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往返为一趟。车辆租赁费包含车辆燃油、维修保养、保险、年审以及驾驶员劳务费、税金以及过桥过路费、停车费、驾驶员食宿等全部费用。</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 涉及核心产品的， 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响应产品属于《节能产品政府采购品目清单》中优先采购的产品，供应商提供由国家确定的认证机构出具的、处于有效期之 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 响应产品属于《环境标志产品政府采购品目清单》中的产品，供应商提供由国家确定的认证机构出具的、处于有效期之内的环境标志产品认证证书的原件扫描件或“全国认证认可信息公共服务平台”（http://cx.cnca.cn） 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标的名称：通勤车租赁服务1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服务需求</w:t>
            </w:r>
          </w:p>
        </w:tc>
        <w:tc>
          <w:tcPr>
            <w:tcW w:type="dxa" w:w="2076"/>
          </w:tcPr>
          <w:p>
            <w:pPr>
              <w:pStyle w:val="null5"/>
              <w:ind w:firstLine="480"/>
              <w:jc w:val="both"/>
            </w:pPr>
            <w:r>
              <w:rPr>
                <w:rFonts w:ascii="仿宋_GB2312" w:hAnsi="仿宋_GB2312" w:cs="仿宋_GB2312" w:eastAsia="仿宋_GB2312"/>
                <w:sz w:val="24"/>
              </w:rPr>
              <w:t>一、项目概况</w:t>
            </w:r>
          </w:p>
          <w:p>
            <w:pPr>
              <w:pStyle w:val="null5"/>
              <w:spacing w:after="120"/>
              <w:ind w:right="525" w:firstLine="468"/>
              <w:jc w:val="both"/>
            </w:pPr>
            <w:r>
              <w:rPr>
                <w:rFonts w:ascii="仿宋_GB2312" w:hAnsi="仿宋_GB2312" w:cs="仿宋_GB2312" w:eastAsia="仿宋_GB2312"/>
                <w:sz w:val="24"/>
              </w:rPr>
              <w:t>山东第一医科大学（山东省医学科学院）通勤车</w:t>
            </w:r>
            <w:r>
              <w:rPr>
                <w:rFonts w:ascii="仿宋_GB2312" w:hAnsi="仿宋_GB2312" w:cs="仿宋_GB2312" w:eastAsia="仿宋_GB2312"/>
                <w:sz w:val="24"/>
              </w:rPr>
              <w:t>2026年租赁服务</w:t>
            </w:r>
            <w:r>
              <w:rPr>
                <w:rFonts w:ascii="仿宋_GB2312" w:hAnsi="仿宋_GB2312" w:cs="仿宋_GB2312" w:eastAsia="仿宋_GB2312"/>
                <w:sz w:val="24"/>
              </w:rPr>
              <w:t>，泰安市内往返长城路通勤车租赁服务</w:t>
            </w:r>
            <w:r>
              <w:rPr>
                <w:rFonts w:ascii="仿宋_GB2312" w:hAnsi="仿宋_GB2312" w:cs="仿宋_GB2312" w:eastAsia="仿宋_GB2312"/>
                <w:sz w:val="24"/>
              </w:rPr>
              <w:t>1，预算为591600元</w:t>
            </w:r>
          </w:p>
          <w:p>
            <w:pPr>
              <w:pStyle w:val="null5"/>
              <w:spacing w:after="120"/>
              <w:ind w:firstLine="480"/>
              <w:jc w:val="both"/>
            </w:pPr>
            <w:r>
              <w:rPr>
                <w:rFonts w:ascii="仿宋_GB2312" w:hAnsi="仿宋_GB2312" w:cs="仿宋_GB2312" w:eastAsia="仿宋_GB2312"/>
                <w:sz w:val="24"/>
              </w:rPr>
              <w:t>二、服务期限</w:t>
            </w:r>
          </w:p>
          <w:p>
            <w:pPr>
              <w:pStyle w:val="null5"/>
              <w:spacing w:after="120"/>
              <w:ind w:right="525" w:firstLine="468"/>
              <w:jc w:val="both"/>
            </w:pPr>
            <w:r>
              <w:rPr>
                <w:rFonts w:ascii="仿宋_GB2312" w:hAnsi="仿宋_GB2312" w:cs="仿宋_GB2312" w:eastAsia="仿宋_GB2312"/>
                <w:sz w:val="24"/>
              </w:rPr>
              <w:t>1、泰安</w:t>
            </w:r>
            <w:r>
              <w:rPr>
                <w:rFonts w:ascii="仿宋_GB2312" w:hAnsi="仿宋_GB2312" w:cs="仿宋_GB2312" w:eastAsia="仿宋_GB2312"/>
                <w:sz w:val="24"/>
              </w:rPr>
              <w:t>市内往返长城路</w:t>
            </w:r>
            <w:r>
              <w:rPr>
                <w:rFonts w:ascii="仿宋_GB2312" w:hAnsi="仿宋_GB2312" w:cs="仿宋_GB2312" w:eastAsia="仿宋_GB2312"/>
                <w:sz w:val="24"/>
              </w:rPr>
              <w:t>通勤车租赁服务</w:t>
            </w:r>
            <w:r>
              <w:rPr>
                <w:rFonts w:ascii="仿宋_GB2312" w:hAnsi="仿宋_GB2312" w:cs="仿宋_GB2312" w:eastAsia="仿宋_GB2312"/>
                <w:sz w:val="24"/>
              </w:rPr>
              <w:t>1（2026年3月20日至2027年3月19日）</w:t>
            </w:r>
          </w:p>
          <w:p>
            <w:pPr>
              <w:pStyle w:val="null5"/>
              <w:spacing w:after="120"/>
              <w:ind w:right="525" w:firstLine="468"/>
              <w:jc w:val="both"/>
            </w:pPr>
            <w:r>
              <w:rPr>
                <w:rFonts w:ascii="仿宋_GB2312" w:hAnsi="仿宋_GB2312" w:cs="仿宋_GB2312" w:eastAsia="仿宋_GB2312"/>
                <w:sz w:val="24"/>
              </w:rPr>
              <w:t>三、服务要求</w:t>
            </w:r>
          </w:p>
          <w:tbl>
            <w:tblPr>
              <w:tblBorders>
                <w:top w:val="none" w:color="000000" w:sz="4"/>
                <w:left w:val="none" w:color="000000" w:sz="4"/>
                <w:bottom w:val="none" w:color="000000" w:sz="4"/>
                <w:right w:val="none" w:color="000000" w:sz="4"/>
                <w:insideH w:val="none"/>
                <w:insideV w:val="none"/>
              </w:tblBorders>
            </w:tblPr>
            <w:tblGrid>
              <w:gridCol w:w="485"/>
              <w:gridCol w:w="1371"/>
            </w:tblGrid>
            <w:tr>
              <w:tc>
                <w:tcPr>
                  <w:tcW w:type="dxa" w:w="48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center"/>
                  </w:pPr>
                  <w:r>
                    <w:rPr>
                      <w:rFonts w:ascii="仿宋_GB2312" w:hAnsi="仿宋_GB2312" w:cs="仿宋_GB2312" w:eastAsia="仿宋_GB2312"/>
                      <w:sz w:val="24"/>
                    </w:rPr>
                    <w:t>总体要求</w:t>
                  </w:r>
                </w:p>
              </w:tc>
              <w:tc>
                <w:tcPr>
                  <w:tcW w:type="dxa" w:w="1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1）供应商所有经营活动必须严格遵守国家法律法规和标准要求;并承担安全运营的主体责任。</w:t>
                  </w:r>
                </w:p>
              </w:tc>
            </w:tr>
            <w:tr>
              <w:tc>
                <w:tcPr>
                  <w:tcW w:type="dxa" w:w="485"/>
                  <w:vMerge/>
                  <w:tcBorders>
                    <w:top w:val="singl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2）供应商必须遵守学校的校园安全管理的相关制度，接受采购人的监督与考核。</w:t>
                  </w:r>
                </w:p>
              </w:tc>
            </w:tr>
            <w:tr>
              <w:tc>
                <w:tcPr>
                  <w:tcW w:type="dxa" w:w="485"/>
                  <w:vMerge/>
                  <w:tcBorders>
                    <w:top w:val="singl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）供应商应在随车的服务监督卡上公示服务监督、投诉电话号码或互联网网址等有效联系方式</w:t>
                  </w:r>
                  <w:r>
                    <w:rPr>
                      <w:rFonts w:ascii="仿宋_GB2312" w:hAnsi="仿宋_GB2312" w:cs="仿宋_GB2312" w:eastAsia="仿宋_GB2312"/>
                      <w:sz w:val="24"/>
                    </w:rPr>
                    <w:t>;服务监督电话应24小时有人值班。应及时处理用户投诉，接受用户的意见和投诉，应5个工作日内将处理结果告知用户。</w:t>
                  </w:r>
                </w:p>
              </w:tc>
            </w:tr>
            <w:tr>
              <w:tc>
                <w:tcPr>
                  <w:tcW w:type="dxa" w:w="4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center"/>
                  </w:pPr>
                  <w:r>
                    <w:rPr>
                      <w:rFonts w:ascii="仿宋_GB2312" w:hAnsi="仿宋_GB2312" w:cs="仿宋_GB2312" w:eastAsia="仿宋_GB2312"/>
                      <w:sz w:val="24"/>
                    </w:rPr>
                    <w:t>车辆要求</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1）投标车辆必须为投标单位所属，车辆必须具备合法有效的营运手续，车辆必须购买交强险、商业险及座位乘员险，第</w:t>
                  </w:r>
                  <w:r>
                    <w:rPr>
                      <w:rFonts w:ascii="仿宋_GB2312" w:hAnsi="仿宋_GB2312" w:cs="仿宋_GB2312" w:eastAsia="仿宋_GB2312"/>
                      <w:sz w:val="24"/>
                    </w:rPr>
                    <w:t>三</w:t>
                  </w:r>
                  <w:r>
                    <w:rPr>
                      <w:rFonts w:ascii="仿宋_GB2312" w:hAnsi="仿宋_GB2312" w:cs="仿宋_GB2312" w:eastAsia="仿宋_GB2312"/>
                      <w:sz w:val="24"/>
                    </w:rPr>
                    <w:t>责任险</w:t>
                  </w:r>
                  <w:r>
                    <w:rPr>
                      <w:rFonts w:ascii="仿宋_GB2312" w:hAnsi="仿宋_GB2312" w:cs="仿宋_GB2312" w:eastAsia="仿宋_GB2312"/>
                      <w:sz w:val="24"/>
                    </w:rPr>
                    <w:t>(保额为300万元)、机动车车上人员责任险每座保额不少于100万元;所有险种不计免赔。按照规定配备必要的安全措施。</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2）供应商须提供营业执照副本及复印件（加盖公章），车辆行驶证和车辆保险复印件。</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3）供应商服务车辆车体标识及颜色均一致，车容车况完好，配置须有冷暖空调、可调高靠背座椅，座位安全带。</w:t>
                  </w:r>
                  <w:r>
                    <w:rPr>
                      <w:rFonts w:ascii="仿宋_GB2312" w:hAnsi="仿宋_GB2312" w:cs="仿宋_GB2312" w:eastAsia="仿宋_GB2312"/>
                      <w:sz w:val="24"/>
                    </w:rPr>
                    <w:t>提供车辆内部和外部照片。</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4）供应商提供服务车辆如发生交通事故、意外而导致的一切后果或法律责任由供应商负责，学校对因此而造成的车辆损毁及人员伤亡不承担任何责任。</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5）服务期间，保证服务车辆的良好车况，在车辆达到规定的里程或时限需要技术维护保养时，应及时召回进行有效维护并提供同档次的替换车。如车辆租赁期间，出现机械故障或异常等情况，无法正常行驶，供应商应及时提供救援服务，若30分钟内不能修复，须提供同档次的替换车辆，以保障用户用车服务，如不能及时提供，用车人有权自行选择车辆，由此产生的车辆租赁费用由车辆租赁公司承担。供应商应当在收到用户求救信息后及时到达救援现场并提供免费救援服务。</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车龄要求：提供的所有车辆必须是</w:t>
                  </w:r>
                  <w:r>
                    <w:rPr>
                      <w:rFonts w:ascii="仿宋_GB2312" w:hAnsi="仿宋_GB2312" w:cs="仿宋_GB2312" w:eastAsia="仿宋_GB2312"/>
                      <w:sz w:val="24"/>
                    </w:rPr>
                    <w:t>2023年以后首次挂牌，并且行驶里程12万公里内的车辆。</w:t>
                  </w:r>
                </w:p>
              </w:tc>
            </w:tr>
            <w:tr>
              <w:tc>
                <w:tcPr>
                  <w:tcW w:type="dxa" w:w="4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center"/>
                  </w:pPr>
                  <w:r>
                    <w:rPr>
                      <w:rFonts w:ascii="仿宋_GB2312" w:hAnsi="仿宋_GB2312" w:cs="仿宋_GB2312" w:eastAsia="仿宋_GB2312"/>
                      <w:sz w:val="24"/>
                    </w:rPr>
                    <w:t>驾驶员要求</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最低要求：</w:t>
                  </w:r>
                  <w:r>
                    <w:rPr>
                      <w:rFonts w:ascii="仿宋_GB2312" w:hAnsi="仿宋_GB2312" w:cs="仿宋_GB2312" w:eastAsia="仿宋_GB2312"/>
                      <w:sz w:val="24"/>
                    </w:rPr>
                    <w:t>需配备一名项目负责人、</w:t>
                  </w:r>
                  <w:r>
                    <w:rPr>
                      <w:rFonts w:ascii="仿宋_GB2312" w:hAnsi="仿宋_GB2312" w:cs="仿宋_GB2312" w:eastAsia="仿宋_GB2312"/>
                      <w:sz w:val="24"/>
                    </w:rPr>
                    <w:t>调度人员</w:t>
                  </w:r>
                  <w:r>
                    <w:rPr>
                      <w:rFonts w:ascii="仿宋_GB2312" w:hAnsi="仿宋_GB2312" w:cs="仿宋_GB2312" w:eastAsia="仿宋_GB2312"/>
                      <w:sz w:val="24"/>
                    </w:rPr>
                    <w:t>3人。</w:t>
                  </w:r>
                  <w:r>
                    <w:rPr>
                      <w:rFonts w:ascii="仿宋_GB2312" w:hAnsi="仿宋_GB2312" w:cs="仿宋_GB2312" w:eastAsia="仿宋_GB2312"/>
                      <w:sz w:val="24"/>
                    </w:rPr>
                    <w:t>负责统一安排、调度等事项。</w:t>
                  </w:r>
                  <w:r>
                    <w:rPr>
                      <w:rFonts w:ascii="仿宋_GB2312" w:hAnsi="仿宋_GB2312" w:cs="仿宋_GB2312" w:eastAsia="仿宋_GB2312"/>
                      <w:sz w:val="24"/>
                    </w:rPr>
                    <w:t>需提供近六个月内任意一个月在供应商处缴纳社保证明材料。</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2）驾驶员取得相应的机动车驾驶证，具有《道路旅客运输从业资格证》，身心健康，无传染性疾病，无癫痫、精神病等可能危及行车安全的疾病病史，具有相应准驾车型5年以上安全驾驶经历，驾驶技术熟练，最近3年内无交通违法行为累计满12分记录，无致人死亡的或重伤的交通事故责任记录，无犯罪记录，无酗酒、吸毒行为。</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3）服务车辆及驾驶员必须相对固定，无特殊原因不得更换;确实需要更换的需经采购人同意。</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）驾驶员</w:t>
                  </w:r>
                  <w:r>
                    <w:rPr>
                      <w:rFonts w:ascii="仿宋_GB2312" w:hAnsi="仿宋_GB2312" w:cs="仿宋_GB2312" w:eastAsia="仿宋_GB2312"/>
                      <w:sz w:val="24"/>
                    </w:rPr>
                    <w:t>身心</w:t>
                  </w:r>
                  <w:r>
                    <w:rPr>
                      <w:rFonts w:ascii="仿宋_GB2312" w:hAnsi="仿宋_GB2312" w:cs="仿宋_GB2312" w:eastAsia="仿宋_GB2312"/>
                      <w:sz w:val="24"/>
                    </w:rPr>
                    <w:t>键康，服从管理，服务文明礼貌。在行车过程中不能出现吸烟、接听电话等严重影响行车安全的行为</w:t>
                  </w:r>
                  <w:r>
                    <w:rPr>
                      <w:rFonts w:ascii="仿宋_GB2312" w:hAnsi="仿宋_GB2312" w:cs="仿宋_GB2312" w:eastAsia="仿宋_GB2312"/>
                      <w:sz w:val="24"/>
                    </w:rPr>
                    <w:t>;累计超过三次，供应商必须更换驾驶员。驾驶员禁止与乘客争吵、打架，同一驾驶员一个月内被连续投诉两次或一学期内累计投诉三次，供应商必须更换驾驶员，如被投诉车辆服务情况得不到明显改善，采购人有权解除合同。</w:t>
                  </w:r>
                </w:p>
              </w:tc>
            </w:tr>
            <w:tr>
              <w:tc>
                <w:tcPr>
                  <w:tcW w:type="dxa" w:w="4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center"/>
                  </w:pPr>
                  <w:r>
                    <w:rPr>
                      <w:rFonts w:ascii="仿宋_GB2312" w:hAnsi="仿宋_GB2312" w:cs="仿宋_GB2312" w:eastAsia="仿宋_GB2312"/>
                      <w:sz w:val="24"/>
                    </w:rPr>
                    <w:t>车辆运行要求</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1）服从采购人用车时间、行车路线以及接送站点的安排，接送采购单位教职工上、下班，途中不得拒绝教职工上、下车要求。如有特殊情况，采购人有权变更用车时间、行车路线以及接送站点的安排，供应商如要变更用车时间、行车路线以及接送站点的安排，须征得采购人的同意；</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2）每班提前10分钟到达班车发车点，对车辆进行检查，做到正点发车，不得提点或延点，运行过程中，做到逢站必停。</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3）如遇车辆发生抛锚等突发事件时，应及时与车队联系，保证车队在第一时间调派应急车辆，确保采购人职工的正常上下班；如应急车辆无法及时赶到，则协助乘车人员打出租车上班，并报销所有交通费用；</w:t>
                  </w:r>
                </w:p>
              </w:tc>
            </w:tr>
            <w:tr>
              <w:tc>
                <w:tcPr>
                  <w:tcW w:type="dxa" w:w="485"/>
                  <w:vMerge/>
                  <w:tcBorders>
                    <w:top w:val="none" w:color="000000" w:sz="4"/>
                    <w:left w:val="single" w:color="000000" w:sz="4"/>
                    <w:bottom w:val="singl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after="120"/>
                    <w:ind w:right="525"/>
                    <w:jc w:val="both"/>
                  </w:pPr>
                  <w:r>
                    <w:rPr>
                      <w:rFonts w:ascii="仿宋_GB2312" w:hAnsi="仿宋_GB2312" w:cs="仿宋_GB2312" w:eastAsia="仿宋_GB2312"/>
                      <w:sz w:val="24"/>
                    </w:rPr>
                    <w:t>（</w:t>
                  </w:r>
                  <w:r>
                    <w:rPr>
                      <w:rFonts w:ascii="仿宋_GB2312" w:hAnsi="仿宋_GB2312" w:cs="仿宋_GB2312" w:eastAsia="仿宋_GB2312"/>
                      <w:sz w:val="24"/>
                    </w:rPr>
                    <w:t>4）如遇采购人调整上下班时间时，要服从采购人的安排。</w:t>
                  </w:r>
                </w:p>
              </w:tc>
            </w:tr>
          </w:tbl>
          <w:p>
            <w:pPr>
              <w:pStyle w:val="null5"/>
              <w:spacing w:after="120"/>
              <w:ind w:right="525" w:firstLine="234"/>
              <w:jc w:val="both"/>
            </w:pPr>
            <w:r>
              <w:rPr>
                <w:rFonts w:ascii="仿宋_GB2312" w:hAnsi="仿宋_GB2312" w:cs="仿宋_GB2312" w:eastAsia="仿宋_GB2312"/>
                <w:sz w:val="24"/>
              </w:rPr>
              <w:t>四、最高限价</w:t>
            </w:r>
          </w:p>
          <w:tbl>
            <w:tblPr>
              <w:tblInd w:type="dxa" w:w="270"/>
              <w:tblBorders>
                <w:top w:val="none" w:color="000000" w:sz="4"/>
                <w:left w:val="none" w:color="000000" w:sz="4"/>
                <w:bottom w:val="none" w:color="000000" w:sz="4"/>
                <w:right w:val="none" w:color="000000" w:sz="4"/>
                <w:insideH w:val="none"/>
                <w:insideV w:val="none"/>
              </w:tblBorders>
            </w:tblPr>
            <w:tblGrid>
              <w:gridCol w:w="604"/>
              <w:gridCol w:w="580"/>
              <w:gridCol w:w="283"/>
              <w:gridCol w:w="393"/>
            </w:tblGrid>
            <w:tr>
              <w:tc>
                <w:tcPr>
                  <w:tcW w:type="dxa" w:w="6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center"/>
                  </w:pPr>
                  <w:r>
                    <w:rPr>
                      <w:rFonts w:ascii="仿宋_GB2312" w:hAnsi="仿宋_GB2312" w:cs="仿宋_GB2312" w:eastAsia="仿宋_GB2312"/>
                      <w:sz w:val="24"/>
                    </w:rPr>
                    <w:t>车型</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center"/>
                  </w:pPr>
                  <w:r>
                    <w:rPr>
                      <w:rFonts w:ascii="仿宋_GB2312" w:hAnsi="仿宋_GB2312" w:cs="仿宋_GB2312" w:eastAsia="仿宋_GB2312"/>
                      <w:sz w:val="24"/>
                    </w:rPr>
                    <w:t>服务点</w:t>
                  </w:r>
                </w:p>
                <w:p>
                  <w:pPr>
                    <w:pStyle w:val="null5"/>
                    <w:spacing w:before="225"/>
                    <w:jc w:val="center"/>
                  </w:pPr>
                  <w:r>
                    <w:rPr>
                      <w:rFonts w:ascii="仿宋_GB2312" w:hAnsi="仿宋_GB2312" w:cs="仿宋_GB2312" w:eastAsia="仿宋_GB2312"/>
                      <w:sz w:val="24"/>
                    </w:rPr>
                    <w:t>（泰安市内往返长城路）</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center"/>
                  </w:pPr>
                  <w:r>
                    <w:rPr>
                      <w:rFonts w:ascii="仿宋_GB2312" w:hAnsi="仿宋_GB2312" w:cs="仿宋_GB2312" w:eastAsia="仿宋_GB2312"/>
                      <w:sz w:val="24"/>
                    </w:rPr>
                    <w:t>趟数</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center"/>
                  </w:pPr>
                  <w:r>
                    <w:rPr>
                      <w:rFonts w:ascii="仿宋_GB2312" w:hAnsi="仿宋_GB2312" w:cs="仿宋_GB2312" w:eastAsia="仿宋_GB2312"/>
                      <w:sz w:val="24"/>
                    </w:rPr>
                    <w:t>最高限价</w:t>
                  </w:r>
                </w:p>
                <w:p>
                  <w:pPr>
                    <w:pStyle w:val="null5"/>
                    <w:spacing w:before="225"/>
                    <w:jc w:val="center"/>
                  </w:pPr>
                  <w:r>
                    <w:rPr>
                      <w:rFonts w:ascii="仿宋_GB2312" w:hAnsi="仿宋_GB2312" w:cs="仿宋_GB2312" w:eastAsia="仿宋_GB2312"/>
                      <w:sz w:val="24"/>
                    </w:rPr>
                    <w:t>（往返为一趟）</w:t>
                  </w:r>
                </w:p>
              </w:tc>
            </w:tr>
            <w:tr>
              <w:tc>
                <w:tcPr>
                  <w:tcW w:type="dxa" w:w="6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center"/>
                  </w:pPr>
                  <w:r>
                    <w:rPr>
                      <w:rFonts w:ascii="仿宋_GB2312" w:hAnsi="仿宋_GB2312" w:cs="仿宋_GB2312" w:eastAsia="仿宋_GB2312"/>
                      <w:sz w:val="24"/>
                    </w:rPr>
                    <w:t>大型客车</w:t>
                  </w:r>
                </w:p>
                <w:p>
                  <w:pPr>
                    <w:pStyle w:val="null5"/>
                    <w:spacing w:before="225"/>
                    <w:jc w:val="center"/>
                  </w:pPr>
                  <w:r>
                    <w:rPr>
                      <w:rFonts w:ascii="仿宋_GB2312" w:hAnsi="仿宋_GB2312" w:cs="仿宋_GB2312" w:eastAsia="仿宋_GB2312"/>
                      <w:sz w:val="24"/>
                    </w:rPr>
                    <w:t>（</w:t>
                  </w:r>
                  <w:r>
                    <w:rPr>
                      <w:rFonts w:ascii="仿宋_GB2312" w:hAnsi="仿宋_GB2312" w:cs="仿宋_GB2312" w:eastAsia="仿宋_GB2312"/>
                      <w:sz w:val="24"/>
                    </w:rPr>
                    <w:t>45座及以上）</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both"/>
                  </w:pPr>
                  <w:r>
                    <w:rPr>
                      <w:rFonts w:ascii="仿宋_GB2312" w:hAnsi="仿宋_GB2312" w:cs="仿宋_GB2312" w:eastAsia="仿宋_GB2312"/>
                      <w:sz w:val="24"/>
                    </w:rPr>
                    <w:t>1号线</w:t>
                  </w:r>
                </w:p>
                <w:p>
                  <w:pPr>
                    <w:pStyle w:val="null5"/>
                    <w:spacing w:before="225"/>
                    <w:jc w:val="both"/>
                  </w:pPr>
                  <w:r>
                    <w:rPr>
                      <w:rFonts w:ascii="仿宋_GB2312" w:hAnsi="仿宋_GB2312" w:cs="仿宋_GB2312" w:eastAsia="仿宋_GB2312"/>
                      <w:sz w:val="24"/>
                    </w:rPr>
                    <w:t>泰安花园路至长城路</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480"/>
                    <w:jc w:val="both"/>
                  </w:pPr>
                  <w:r>
                    <w:rPr>
                      <w:rFonts w:ascii="仿宋_GB2312" w:hAnsi="仿宋_GB2312" w:cs="仿宋_GB2312" w:eastAsia="仿宋_GB2312"/>
                      <w:sz w:val="24"/>
                    </w:rPr>
                    <w:t>198</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240"/>
                    <w:jc w:val="both"/>
                  </w:pPr>
                  <w:r>
                    <w:rPr>
                      <w:rFonts w:ascii="仿宋_GB2312" w:hAnsi="仿宋_GB2312" w:cs="仿宋_GB2312" w:eastAsia="仿宋_GB2312"/>
                      <w:sz w:val="24"/>
                    </w:rPr>
                    <w:t>600元/趟</w:t>
                  </w:r>
                </w:p>
              </w:tc>
            </w:tr>
            <w:tr>
              <w:tc>
                <w:tcPr>
                  <w:tcW w:type="dxa" w:w="604"/>
                  <w:vMerge/>
                  <w:tcBorders>
                    <w:top w:val="none" w:color="000000" w:sz="4"/>
                    <w:left w:val="single" w:color="000000" w:sz="4"/>
                    <w:bottom w:val="single" w:color="000000" w:sz="4"/>
                    <w:right w:val="single" w:color="000000" w:sz="4"/>
                  </w:tcBorders>
                </w:tcP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both"/>
                  </w:pPr>
                  <w:r>
                    <w:rPr>
                      <w:rFonts w:ascii="仿宋_GB2312" w:hAnsi="仿宋_GB2312" w:cs="仿宋_GB2312" w:eastAsia="仿宋_GB2312"/>
                      <w:sz w:val="24"/>
                    </w:rPr>
                    <w:t>2号线</w:t>
                  </w:r>
                </w:p>
                <w:p>
                  <w:pPr>
                    <w:pStyle w:val="null5"/>
                    <w:spacing w:before="225"/>
                    <w:jc w:val="both"/>
                  </w:pPr>
                  <w:r>
                    <w:rPr>
                      <w:rFonts w:ascii="仿宋_GB2312" w:hAnsi="仿宋_GB2312" w:cs="仿宋_GB2312" w:eastAsia="仿宋_GB2312"/>
                      <w:sz w:val="24"/>
                    </w:rPr>
                    <w:t>泰安天外村至长城路</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480"/>
                    <w:jc w:val="both"/>
                  </w:pPr>
                  <w:r>
                    <w:rPr>
                      <w:rFonts w:ascii="仿宋_GB2312" w:hAnsi="仿宋_GB2312" w:cs="仿宋_GB2312" w:eastAsia="仿宋_GB2312"/>
                      <w:sz w:val="24"/>
                    </w:rPr>
                    <w:t>197</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240"/>
                    <w:jc w:val="both"/>
                  </w:pPr>
                  <w:r>
                    <w:rPr>
                      <w:rFonts w:ascii="仿宋_GB2312" w:hAnsi="仿宋_GB2312" w:cs="仿宋_GB2312" w:eastAsia="仿宋_GB2312"/>
                      <w:sz w:val="24"/>
                    </w:rPr>
                    <w:t>600元/趟</w:t>
                  </w:r>
                </w:p>
              </w:tc>
            </w:tr>
            <w:tr>
              <w:tc>
                <w:tcPr>
                  <w:tcW w:type="dxa" w:w="604"/>
                  <w:vMerge/>
                  <w:tcBorders>
                    <w:top w:val="none" w:color="000000" w:sz="4"/>
                    <w:left w:val="single" w:color="000000" w:sz="4"/>
                    <w:bottom w:val="single" w:color="000000" w:sz="4"/>
                    <w:right w:val="single" w:color="000000" w:sz="4"/>
                  </w:tcBorders>
                </w:tcP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both"/>
                  </w:pPr>
                  <w:r>
                    <w:rPr>
                      <w:rFonts w:ascii="仿宋_GB2312" w:hAnsi="仿宋_GB2312" w:cs="仿宋_GB2312" w:eastAsia="仿宋_GB2312"/>
                      <w:sz w:val="24"/>
                    </w:rPr>
                    <w:t>3号线</w:t>
                  </w:r>
                </w:p>
                <w:p>
                  <w:pPr>
                    <w:pStyle w:val="null5"/>
                    <w:spacing w:before="225"/>
                    <w:jc w:val="both"/>
                  </w:pPr>
                  <w:r>
                    <w:rPr>
                      <w:rFonts w:ascii="仿宋_GB2312" w:hAnsi="仿宋_GB2312" w:cs="仿宋_GB2312" w:eastAsia="仿宋_GB2312"/>
                      <w:sz w:val="24"/>
                    </w:rPr>
                    <w:t>泰安花园路至长城路</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480"/>
                    <w:jc w:val="both"/>
                  </w:pPr>
                  <w:r>
                    <w:rPr>
                      <w:rFonts w:ascii="仿宋_GB2312" w:hAnsi="仿宋_GB2312" w:cs="仿宋_GB2312" w:eastAsia="仿宋_GB2312"/>
                      <w:sz w:val="24"/>
                    </w:rPr>
                    <w:t>197</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240"/>
                    <w:jc w:val="both"/>
                  </w:pPr>
                  <w:r>
                    <w:rPr>
                      <w:rFonts w:ascii="仿宋_GB2312" w:hAnsi="仿宋_GB2312" w:cs="仿宋_GB2312" w:eastAsia="仿宋_GB2312"/>
                      <w:sz w:val="24"/>
                    </w:rPr>
                    <w:t>600元/趟</w:t>
                  </w:r>
                </w:p>
              </w:tc>
            </w:tr>
            <w:tr>
              <w:tc>
                <w:tcPr>
                  <w:tcW w:type="dxa" w:w="604"/>
                  <w:vMerge/>
                  <w:tcBorders>
                    <w:top w:val="none" w:color="000000" w:sz="4"/>
                    <w:left w:val="single" w:color="000000" w:sz="4"/>
                    <w:bottom w:val="single" w:color="000000" w:sz="4"/>
                    <w:right w:val="single" w:color="000000" w:sz="4"/>
                  </w:tcBorders>
                </w:tcP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both"/>
                  </w:pPr>
                  <w:r>
                    <w:rPr>
                      <w:rFonts w:ascii="仿宋_GB2312" w:hAnsi="仿宋_GB2312" w:cs="仿宋_GB2312" w:eastAsia="仿宋_GB2312"/>
                      <w:sz w:val="24"/>
                    </w:rPr>
                    <w:t>4号线</w:t>
                  </w:r>
                </w:p>
                <w:p>
                  <w:pPr>
                    <w:pStyle w:val="null5"/>
                    <w:spacing w:before="225"/>
                    <w:jc w:val="both"/>
                  </w:pPr>
                  <w:r>
                    <w:rPr>
                      <w:rFonts w:ascii="仿宋_GB2312" w:hAnsi="仿宋_GB2312" w:cs="仿宋_GB2312" w:eastAsia="仿宋_GB2312"/>
                      <w:sz w:val="24"/>
                    </w:rPr>
                    <w:t>泰安天外村至长城路</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480"/>
                    <w:jc w:val="both"/>
                  </w:pPr>
                  <w:r>
                    <w:rPr>
                      <w:rFonts w:ascii="仿宋_GB2312" w:hAnsi="仿宋_GB2312" w:cs="仿宋_GB2312" w:eastAsia="仿宋_GB2312"/>
                      <w:sz w:val="24"/>
                    </w:rPr>
                    <w:t>197</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240"/>
                    <w:jc w:val="both"/>
                  </w:pPr>
                  <w:r>
                    <w:rPr>
                      <w:rFonts w:ascii="仿宋_GB2312" w:hAnsi="仿宋_GB2312" w:cs="仿宋_GB2312" w:eastAsia="仿宋_GB2312"/>
                      <w:sz w:val="24"/>
                    </w:rPr>
                    <w:t>600元/趟</w:t>
                  </w:r>
                </w:p>
              </w:tc>
            </w:tr>
            <w:tr>
              <w:tc>
                <w:tcPr>
                  <w:tcW w:type="dxa" w:w="604"/>
                  <w:vMerge/>
                  <w:tcBorders>
                    <w:top w:val="none" w:color="000000" w:sz="4"/>
                    <w:left w:val="single" w:color="000000" w:sz="4"/>
                    <w:bottom w:val="single" w:color="000000" w:sz="4"/>
                    <w:right w:val="single" w:color="000000" w:sz="4"/>
                  </w:tcBorders>
                </w:tcP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jc w:val="both"/>
                  </w:pPr>
                  <w:r>
                    <w:rPr>
                      <w:rFonts w:ascii="仿宋_GB2312" w:hAnsi="仿宋_GB2312" w:cs="仿宋_GB2312" w:eastAsia="仿宋_GB2312"/>
                      <w:sz w:val="24"/>
                    </w:rPr>
                    <w:t>5号线</w:t>
                  </w:r>
                </w:p>
                <w:p>
                  <w:pPr>
                    <w:pStyle w:val="null5"/>
                    <w:spacing w:before="225"/>
                    <w:jc w:val="both"/>
                  </w:pPr>
                  <w:r>
                    <w:rPr>
                      <w:rFonts w:ascii="仿宋_GB2312" w:hAnsi="仿宋_GB2312" w:cs="仿宋_GB2312" w:eastAsia="仿宋_GB2312"/>
                      <w:sz w:val="24"/>
                    </w:rPr>
                    <w:t>泰安花园路至长城路</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480"/>
                    <w:jc w:val="both"/>
                  </w:pPr>
                  <w:r>
                    <w:rPr>
                      <w:rFonts w:ascii="仿宋_GB2312" w:hAnsi="仿宋_GB2312" w:cs="仿宋_GB2312" w:eastAsia="仿宋_GB2312"/>
                      <w:sz w:val="24"/>
                    </w:rPr>
                    <w:t>197</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240"/>
                    <w:jc w:val="both"/>
                  </w:pPr>
                  <w:r>
                    <w:rPr>
                      <w:rFonts w:ascii="仿宋_GB2312" w:hAnsi="仿宋_GB2312" w:cs="仿宋_GB2312" w:eastAsia="仿宋_GB2312"/>
                      <w:sz w:val="24"/>
                    </w:rPr>
                    <w:t>600元/趟</w:t>
                  </w:r>
                </w:p>
              </w:tc>
            </w:tr>
            <w:tr>
              <w:tc>
                <w:tcPr>
                  <w:tcW w:type="dxa" w:w="186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spacing w:before="225"/>
                    <w:ind w:firstLine="468"/>
                    <w:jc w:val="both"/>
                  </w:pPr>
                  <w:r>
                    <w:rPr>
                      <w:rFonts w:ascii="仿宋_GB2312" w:hAnsi="仿宋_GB2312" w:cs="仿宋_GB2312" w:eastAsia="仿宋_GB2312"/>
                      <w:sz w:val="24"/>
                    </w:rPr>
                    <w:t>车辆租赁费包含车辆燃油、维修保养、保险、年审以及驾驶员劳务费、税金以及过桥过路费、停车费、驾驶员食宿等全部费用</w:t>
                  </w:r>
                </w:p>
              </w:tc>
            </w:tr>
          </w:tbl>
          <w:p>
            <w:pPr>
              <w:pStyle w:val="null5"/>
              <w:spacing w:before="225"/>
              <w:ind w:firstLine="468"/>
              <w:jc w:val="both"/>
            </w:pPr>
            <w:r>
              <w:rPr>
                <w:rFonts w:ascii="仿宋_GB2312" w:hAnsi="仿宋_GB2312" w:cs="仿宋_GB2312" w:eastAsia="仿宋_GB2312"/>
                <w:sz w:val="24"/>
              </w:rPr>
              <w:t>泰安市内往返泰安校区（长城路）通勤车</w:t>
            </w:r>
          </w:p>
          <w:p>
            <w:pPr>
              <w:pStyle w:val="null5"/>
              <w:spacing w:after="120"/>
              <w:ind w:right="525" w:firstLine="468"/>
              <w:jc w:val="both"/>
            </w:pPr>
            <w:r>
              <w:rPr>
                <w:rFonts w:ascii="仿宋_GB2312" w:hAnsi="仿宋_GB2312" w:cs="仿宋_GB2312" w:eastAsia="仿宋_GB2312"/>
                <w:sz w:val="24"/>
              </w:rPr>
              <w:t>1号线：</w:t>
            </w:r>
          </w:p>
          <w:p>
            <w:pPr>
              <w:pStyle w:val="null5"/>
              <w:spacing w:after="120"/>
              <w:ind w:right="525" w:firstLine="468"/>
              <w:jc w:val="both"/>
            </w:pPr>
            <w:r>
              <w:rPr>
                <w:rFonts w:ascii="仿宋_GB2312" w:hAnsi="仿宋_GB2312" w:cs="仿宋_GB2312" w:eastAsia="仿宋_GB2312"/>
                <w:sz w:val="24"/>
              </w:rPr>
              <w:t>花园路</w:t>
            </w:r>
            <w:r>
              <w:rPr>
                <w:rFonts w:ascii="仿宋_GB2312" w:hAnsi="仿宋_GB2312" w:cs="仿宋_GB2312" w:eastAsia="仿宋_GB2312"/>
                <w:sz w:val="24"/>
              </w:rPr>
              <w:t>37号早晨6:50发车，途经嘉德小区、温泉路宿舍区、名饮超市、粮食局、科大、林校、泰山大桥西、农大、港华燃气、擂鼓石路巨鼎、望山、七里、松园、第二附院、泰安校区（放射楼、明德楼、教学南楼、综合实验楼、化学楼、物理楼、教学北楼、商业街西侧）。下午16:45原路返回，发车顺序为第一辆。</w:t>
            </w:r>
            <w:r>
              <w:rPr>
                <w:rFonts w:ascii="仿宋_GB2312" w:hAnsi="仿宋_GB2312" w:cs="仿宋_GB2312" w:eastAsia="仿宋_GB2312"/>
                <w:sz w:val="24"/>
              </w:rPr>
              <w:t xml:space="preserve">    </w:t>
            </w:r>
          </w:p>
          <w:p>
            <w:pPr>
              <w:pStyle w:val="null5"/>
              <w:spacing w:after="120"/>
              <w:ind w:right="525" w:firstLine="468"/>
              <w:jc w:val="both"/>
            </w:pPr>
            <w:r>
              <w:rPr>
                <w:rFonts w:ascii="仿宋_GB2312" w:hAnsi="仿宋_GB2312" w:cs="仿宋_GB2312" w:eastAsia="仿宋_GB2312"/>
                <w:sz w:val="24"/>
              </w:rPr>
              <w:t>2号线：</w:t>
            </w:r>
          </w:p>
          <w:p>
            <w:pPr>
              <w:pStyle w:val="null5"/>
              <w:spacing w:after="120"/>
              <w:ind w:right="525" w:firstLine="468"/>
              <w:jc w:val="both"/>
            </w:pPr>
            <w:r>
              <w:rPr>
                <w:rFonts w:ascii="仿宋_GB2312" w:hAnsi="仿宋_GB2312" w:cs="仿宋_GB2312" w:eastAsia="仿宋_GB2312"/>
                <w:sz w:val="24"/>
              </w:rPr>
              <w:t>天外村早晨</w:t>
            </w:r>
            <w:r>
              <w:rPr>
                <w:rFonts w:ascii="仿宋_GB2312" w:hAnsi="仿宋_GB2312" w:cs="仿宋_GB2312" w:eastAsia="仿宋_GB2312"/>
                <w:sz w:val="24"/>
              </w:rPr>
              <w:t>7:15发车，途经卫校公交站牌、苗圃小区、圣源美郡、广场西、国山墅、市二院、二附院西门、泰安校区（放射楼、明德楼、教学南楼、综合实验楼、化学楼、物理楼、教学北楼、商业街西侧）。下午16:45原路返回，返回时增设广场东停车点，发车顺序为第二辆。</w:t>
            </w:r>
            <w:r>
              <w:rPr>
                <w:rFonts w:ascii="仿宋_GB2312" w:hAnsi="仿宋_GB2312" w:cs="仿宋_GB2312" w:eastAsia="仿宋_GB2312"/>
                <w:sz w:val="24"/>
              </w:rPr>
              <w:t xml:space="preserve">    </w:t>
            </w:r>
          </w:p>
          <w:p>
            <w:pPr>
              <w:pStyle w:val="null5"/>
              <w:spacing w:after="120"/>
              <w:ind w:right="525" w:firstLine="468"/>
              <w:jc w:val="both"/>
            </w:pPr>
            <w:r>
              <w:rPr>
                <w:rFonts w:ascii="仿宋_GB2312" w:hAnsi="仿宋_GB2312" w:cs="仿宋_GB2312" w:eastAsia="仿宋_GB2312"/>
                <w:sz w:val="24"/>
              </w:rPr>
              <w:t>3号线：</w:t>
            </w:r>
          </w:p>
          <w:p>
            <w:pPr>
              <w:pStyle w:val="null5"/>
              <w:spacing w:after="120"/>
              <w:ind w:right="525" w:firstLine="468"/>
              <w:jc w:val="both"/>
            </w:pPr>
            <w:r>
              <w:rPr>
                <w:rFonts w:ascii="仿宋_GB2312" w:hAnsi="仿宋_GB2312" w:cs="仿宋_GB2312" w:eastAsia="仿宋_GB2312"/>
                <w:sz w:val="24"/>
              </w:rPr>
              <w:t>花园路</w:t>
            </w:r>
            <w:r>
              <w:rPr>
                <w:rFonts w:ascii="仿宋_GB2312" w:hAnsi="仿宋_GB2312" w:cs="仿宋_GB2312" w:eastAsia="仿宋_GB2312"/>
                <w:sz w:val="24"/>
              </w:rPr>
              <w:t>37号早晨7:50发车，途经嘉德小区、温泉路宿舍区、名饮超市、粮食局、科大、林校、泰山大桥西、农大、港华燃气、擂鼓石路巨鼎、望山、七里、松园、第二附院、泰安校区（放射楼、明德楼、教学南楼、综合实验楼、化学楼、物理楼、教学北楼、商业街西侧）。下午17:30（秋冬季）、18:00（春夏季）原路返回，发车顺序为第二辆。</w:t>
            </w:r>
            <w:r>
              <w:rPr>
                <w:rFonts w:ascii="仿宋_GB2312" w:hAnsi="仿宋_GB2312" w:cs="仿宋_GB2312" w:eastAsia="仿宋_GB2312"/>
                <w:sz w:val="24"/>
              </w:rPr>
              <w:t xml:space="preserve">    </w:t>
            </w:r>
          </w:p>
          <w:p>
            <w:pPr>
              <w:pStyle w:val="null5"/>
              <w:spacing w:after="120"/>
              <w:ind w:right="525" w:firstLine="468"/>
              <w:jc w:val="both"/>
            </w:pPr>
            <w:r>
              <w:rPr>
                <w:rFonts w:ascii="仿宋_GB2312" w:hAnsi="仿宋_GB2312" w:cs="仿宋_GB2312" w:eastAsia="仿宋_GB2312"/>
                <w:sz w:val="24"/>
              </w:rPr>
              <w:t>4号线：</w:t>
            </w:r>
          </w:p>
          <w:p>
            <w:pPr>
              <w:pStyle w:val="null5"/>
              <w:spacing w:after="120"/>
              <w:ind w:right="525" w:firstLine="468"/>
              <w:jc w:val="both"/>
            </w:pPr>
            <w:r>
              <w:rPr>
                <w:rFonts w:ascii="仿宋_GB2312" w:hAnsi="仿宋_GB2312" w:cs="仿宋_GB2312" w:eastAsia="仿宋_GB2312"/>
                <w:sz w:val="24"/>
              </w:rPr>
              <w:t>天外村上午</w:t>
            </w:r>
            <w:r>
              <w:rPr>
                <w:rFonts w:ascii="仿宋_GB2312" w:hAnsi="仿宋_GB2312" w:cs="仿宋_GB2312" w:eastAsia="仿宋_GB2312"/>
                <w:sz w:val="24"/>
              </w:rPr>
              <w:t>8:10发车，途经南门外公交站、卫校、苗圃小区、圣源美郡、广场西、国山墅、市二院、泰安校区（放射楼、明德楼、教学南楼、综合实验楼、化学楼、物理楼、教学北楼、商业街西侧）。下午17:30（秋冬季）、18:00（春夏季）原路返回，返回时增设广场东停车点，发车顺序为第一辆。</w:t>
            </w:r>
            <w:r>
              <w:rPr>
                <w:rFonts w:ascii="仿宋_GB2312" w:hAnsi="仿宋_GB2312" w:cs="仿宋_GB2312" w:eastAsia="仿宋_GB2312"/>
                <w:sz w:val="24"/>
              </w:rPr>
              <w:t xml:space="preserve">   </w:t>
            </w:r>
          </w:p>
          <w:p>
            <w:pPr>
              <w:pStyle w:val="null5"/>
              <w:spacing w:after="120"/>
              <w:ind w:right="525" w:firstLine="468"/>
              <w:jc w:val="both"/>
            </w:pPr>
            <w:r>
              <w:rPr>
                <w:rFonts w:ascii="仿宋_GB2312" w:hAnsi="仿宋_GB2312" w:cs="仿宋_GB2312" w:eastAsia="仿宋_GB2312"/>
                <w:sz w:val="24"/>
              </w:rPr>
              <w:t>5号线：</w:t>
            </w:r>
          </w:p>
          <w:p>
            <w:pPr>
              <w:pStyle w:val="null5"/>
              <w:spacing w:after="120"/>
              <w:ind w:right="525" w:firstLine="468"/>
              <w:jc w:val="both"/>
            </w:pPr>
            <w:r>
              <w:rPr>
                <w:rFonts w:ascii="仿宋_GB2312" w:hAnsi="仿宋_GB2312" w:cs="仿宋_GB2312" w:eastAsia="仿宋_GB2312"/>
                <w:sz w:val="24"/>
              </w:rPr>
              <w:t>花园路</w:t>
            </w:r>
            <w:r>
              <w:rPr>
                <w:rFonts w:ascii="仿宋_GB2312" w:hAnsi="仿宋_GB2312" w:cs="仿宋_GB2312" w:eastAsia="仿宋_GB2312"/>
                <w:sz w:val="24"/>
              </w:rPr>
              <w:t>37号中午12:50发车，途经嘉德小区、温泉路宿舍区、名饮超市、粮食局、科大、林校、泰山大桥西、农大、港华燃气、天外村南门、卫校、苗圃小区、迎胜路北端（路西公交站牌）、望山、七里、松园、第二附院、泰安校区（放射楼、明德楼、教学南楼、综合实验楼、化学楼、物理楼、教学北楼、商业街西侧）。</w:t>
            </w:r>
            <w:r>
              <w:rPr>
                <w:rFonts w:ascii="仿宋_GB2312" w:hAnsi="仿宋_GB2312" w:cs="仿宋_GB2312" w:eastAsia="仿宋_GB2312"/>
                <w:sz w:val="24"/>
              </w:rPr>
              <w:t>时间根据甲方要求</w:t>
            </w:r>
            <w:r>
              <w:rPr>
                <w:rFonts w:ascii="仿宋_GB2312" w:hAnsi="仿宋_GB2312" w:cs="仿宋_GB2312" w:eastAsia="仿宋_GB2312"/>
                <w:sz w:val="24"/>
              </w:rPr>
              <w:t>原路返回。</w:t>
            </w:r>
            <w:r>
              <w:rPr>
                <w:rFonts w:ascii="仿宋_GB2312" w:hAnsi="仿宋_GB2312" w:cs="仿宋_GB2312" w:eastAsia="仿宋_GB2312"/>
                <w:sz w:val="24"/>
              </w:rPr>
              <w:t xml:space="preserve">    </w:t>
            </w:r>
            <w:r>
              <w:rPr>
                <w:rFonts w:ascii="仿宋_GB2312" w:hAnsi="仿宋_GB2312" w:cs="仿宋_GB2312" w:eastAsia="仿宋_GB2312"/>
                <w:sz w:val="24"/>
              </w:rPr>
              <w:t>寒暑假期间、双休日和国家法定假期（含调休、连休）通勤车停发。</w:t>
            </w:r>
          </w:p>
          <w:p>
            <w:pPr>
              <w:pStyle w:val="null5"/>
              <w:jc w:val="left"/>
            </w:pPr>
            <w:r>
              <w:rPr>
                <w:rFonts w:ascii="仿宋_GB2312" w:hAnsi="仿宋_GB2312" w:cs="仿宋_GB2312" w:eastAsia="仿宋_GB2312"/>
              </w:rPr>
              <w:t xml:space="preserve"> </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应急预案</w:t>
            </w:r>
          </w:p>
        </w:tc>
        <w:tc>
          <w:tcPr>
            <w:tcW w:type="dxa" w:w="4153"/>
          </w:tcPr>
          <w:p>
            <w:pPr>
              <w:pStyle w:val="null5"/>
              <w:jc w:val="left"/>
            </w:pPr>
            <w:r>
              <w:rPr>
                <w:rFonts w:ascii="仿宋_GB2312" w:hAnsi="仿宋_GB2312" w:cs="仿宋_GB2312" w:eastAsia="仿宋_GB2312"/>
              </w:rPr>
              <w:t>供应商提供针对本项目的应急预案，包括但不限于重难点分析、特殊天气、车辆故障、交通事故、乘客意外伤害、医疗费用先行垫付等方面内容。提供的方案应与本项目相适应，并有针对性，可行性。</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投诉处理预案</w:t>
            </w:r>
          </w:p>
        </w:tc>
        <w:tc>
          <w:tcPr>
            <w:tcW w:type="dxa" w:w="4153"/>
          </w:tcPr>
          <w:p>
            <w:pPr>
              <w:pStyle w:val="null5"/>
              <w:jc w:val="left"/>
            </w:pPr>
            <w:r>
              <w:rPr>
                <w:rFonts w:ascii="仿宋_GB2312" w:hAnsi="仿宋_GB2312" w:cs="仿宋_GB2312" w:eastAsia="仿宋_GB2312"/>
              </w:rPr>
              <w:t>供应商提供针对本项目的投诉处理预案，能够及时处理投诉及提供合理有效的对应解决办法。提供的方案应与本项目响应式，并有针对性，可行性。</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1年（2026年3月20日-2027年3月19日）。服务期满后，采购人根据供应商的服务情况进行考核，考核合格方可续签下一年度合同。</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1、按年度据实结算，最终结算价格不超过总预算，并提供符合学校要求的正规发票，达到付款条件起10日，支付合同总金额的100.00%</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（一）评审中出现下列情形之一的，评审专家应当启动异常低价投标（响应）审查程序：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专家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评审专家应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专家应当将其作为无效响应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 、第三章“技术 、服务及其他要求” 中“3.2.技术要求 ”， “3.3. 服务要求 ”：</w:t>
      </w:r>
    </w:p>
    <w:p>
      <w:pPr>
        <w:pStyle w:val="null5"/>
        <w:ind w:firstLine="480"/>
        <w:jc w:val="left"/>
      </w:pP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二 、第七章“拟签订采购合同文本 ”：</w:t>
      </w:r>
    </w:p>
    <w:p>
      <w:pPr>
        <w:pStyle w:val="null5"/>
        <w:ind w:firstLine="480"/>
        <w:jc w:val="left"/>
      </w:pPr>
      <w:r>
        <w:rPr>
          <w:rFonts w:ascii="仿宋_GB2312" w:hAnsi="仿宋_GB2312" w:cs="仿宋_GB2312" w:eastAsia="仿宋_GB2312"/>
          <w:sz w:val="52"/>
          <w:b/>
        </w:rPr>
        <w:t>采购合同</w:t>
      </w:r>
    </w:p>
    <w:p>
      <w:pPr>
        <w:pStyle w:val="null5"/>
        <w:ind w:firstLine="480"/>
        <w:jc w:val="center"/>
      </w:pPr>
      <w:r>
        <w:rPr>
          <w:rFonts w:ascii="仿宋_GB2312" w:hAnsi="仿宋_GB2312" w:cs="仿宋_GB2312" w:eastAsia="仿宋_GB2312"/>
          <w:sz w:val="24"/>
        </w:rPr>
        <w:t>（此合同仅供参考。以最终采购人与成交供应商签订的合同条款为准进行公示，最终签订合同的主要条款不能与竞争性磋商文件冲突）</w:t>
      </w:r>
    </w:p>
    <w:p>
      <w:pPr>
        <w:pStyle w:val="null5"/>
        <w:ind w:firstLine="480"/>
        <w:jc w:val="center"/>
      </w:pPr>
      <w:r>
        <w:rPr>
          <w:rFonts w:ascii="仿宋_GB2312" w:hAnsi="仿宋_GB2312" w:cs="仿宋_GB2312" w:eastAsia="仿宋_GB2312"/>
          <w:sz w:val="28"/>
        </w:rPr>
        <w:t>（服务类）</w:t>
      </w:r>
    </w:p>
    <w:p>
      <w:pPr>
        <w:pStyle w:val="null5"/>
        <w:ind w:firstLine="480"/>
        <w:jc w:val="center"/>
      </w:pPr>
      <w:r>
        <w:rPr>
          <w:rFonts w:ascii="仿宋_GB2312" w:hAnsi="仿宋_GB2312" w:cs="仿宋_GB2312" w:eastAsia="仿宋_GB2312"/>
          <w:sz w:val="32"/>
          <w:b/>
        </w:rPr>
        <w:t>项目名称：</w:t>
      </w:r>
      <w:r>
        <w:rPr>
          <w:rFonts w:ascii="仿宋_GB2312" w:hAnsi="仿宋_GB2312" w:cs="仿宋_GB2312" w:eastAsia="仿宋_GB2312"/>
          <w:sz w:val="32"/>
        </w:rPr>
        <w:t>山东第一医科大学（山东省医学科学院）</w:t>
      </w:r>
    </w:p>
    <w:p>
      <w:pPr>
        <w:pStyle w:val="null5"/>
        <w:ind w:firstLine="2240"/>
        <w:jc w:val="both"/>
      </w:pPr>
      <w:r>
        <w:rPr>
          <w:rFonts w:ascii="仿宋_GB2312" w:hAnsi="仿宋_GB2312" w:cs="仿宋_GB2312" w:eastAsia="仿宋_GB2312"/>
          <w:sz w:val="32"/>
        </w:rPr>
        <w:t>通勤车租赁服务</w:t>
      </w:r>
      <w:r>
        <w:rPr>
          <w:rFonts w:ascii="仿宋_GB2312" w:hAnsi="仿宋_GB2312" w:cs="仿宋_GB2312" w:eastAsia="仿宋_GB2312"/>
          <w:sz w:val="32"/>
        </w:rPr>
        <w:t>1</w:t>
      </w:r>
    </w:p>
    <w:p>
      <w:pPr>
        <w:pStyle w:val="null5"/>
        <w:ind w:firstLine="643"/>
        <w:jc w:val="both"/>
      </w:pPr>
      <w:r>
        <w:rPr>
          <w:rFonts w:ascii="仿宋_GB2312" w:hAnsi="仿宋_GB2312" w:cs="仿宋_GB2312" w:eastAsia="仿宋_GB2312"/>
          <w:sz w:val="32"/>
          <w:b/>
        </w:rPr>
        <w:t>合同编号：</w:t>
      </w:r>
    </w:p>
    <w:p>
      <w:pPr>
        <w:pStyle w:val="null5"/>
        <w:ind w:firstLine="643"/>
        <w:jc w:val="both"/>
      </w:pPr>
      <w:r>
        <w:rPr>
          <w:rFonts w:ascii="仿宋_GB2312" w:hAnsi="仿宋_GB2312" w:cs="仿宋_GB2312" w:eastAsia="仿宋_GB2312"/>
          <w:sz w:val="32"/>
          <w:b/>
        </w:rPr>
        <w:t>计划编号：</w:t>
      </w:r>
    </w:p>
    <w:p>
      <w:pPr>
        <w:pStyle w:val="null5"/>
        <w:ind w:firstLine="480"/>
        <w:jc w:val="center"/>
      </w:pPr>
      <w:r>
        <w:rPr>
          <w:rFonts w:ascii="仿宋_GB2312" w:hAnsi="仿宋_GB2312" w:cs="仿宋_GB2312" w:eastAsia="仿宋_GB2312"/>
          <w:sz w:val="28"/>
          <w:b/>
        </w:rPr>
        <w:t>甲</w:t>
      </w:r>
      <w:r>
        <w:rPr>
          <w:rFonts w:ascii="仿宋_GB2312" w:hAnsi="仿宋_GB2312" w:cs="仿宋_GB2312" w:eastAsia="仿宋_GB2312"/>
          <w:sz w:val="28"/>
          <w:b/>
        </w:rPr>
        <w:t xml:space="preserve">    </w:t>
      </w:r>
      <w:r>
        <w:rPr>
          <w:rFonts w:ascii="仿宋_GB2312" w:hAnsi="仿宋_GB2312" w:cs="仿宋_GB2312" w:eastAsia="仿宋_GB2312"/>
          <w:sz w:val="28"/>
          <w:b/>
        </w:rPr>
        <w:t>方：</w:t>
      </w:r>
      <w:r>
        <w:rPr>
          <w:rFonts w:ascii="仿宋_GB2312" w:hAnsi="仿宋_GB2312" w:cs="仿宋_GB2312" w:eastAsia="仿宋_GB2312"/>
          <w:sz w:val="28"/>
          <w:b/>
          <w:u w:val="single"/>
        </w:rPr>
        <w:t>山东第一医科大学</w:t>
      </w:r>
    </w:p>
    <w:p>
      <w:pPr>
        <w:pStyle w:val="null5"/>
        <w:ind w:firstLine="1405"/>
        <w:jc w:val="both"/>
      </w:pPr>
      <w:r>
        <w:rPr>
          <w:rFonts w:ascii="仿宋_GB2312" w:hAnsi="仿宋_GB2312" w:cs="仿宋_GB2312" w:eastAsia="仿宋_GB2312"/>
          <w:sz w:val="28"/>
          <w:b/>
        </w:rPr>
        <w:t>乙</w:t>
      </w:r>
      <w:r>
        <w:rPr>
          <w:rFonts w:ascii="仿宋_GB2312" w:hAnsi="仿宋_GB2312" w:cs="仿宋_GB2312" w:eastAsia="仿宋_GB2312"/>
          <w:sz w:val="28"/>
          <w:b/>
        </w:rPr>
        <w:t xml:space="preserve">    </w:t>
      </w:r>
      <w:r>
        <w:rPr>
          <w:rFonts w:ascii="仿宋_GB2312" w:hAnsi="仿宋_GB2312" w:cs="仿宋_GB2312" w:eastAsia="仿宋_GB2312"/>
          <w:sz w:val="28"/>
          <w:b/>
        </w:rPr>
        <w:t>方：</w:t>
      </w:r>
      <w:r>
        <w:rPr>
          <w:rFonts w:ascii="仿宋_GB2312" w:hAnsi="仿宋_GB2312" w:cs="仿宋_GB2312" w:eastAsia="仿宋_GB2312"/>
          <w:sz w:val="21"/>
          <w:b/>
          <w:u w:val="single"/>
        </w:rPr>
        <w:t xml:space="preserve">                </w:t>
      </w:r>
    </w:p>
    <w:p>
      <w:pPr>
        <w:pStyle w:val="null5"/>
        <w:ind w:firstLine="1405"/>
        <w:jc w:val="both"/>
      </w:pPr>
      <w:r>
        <w:rPr>
          <w:rFonts w:ascii="仿宋_GB2312" w:hAnsi="仿宋_GB2312" w:cs="仿宋_GB2312" w:eastAsia="仿宋_GB2312"/>
          <w:sz w:val="28"/>
          <w:b/>
        </w:rPr>
        <w:t>代理机构：</w:t>
      </w:r>
      <w:r>
        <w:rPr>
          <w:rFonts w:ascii="仿宋_GB2312" w:hAnsi="仿宋_GB2312" w:cs="仿宋_GB2312" w:eastAsia="仿宋_GB2312"/>
          <w:sz w:val="28"/>
          <w:b/>
          <w:u w:val="single"/>
        </w:rPr>
        <w:t>山东卓舜招标咨询有限公司</w:t>
      </w:r>
    </w:p>
    <w:p>
      <w:pPr>
        <w:pStyle w:val="null5"/>
        <w:ind w:firstLine="480"/>
        <w:jc w:val="center"/>
      </w:pPr>
      <w:r>
        <w:rPr>
          <w:rFonts w:ascii="仿宋_GB2312" w:hAnsi="仿宋_GB2312" w:cs="仿宋_GB2312" w:eastAsia="仿宋_GB2312"/>
          <w:sz w:val="30"/>
        </w:rPr>
        <w:t>签订时间：</w:t>
      </w:r>
      <w:r>
        <w:rPr>
          <w:rFonts w:ascii="仿宋_GB2312" w:hAnsi="仿宋_GB2312" w:cs="仿宋_GB2312" w:eastAsia="仿宋_GB2312"/>
          <w:sz w:val="30"/>
        </w:rPr>
        <w:t>二〇二五年</w:t>
      </w:r>
      <w:r>
        <w:rPr>
          <w:rFonts w:ascii="仿宋_GB2312" w:hAnsi="仿宋_GB2312" w:cs="仿宋_GB2312" w:eastAsia="仿宋_GB2312"/>
          <w:sz w:val="30"/>
        </w:rPr>
        <w:t xml:space="preserve">  </w:t>
      </w:r>
      <w:r>
        <w:rPr>
          <w:rFonts w:ascii="仿宋_GB2312" w:hAnsi="仿宋_GB2312" w:cs="仿宋_GB2312" w:eastAsia="仿宋_GB2312"/>
          <w:sz w:val="30"/>
        </w:rPr>
        <w:t>月</w:t>
      </w:r>
    </w:p>
    <w:p>
      <w:pPr>
        <w:pStyle w:val="null5"/>
        <w:ind w:firstLine="480"/>
        <w:jc w:val="left"/>
      </w:pP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sz w:val="24"/>
        </w:rPr>
        <w:t>甲方：</w:t>
      </w:r>
      <w:r>
        <w:rPr>
          <w:rFonts w:ascii="仿宋_GB2312" w:hAnsi="仿宋_GB2312" w:cs="仿宋_GB2312" w:eastAsia="仿宋_GB2312"/>
          <w:sz w:val="24"/>
          <w:u w:val="single"/>
        </w:rPr>
        <w:t>山东第一医科大学</w:t>
      </w:r>
    </w:p>
    <w:p>
      <w:pPr>
        <w:pStyle w:val="null5"/>
        <w:ind w:firstLine="480"/>
        <w:jc w:val="both"/>
      </w:pPr>
      <w:r>
        <w:rPr>
          <w:rFonts w:ascii="仿宋_GB2312" w:hAnsi="仿宋_GB2312" w:cs="仿宋_GB2312" w:eastAsia="仿宋_GB2312"/>
          <w:sz w:val="24"/>
        </w:rPr>
        <w:t>乙方：</w:t>
      </w:r>
      <w:r>
        <w:rPr>
          <w:rFonts w:ascii="仿宋_GB2312" w:hAnsi="仿宋_GB2312" w:cs="仿宋_GB2312" w:eastAsia="仿宋_GB2312"/>
          <w:sz w:val="21"/>
          <w:u w:val="single"/>
        </w:rPr>
        <w:t xml:space="preserve">                </w:t>
      </w:r>
    </w:p>
    <w:p>
      <w:pPr>
        <w:pStyle w:val="null5"/>
        <w:ind w:firstLine="480"/>
        <w:jc w:val="both"/>
      </w:pPr>
      <w:r>
        <w:rPr>
          <w:rFonts w:ascii="仿宋_GB2312" w:hAnsi="仿宋_GB2312" w:cs="仿宋_GB2312" w:eastAsia="仿宋_GB2312"/>
          <w:sz w:val="24"/>
        </w:rPr>
        <w:t>根据《中华人民共和国民法典》及其他有关法律法规，双方经过友好协商，本着诚实守信、互惠互利的原则，就</w:t>
      </w:r>
      <w:r>
        <w:rPr>
          <w:rFonts w:ascii="仿宋_GB2312" w:hAnsi="仿宋_GB2312" w:cs="仿宋_GB2312" w:eastAsia="仿宋_GB2312"/>
          <w:sz w:val="24"/>
          <w:u w:val="single"/>
        </w:rPr>
        <w:t>山东第一医科大学（山东省医学科学院）</w:t>
      </w:r>
      <w:r>
        <w:rPr>
          <w:rFonts w:ascii="仿宋_GB2312" w:hAnsi="仿宋_GB2312" w:cs="仿宋_GB2312" w:eastAsia="仿宋_GB2312"/>
          <w:sz w:val="24"/>
          <w:u w:val="single"/>
        </w:rPr>
        <w:t>通勤车租赁服务</w:t>
      </w:r>
      <w:r>
        <w:rPr>
          <w:rFonts w:ascii="仿宋_GB2312" w:hAnsi="仿宋_GB2312" w:cs="仿宋_GB2312" w:eastAsia="仿宋_GB2312"/>
          <w:sz w:val="24"/>
          <w:u w:val="single"/>
        </w:rPr>
        <w:t>1</w:t>
      </w:r>
      <w:r>
        <w:rPr>
          <w:rFonts w:ascii="仿宋_GB2312" w:hAnsi="仿宋_GB2312" w:cs="仿宋_GB2312" w:eastAsia="仿宋_GB2312"/>
          <w:sz w:val="24"/>
        </w:rPr>
        <w:t>事宜签订本合同条款，共同达成如下协议：</w:t>
      </w:r>
    </w:p>
    <w:p>
      <w:pPr>
        <w:pStyle w:val="null5"/>
        <w:ind w:firstLine="480"/>
        <w:jc w:val="both"/>
      </w:pPr>
      <w:r>
        <w:rPr>
          <w:rFonts w:ascii="仿宋_GB2312" w:hAnsi="仿宋_GB2312" w:cs="仿宋_GB2312" w:eastAsia="仿宋_GB2312"/>
          <w:sz w:val="24"/>
        </w:rPr>
        <w:t>一、项目概况</w:t>
      </w:r>
    </w:p>
    <w:p>
      <w:pPr>
        <w:pStyle w:val="null5"/>
        <w:ind w:firstLine="480"/>
        <w:jc w:val="both"/>
      </w:pPr>
      <w:r>
        <w:rPr>
          <w:rFonts w:ascii="仿宋_GB2312" w:hAnsi="仿宋_GB2312" w:cs="仿宋_GB2312" w:eastAsia="仿宋_GB2312"/>
          <w:sz w:val="24"/>
        </w:rPr>
        <w:t>1.项目名称：</w:t>
      </w:r>
      <w:r>
        <w:rPr>
          <w:rFonts w:ascii="仿宋_GB2312" w:hAnsi="仿宋_GB2312" w:cs="仿宋_GB2312" w:eastAsia="仿宋_GB2312"/>
          <w:sz w:val="24"/>
          <w:u w:val="single"/>
        </w:rPr>
        <w:t>山东第一医科大学（山东省医学科学院）</w:t>
      </w:r>
      <w:r>
        <w:rPr>
          <w:rFonts w:ascii="仿宋_GB2312" w:hAnsi="仿宋_GB2312" w:cs="仿宋_GB2312" w:eastAsia="仿宋_GB2312"/>
          <w:sz w:val="24"/>
          <w:u w:val="single"/>
        </w:rPr>
        <w:t>通勤车租赁服务</w:t>
      </w:r>
      <w:r>
        <w:rPr>
          <w:rFonts w:ascii="仿宋_GB2312" w:hAnsi="仿宋_GB2312" w:cs="仿宋_GB2312" w:eastAsia="仿宋_GB2312"/>
          <w:sz w:val="24"/>
          <w:u w:val="single"/>
        </w:rPr>
        <w:t>1</w:t>
      </w:r>
      <w:r>
        <w:rPr>
          <w:rFonts w:ascii="仿宋_GB2312" w:hAnsi="仿宋_GB2312" w:cs="仿宋_GB2312" w:eastAsia="仿宋_GB2312"/>
          <w:sz w:val="24"/>
          <w:u w:val="single"/>
        </w:rPr>
        <w:t>。</w:t>
      </w:r>
    </w:p>
    <w:p>
      <w:pPr>
        <w:pStyle w:val="null5"/>
        <w:ind w:firstLine="480"/>
        <w:jc w:val="both"/>
      </w:pPr>
      <w:r>
        <w:rPr>
          <w:rFonts w:ascii="仿宋_GB2312" w:hAnsi="仿宋_GB2312" w:cs="仿宋_GB2312" w:eastAsia="仿宋_GB2312"/>
          <w:sz w:val="24"/>
        </w:rPr>
        <w:t>2.服务地点：</w:t>
      </w:r>
      <w:r>
        <w:rPr>
          <w:rFonts w:ascii="仿宋_GB2312" w:hAnsi="仿宋_GB2312" w:cs="仿宋_GB2312" w:eastAsia="仿宋_GB2312"/>
          <w:sz w:val="24"/>
          <w:u w:val="single"/>
        </w:rPr>
        <w:t>甲方指定地点。</w:t>
      </w:r>
    </w:p>
    <w:p>
      <w:pPr>
        <w:pStyle w:val="null5"/>
        <w:ind w:firstLine="480"/>
        <w:jc w:val="both"/>
      </w:pPr>
      <w:r>
        <w:rPr>
          <w:rFonts w:ascii="仿宋_GB2312" w:hAnsi="仿宋_GB2312" w:cs="仿宋_GB2312" w:eastAsia="仿宋_GB2312"/>
          <w:sz w:val="24"/>
        </w:rPr>
        <w:t>3.服务内容和范围：</w:t>
      </w:r>
    </w:p>
    <w:p>
      <w:pPr>
        <w:pStyle w:val="null5"/>
        <w:ind w:firstLine="480"/>
        <w:jc w:val="both"/>
      </w:pPr>
      <w:r>
        <w:rPr>
          <w:rFonts w:ascii="仿宋_GB2312" w:hAnsi="仿宋_GB2312" w:cs="仿宋_GB2312" w:eastAsia="仿宋_GB2312"/>
          <w:sz w:val="24"/>
        </w:rPr>
        <w:t>二、服务期限</w:t>
      </w:r>
    </w:p>
    <w:p>
      <w:pPr>
        <w:pStyle w:val="null5"/>
        <w:ind w:firstLine="480"/>
        <w:jc w:val="both"/>
      </w:pPr>
      <w:r>
        <w:rPr>
          <w:rFonts w:ascii="仿宋_GB2312" w:hAnsi="仿宋_GB2312" w:cs="仿宋_GB2312" w:eastAsia="仿宋_GB2312"/>
          <w:sz w:val="21"/>
          <w:u w:val="single"/>
        </w:rPr>
        <w:t xml:space="preserve">                         </w:t>
      </w:r>
    </w:p>
    <w:p>
      <w:pPr>
        <w:pStyle w:val="null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三、服务标准及履约验收</w:t>
      </w:r>
    </w:p>
    <w:p>
      <w:pPr>
        <w:pStyle w:val="null5"/>
        <w:ind w:firstLine="480"/>
        <w:jc w:val="both"/>
      </w:pPr>
      <w:r>
        <w:rPr>
          <w:rFonts w:ascii="仿宋_GB2312" w:hAnsi="仿宋_GB2312" w:cs="仿宋_GB2312" w:eastAsia="仿宋_GB2312"/>
          <w:sz w:val="24"/>
        </w:rPr>
        <w:t>1.验收应严格遵循《中华人民共和国产品质量法》等标准，符合采购文件要求，响应文件及乙方在评审过程中做出的书面澄清及承诺，冲突之处执行最高标准。根据需求参数及服务要求对项目进行逐项验收，并填报《履约验收书》。</w:t>
      </w:r>
    </w:p>
    <w:p>
      <w:pPr>
        <w:pStyle w:val="null5"/>
        <w:ind w:firstLine="480"/>
        <w:jc w:val="both"/>
      </w:pPr>
      <w:r>
        <w:rPr>
          <w:rFonts w:ascii="仿宋_GB2312" w:hAnsi="仿宋_GB2312" w:cs="仿宋_GB2312" w:eastAsia="仿宋_GB2312"/>
          <w:sz w:val="24"/>
        </w:rPr>
        <w:t>2.项目验收前，乙方应将所有合同项下服务内容全部完成并交付，否则采购人有权拒绝验收，由此造成的法律责任、工期延误、经济损失等全部由乙方承担。</w:t>
      </w:r>
    </w:p>
    <w:p>
      <w:pPr>
        <w:pStyle w:val="null5"/>
        <w:ind w:firstLine="480"/>
        <w:jc w:val="both"/>
      </w:pPr>
      <w:r>
        <w:rPr>
          <w:rFonts w:ascii="仿宋_GB2312" w:hAnsi="仿宋_GB2312" w:cs="仿宋_GB2312" w:eastAsia="仿宋_GB2312"/>
          <w:sz w:val="24"/>
        </w:rPr>
        <w:t>3.由甲方组织验收小组进行项目履约验收，验收前将根据项目服务特点、采购文件、供应商响应文件及校内采购管理规定制定验收方案，明确验收流程、核查要点，按验收方案执行验收工作，出具验收意见（合格、不合格）。</w:t>
      </w:r>
    </w:p>
    <w:p>
      <w:pPr>
        <w:pStyle w:val="null5"/>
        <w:ind w:firstLine="480"/>
        <w:jc w:val="both"/>
      </w:pPr>
      <w:r>
        <w:rPr>
          <w:rFonts w:ascii="仿宋_GB2312" w:hAnsi="仿宋_GB2312" w:cs="仿宋_GB2312" w:eastAsia="仿宋_GB2312"/>
          <w:sz w:val="24"/>
        </w:rPr>
        <w:t>四、签约合同价与合同价格形式</w:t>
      </w:r>
    </w:p>
    <w:p>
      <w:pPr>
        <w:pStyle w:val="null5"/>
        <w:ind w:firstLine="480"/>
        <w:jc w:val="both"/>
      </w:pPr>
      <w:r>
        <w:rPr>
          <w:rFonts w:ascii="仿宋_GB2312" w:hAnsi="仿宋_GB2312" w:cs="仿宋_GB2312" w:eastAsia="仿宋_GB2312"/>
          <w:sz w:val="24"/>
        </w:rPr>
        <w:t>1.签约合同价为：</w:t>
      </w:r>
    </w:p>
    <w:p>
      <w:pPr>
        <w:pStyle w:val="null5"/>
        <w:ind w:firstLine="480"/>
        <w:jc w:val="both"/>
      </w:pPr>
      <w:r>
        <w:rPr>
          <w:rFonts w:ascii="仿宋_GB2312" w:hAnsi="仿宋_GB2312" w:cs="仿宋_GB2312" w:eastAsia="仿宋_GB2312"/>
          <w:sz w:val="24"/>
        </w:rPr>
        <w:t>人民币（大写）</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元整</w:t>
      </w:r>
      <w:r>
        <w:rPr>
          <w:rFonts w:ascii="仿宋_GB2312" w:hAnsi="仿宋_GB2312" w:cs="仿宋_GB2312" w:eastAsia="仿宋_GB2312"/>
          <w:sz w:val="24"/>
        </w:rPr>
        <w:t xml:space="preserve"> </w:t>
      </w:r>
      <w:r>
        <w:rPr>
          <w:rFonts w:ascii="仿宋_GB2312" w:hAnsi="仿宋_GB2312" w:cs="仿宋_GB2312" w:eastAsia="仿宋_GB2312"/>
          <w:sz w:val="24"/>
        </w:rPr>
        <w:t>(¥         元)；</w:t>
      </w:r>
    </w:p>
    <w:p>
      <w:pPr>
        <w:pStyle w:val="null5"/>
        <w:ind w:firstLine="480"/>
        <w:jc w:val="both"/>
      </w:pPr>
      <w:r>
        <w:rPr>
          <w:rFonts w:ascii="仿宋_GB2312" w:hAnsi="仿宋_GB2312" w:cs="仿宋_GB2312" w:eastAsia="仿宋_GB2312"/>
          <w:sz w:val="24"/>
        </w:rPr>
        <w:t>2.合同价格形式：</w:t>
      </w:r>
      <w:r>
        <w:rPr>
          <w:rFonts w:ascii="仿宋_GB2312" w:hAnsi="仿宋_GB2312" w:cs="仿宋_GB2312" w:eastAsia="仿宋_GB2312"/>
          <w:sz w:val="24"/>
          <w:u w:val="single"/>
        </w:rPr>
        <w:t>人民币完税价格。</w:t>
      </w:r>
    </w:p>
    <w:p>
      <w:pPr>
        <w:pStyle w:val="null5"/>
        <w:ind w:firstLine="480"/>
        <w:jc w:val="both"/>
      </w:pPr>
      <w:r>
        <w:rPr>
          <w:rFonts w:ascii="仿宋_GB2312" w:hAnsi="仿宋_GB2312" w:cs="仿宋_GB2312" w:eastAsia="仿宋_GB2312"/>
          <w:sz w:val="24"/>
        </w:rPr>
        <w:t>发票类型为：增值税发票（其中</w:t>
      </w:r>
      <w:r>
        <w:rPr>
          <w:rFonts w:ascii="仿宋_GB2312" w:hAnsi="仿宋_GB2312" w:cs="仿宋_GB2312" w:eastAsia="仿宋_GB2312"/>
          <w:sz w:val="24"/>
        </w:rPr>
        <w:t>“专用设备”须开具增值税专用发票）</w:t>
      </w:r>
    </w:p>
    <w:p>
      <w:pPr>
        <w:pStyle w:val="null5"/>
        <w:ind w:firstLine="480"/>
        <w:jc w:val="both"/>
      </w:pPr>
      <w:r>
        <w:rPr>
          <w:rFonts w:ascii="仿宋_GB2312" w:hAnsi="仿宋_GB2312" w:cs="仿宋_GB2312" w:eastAsia="仿宋_GB2312"/>
          <w:sz w:val="24"/>
        </w:rPr>
        <w:t>开票信息：</w:t>
      </w:r>
    </w:p>
    <w:p>
      <w:pPr>
        <w:pStyle w:val="null5"/>
        <w:ind w:firstLine="480"/>
        <w:jc w:val="both"/>
      </w:pPr>
      <w:r>
        <w:rPr>
          <w:rFonts w:ascii="仿宋_GB2312" w:hAnsi="仿宋_GB2312" w:cs="仿宋_GB2312" w:eastAsia="仿宋_GB2312"/>
          <w:sz w:val="24"/>
        </w:rPr>
        <w:t>名</w:t>
      </w:r>
      <w:r>
        <w:rPr>
          <w:rFonts w:ascii="仿宋_GB2312" w:hAnsi="仿宋_GB2312" w:cs="仿宋_GB2312" w:eastAsia="仿宋_GB2312"/>
          <w:sz w:val="24"/>
        </w:rPr>
        <w:t xml:space="preserve">    </w:t>
      </w:r>
      <w:r>
        <w:rPr>
          <w:rFonts w:ascii="仿宋_GB2312" w:hAnsi="仿宋_GB2312" w:cs="仿宋_GB2312" w:eastAsia="仿宋_GB2312"/>
          <w:sz w:val="24"/>
        </w:rPr>
        <w:t>称：山东第一医科大学</w:t>
      </w:r>
    </w:p>
    <w:p>
      <w:pPr>
        <w:pStyle w:val="null5"/>
        <w:ind w:firstLine="480"/>
        <w:jc w:val="both"/>
      </w:pPr>
      <w:r>
        <w:rPr>
          <w:rFonts w:ascii="仿宋_GB2312" w:hAnsi="仿宋_GB2312" w:cs="仿宋_GB2312" w:eastAsia="仿宋_GB2312"/>
          <w:sz w:val="24"/>
        </w:rPr>
        <w:t>识</w:t>
      </w:r>
      <w:r>
        <w:rPr>
          <w:rFonts w:ascii="仿宋_GB2312" w:hAnsi="仿宋_GB2312" w:cs="仿宋_GB2312" w:eastAsia="仿宋_GB2312"/>
          <w:sz w:val="24"/>
        </w:rPr>
        <w:t>别</w:t>
      </w:r>
      <w:r>
        <w:rPr>
          <w:rFonts w:ascii="仿宋_GB2312" w:hAnsi="仿宋_GB2312" w:cs="仿宋_GB2312" w:eastAsia="仿宋_GB2312"/>
          <w:sz w:val="24"/>
        </w:rPr>
        <w:t>号：</w:t>
      </w:r>
      <w:r>
        <w:rPr>
          <w:rFonts w:ascii="仿宋_GB2312" w:hAnsi="仿宋_GB2312" w:cs="仿宋_GB2312" w:eastAsia="仿宋_GB2312"/>
          <w:sz w:val="24"/>
        </w:rPr>
        <w:t>12370000MB2865235G</w:t>
      </w:r>
    </w:p>
    <w:p>
      <w:pPr>
        <w:pStyle w:val="null5"/>
        <w:ind w:firstLine="480"/>
        <w:jc w:val="both"/>
      </w:pPr>
      <w:r>
        <w:rPr>
          <w:rFonts w:ascii="仿宋_GB2312" w:hAnsi="仿宋_GB2312" w:cs="仿宋_GB2312" w:eastAsia="仿宋_GB2312"/>
          <w:sz w:val="24"/>
        </w:rPr>
        <w:t>地</w:t>
      </w:r>
      <w:r>
        <w:rPr>
          <w:rFonts w:ascii="仿宋_GB2312" w:hAnsi="仿宋_GB2312" w:cs="仿宋_GB2312" w:eastAsia="仿宋_GB2312"/>
          <w:sz w:val="24"/>
        </w:rPr>
        <w:t xml:space="preserve">    </w:t>
      </w:r>
      <w:r>
        <w:rPr>
          <w:rFonts w:ascii="仿宋_GB2312" w:hAnsi="仿宋_GB2312" w:cs="仿宋_GB2312" w:eastAsia="仿宋_GB2312"/>
          <w:sz w:val="24"/>
        </w:rPr>
        <w:t>址：济南市槐荫区青岛路</w:t>
      </w:r>
      <w:r>
        <w:rPr>
          <w:rFonts w:ascii="仿宋_GB2312" w:hAnsi="仿宋_GB2312" w:cs="仿宋_GB2312" w:eastAsia="仿宋_GB2312"/>
          <w:sz w:val="24"/>
        </w:rPr>
        <w:t>6699号</w:t>
      </w:r>
    </w:p>
    <w:p>
      <w:pPr>
        <w:pStyle w:val="null5"/>
        <w:ind w:firstLine="480"/>
        <w:jc w:val="both"/>
      </w:pPr>
      <w:r>
        <w:rPr>
          <w:rFonts w:ascii="仿宋_GB2312" w:hAnsi="仿宋_GB2312" w:cs="仿宋_GB2312" w:eastAsia="仿宋_GB2312"/>
          <w:sz w:val="24"/>
        </w:rPr>
        <w:t>电</w:t>
      </w:r>
      <w:r>
        <w:rPr>
          <w:rFonts w:ascii="仿宋_GB2312" w:hAnsi="仿宋_GB2312" w:cs="仿宋_GB2312" w:eastAsia="仿宋_GB2312"/>
          <w:sz w:val="24"/>
        </w:rPr>
        <w:t xml:space="preserve">    </w:t>
      </w:r>
      <w:r>
        <w:rPr>
          <w:rFonts w:ascii="仿宋_GB2312" w:hAnsi="仿宋_GB2312" w:cs="仿宋_GB2312" w:eastAsia="仿宋_GB2312"/>
          <w:sz w:val="24"/>
        </w:rPr>
        <w:t>话：</w:t>
      </w:r>
      <w:r>
        <w:rPr>
          <w:rFonts w:ascii="仿宋_GB2312" w:hAnsi="仿宋_GB2312" w:cs="仿宋_GB2312" w:eastAsia="仿宋_GB2312"/>
          <w:sz w:val="24"/>
        </w:rPr>
        <w:t>0538-6229987</w:t>
      </w:r>
    </w:p>
    <w:p>
      <w:pPr>
        <w:pStyle w:val="null5"/>
        <w:ind w:firstLine="480"/>
        <w:jc w:val="both"/>
      </w:pPr>
      <w:r>
        <w:rPr>
          <w:rFonts w:ascii="仿宋_GB2312" w:hAnsi="仿宋_GB2312" w:cs="仿宋_GB2312" w:eastAsia="仿宋_GB2312"/>
          <w:sz w:val="24"/>
        </w:rPr>
        <w:t>账户名称：山东第一医科大学</w:t>
      </w:r>
    </w:p>
    <w:p>
      <w:pPr>
        <w:pStyle w:val="null5"/>
        <w:ind w:firstLine="480"/>
        <w:jc w:val="both"/>
      </w:pPr>
      <w:r>
        <w:rPr>
          <w:rFonts w:ascii="仿宋_GB2312" w:hAnsi="仿宋_GB2312" w:cs="仿宋_GB2312" w:eastAsia="仿宋_GB2312"/>
          <w:sz w:val="24"/>
        </w:rPr>
        <w:t>账</w:t>
      </w:r>
      <w:r>
        <w:rPr>
          <w:rFonts w:ascii="仿宋_GB2312" w:hAnsi="仿宋_GB2312" w:cs="仿宋_GB2312" w:eastAsia="仿宋_GB2312"/>
          <w:sz w:val="24"/>
        </w:rPr>
        <w:t xml:space="preserve">    </w:t>
      </w:r>
      <w:r>
        <w:rPr>
          <w:rFonts w:ascii="仿宋_GB2312" w:hAnsi="仿宋_GB2312" w:cs="仿宋_GB2312" w:eastAsia="仿宋_GB2312"/>
          <w:sz w:val="24"/>
        </w:rPr>
        <w:t>号：</w:t>
      </w:r>
      <w:r>
        <w:rPr>
          <w:rFonts w:ascii="仿宋_GB2312" w:hAnsi="仿宋_GB2312" w:cs="仿宋_GB2312" w:eastAsia="仿宋_GB2312"/>
          <w:sz w:val="24"/>
        </w:rPr>
        <w:t>15518501040000160</w:t>
      </w:r>
    </w:p>
    <w:p>
      <w:pPr>
        <w:pStyle w:val="null5"/>
        <w:ind w:firstLine="480"/>
        <w:jc w:val="both"/>
      </w:pPr>
      <w:r>
        <w:rPr>
          <w:rFonts w:ascii="仿宋_GB2312" w:hAnsi="仿宋_GB2312" w:cs="仿宋_GB2312" w:eastAsia="仿宋_GB2312"/>
          <w:sz w:val="24"/>
        </w:rPr>
        <w:t>开</w:t>
      </w:r>
      <w:r>
        <w:rPr>
          <w:rFonts w:ascii="仿宋_GB2312" w:hAnsi="仿宋_GB2312" w:cs="仿宋_GB2312" w:eastAsia="仿宋_GB2312"/>
          <w:sz w:val="24"/>
        </w:rPr>
        <w:t>户</w:t>
      </w:r>
      <w:r>
        <w:rPr>
          <w:rFonts w:ascii="仿宋_GB2312" w:hAnsi="仿宋_GB2312" w:cs="仿宋_GB2312" w:eastAsia="仿宋_GB2312"/>
          <w:sz w:val="24"/>
        </w:rPr>
        <w:t>行：中国农业银行股份有限公司泰安旅游开发区分理处</w:t>
      </w:r>
    </w:p>
    <w:p>
      <w:pPr>
        <w:pStyle w:val="null5"/>
        <w:ind w:firstLine="480"/>
        <w:jc w:val="both"/>
      </w:pPr>
      <w:r>
        <w:rPr>
          <w:rFonts w:ascii="仿宋_GB2312" w:hAnsi="仿宋_GB2312" w:cs="仿宋_GB2312" w:eastAsia="仿宋_GB2312"/>
          <w:sz w:val="24"/>
        </w:rPr>
        <w:t>机构代码（大额支付银行行号）：</w:t>
      </w:r>
      <w:r>
        <w:rPr>
          <w:rFonts w:ascii="仿宋_GB2312" w:hAnsi="仿宋_GB2312" w:cs="仿宋_GB2312" w:eastAsia="仿宋_GB2312"/>
          <w:sz w:val="24"/>
        </w:rPr>
        <w:t>103463051852</w:t>
      </w:r>
    </w:p>
    <w:p>
      <w:pPr>
        <w:pStyle w:val="null5"/>
        <w:jc w:val="left"/>
      </w:pPr>
      <w:r>
        <w:rPr>
          <w:rFonts w:ascii="仿宋_GB2312" w:hAnsi="仿宋_GB2312" w:cs="仿宋_GB2312" w:eastAsia="仿宋_GB2312"/>
          <w:sz w:val="24"/>
        </w:rPr>
        <w:t>2.合同价格形式：固定价格合同，标的物单价、总价不予调整。</w:t>
      </w:r>
    </w:p>
    <w:p>
      <w:pPr>
        <w:pStyle w:val="null5"/>
        <w:ind w:firstLine="480"/>
        <w:jc w:val="both"/>
      </w:pPr>
      <w:r>
        <w:rPr>
          <w:rFonts w:ascii="仿宋_GB2312" w:hAnsi="仿宋_GB2312" w:cs="仿宋_GB2312" w:eastAsia="仿宋_GB2312"/>
          <w:sz w:val="24"/>
        </w:rPr>
        <w:t>五、甲方项目联系人及乙方项目经理</w:t>
      </w:r>
    </w:p>
    <w:p>
      <w:pPr>
        <w:pStyle w:val="null5"/>
        <w:ind w:firstLine="480"/>
        <w:jc w:val="both"/>
      </w:pPr>
      <w:r>
        <w:rPr>
          <w:rFonts w:ascii="仿宋_GB2312" w:hAnsi="仿宋_GB2312" w:cs="仿宋_GB2312" w:eastAsia="仿宋_GB2312"/>
          <w:sz w:val="24"/>
        </w:rPr>
        <w:t>甲方项目联系人：</w:t>
      </w:r>
      <w:r>
        <w:rPr>
          <w:rFonts w:ascii="仿宋_GB2312" w:hAnsi="仿宋_GB2312" w:cs="仿宋_GB2312" w:eastAsia="仿宋_GB2312"/>
          <w:sz w:val="24"/>
        </w:rPr>
        <w:t xml:space="preserve">      </w:t>
      </w:r>
      <w:r>
        <w:rPr>
          <w:rFonts w:ascii="仿宋_GB2312" w:hAnsi="仿宋_GB2312" w:cs="仿宋_GB2312" w:eastAsia="仿宋_GB2312"/>
          <w:sz w:val="24"/>
        </w:rPr>
        <w:t>，联系电话：</w:t>
      </w:r>
      <w:r>
        <w:rPr>
          <w:rFonts w:ascii="仿宋_GB2312" w:hAnsi="仿宋_GB2312" w:cs="仿宋_GB2312" w:eastAsia="仿宋_GB2312"/>
          <w:sz w:val="24"/>
        </w:rPr>
        <w:t xml:space="preserve">             </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乙方项目经理</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，联系电话：</w:t>
      </w:r>
      <w:r>
        <w:rPr>
          <w:rFonts w:ascii="仿宋_GB2312" w:hAnsi="仿宋_GB2312" w:cs="仿宋_GB2312" w:eastAsia="仿宋_GB2312"/>
          <w:sz w:val="24"/>
        </w:rPr>
        <w:t xml:space="preserve">             </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六、资金来源</w:t>
      </w:r>
    </w:p>
    <w:p>
      <w:pPr>
        <w:pStyle w:val="null5"/>
        <w:ind w:firstLine="480"/>
        <w:jc w:val="both"/>
      </w:pPr>
      <w:r>
        <w:rPr>
          <w:rFonts w:ascii="仿宋_GB2312" w:hAnsi="仿宋_GB2312" w:cs="仿宋_GB2312" w:eastAsia="仿宋_GB2312"/>
          <w:sz w:val="24"/>
        </w:rPr>
        <w:t>自筹资金：</w:t>
      </w:r>
      <w:r>
        <w:rPr>
          <w:rFonts w:ascii="仿宋_GB2312" w:hAnsi="仿宋_GB2312" w:cs="仿宋_GB2312" w:eastAsia="仿宋_GB2312"/>
          <w:sz w:val="21"/>
          <w:u w:val="single"/>
        </w:rPr>
        <w:t xml:space="preserve">           </w:t>
      </w:r>
      <w:r>
        <w:rPr>
          <w:rFonts w:ascii="仿宋_GB2312" w:hAnsi="仿宋_GB2312" w:cs="仿宋_GB2312" w:eastAsia="仿宋_GB2312"/>
          <w:sz w:val="24"/>
        </w:rPr>
        <w:t>元。</w:t>
      </w:r>
    </w:p>
    <w:p>
      <w:pPr>
        <w:pStyle w:val="null5"/>
        <w:ind w:firstLine="480"/>
        <w:jc w:val="both"/>
      </w:pPr>
      <w:r>
        <w:rPr>
          <w:rFonts w:ascii="仿宋_GB2312" w:hAnsi="仿宋_GB2312" w:cs="仿宋_GB2312" w:eastAsia="仿宋_GB2312"/>
          <w:sz w:val="24"/>
        </w:rPr>
        <w:t>七、付款方式及履约保证金</w:t>
      </w:r>
    </w:p>
    <w:p>
      <w:pPr>
        <w:pStyle w:val="null5"/>
        <w:jc w:val="left"/>
      </w:pPr>
      <w:r>
        <w:rPr>
          <w:rFonts w:ascii="仿宋_GB2312" w:hAnsi="仿宋_GB2312" w:cs="仿宋_GB2312" w:eastAsia="仿宋_GB2312"/>
          <w:sz w:val="24"/>
        </w:rPr>
        <w:t>1.付款方式：</w:t>
      </w:r>
      <w:r>
        <w:rPr>
          <w:rFonts w:ascii="仿宋_GB2312" w:hAnsi="仿宋_GB2312" w:cs="仿宋_GB2312" w:eastAsia="仿宋_GB2312"/>
          <w:sz w:val="24"/>
        </w:rPr>
        <w:t>按年度据实结算，最终结算价格不超过总预算，并提供符合学校要求的正规发票。</w:t>
      </w:r>
    </w:p>
    <w:p>
      <w:pPr>
        <w:pStyle w:val="null5"/>
        <w:jc w:val="left"/>
      </w:pPr>
      <w:r>
        <w:rPr>
          <w:rFonts w:ascii="仿宋_GB2312" w:hAnsi="仿宋_GB2312" w:cs="仿宋_GB2312" w:eastAsia="仿宋_GB2312"/>
          <w:sz w:val="24"/>
        </w:rPr>
        <w:t>项目验收前，乙方应将所有合同项下服务要求履约完毕，满足验收条件。如验收过程发现问题，乙方应及时整改、达到合格状态，因此产生的法律责任、经济损失和各项费用由乙方承担。如乙方整改超过</w:t>
      </w:r>
      <w:r>
        <w:rPr>
          <w:rFonts w:ascii="仿宋_GB2312" w:hAnsi="仿宋_GB2312" w:cs="仿宋_GB2312" w:eastAsia="仿宋_GB2312"/>
          <w:sz w:val="24"/>
          <w:u w:val="single"/>
        </w:rPr>
        <w:t>30</w:t>
      </w:r>
      <w:r>
        <w:rPr>
          <w:rFonts w:ascii="仿宋_GB2312" w:hAnsi="仿宋_GB2312" w:cs="仿宋_GB2312" w:eastAsia="仿宋_GB2312"/>
          <w:sz w:val="24"/>
        </w:rPr>
        <w:t>日仍未满足合格状态，甲方有权解除合同且不承担违约责任。</w:t>
      </w:r>
    </w:p>
    <w:p>
      <w:pPr>
        <w:pStyle w:val="null5"/>
        <w:jc w:val="left"/>
      </w:pPr>
      <w:r>
        <w:rPr>
          <w:rFonts w:ascii="仿宋_GB2312" w:hAnsi="仿宋_GB2312" w:cs="仿宋_GB2312" w:eastAsia="仿宋_GB2312"/>
          <w:sz w:val="24"/>
        </w:rPr>
        <w:t>2.</w:t>
      </w:r>
      <w:r>
        <w:rPr>
          <w:rFonts w:ascii="仿宋_GB2312" w:hAnsi="仿宋_GB2312" w:cs="仿宋_GB2312" w:eastAsia="仿宋_GB2312"/>
          <w:sz w:val="24"/>
        </w:rPr>
        <w:t>履约保证金：自中标公告发布之日起</w:t>
      </w:r>
      <w:r>
        <w:rPr>
          <w:rFonts w:ascii="仿宋_GB2312" w:hAnsi="仿宋_GB2312" w:cs="仿宋_GB2312" w:eastAsia="仿宋_GB2312"/>
          <w:sz w:val="24"/>
        </w:rPr>
        <w:t>3个工作日内成交供应商向采购人指定账户缴纳</w:t>
      </w:r>
      <w:r>
        <w:rPr>
          <w:rFonts w:ascii="仿宋_GB2312" w:hAnsi="仿宋_GB2312" w:cs="仿宋_GB2312" w:eastAsia="仿宋_GB2312"/>
          <w:sz w:val="24"/>
        </w:rPr>
        <w:t>预算</w:t>
      </w:r>
      <w:r>
        <w:rPr>
          <w:rFonts w:ascii="仿宋_GB2312" w:hAnsi="仿宋_GB2312" w:cs="仿宋_GB2312" w:eastAsia="仿宋_GB2312"/>
          <w:sz w:val="24"/>
        </w:rPr>
        <w:t>金额</w:t>
      </w:r>
      <w:r>
        <w:rPr>
          <w:rFonts w:ascii="仿宋_GB2312" w:hAnsi="仿宋_GB2312" w:cs="仿宋_GB2312" w:eastAsia="仿宋_GB2312"/>
          <w:sz w:val="24"/>
        </w:rPr>
        <w:t>5%的履约保证金</w:t>
      </w:r>
      <w:r>
        <w:rPr>
          <w:rFonts w:ascii="仿宋_GB2312" w:hAnsi="仿宋_GB2312" w:cs="仿宋_GB2312" w:eastAsia="仿宋_GB2312"/>
          <w:sz w:val="24"/>
        </w:rPr>
        <w:t>（若成交供应商为中小企业，履约保证金缴纳</w:t>
      </w:r>
      <w:r>
        <w:rPr>
          <w:rFonts w:ascii="仿宋_GB2312" w:hAnsi="仿宋_GB2312" w:cs="仿宋_GB2312" w:eastAsia="仿宋_GB2312"/>
          <w:sz w:val="24"/>
        </w:rPr>
        <w:t>预算</w:t>
      </w:r>
      <w:r>
        <w:rPr>
          <w:rFonts w:ascii="仿宋_GB2312" w:hAnsi="仿宋_GB2312" w:cs="仿宋_GB2312" w:eastAsia="仿宋_GB2312"/>
          <w:sz w:val="24"/>
        </w:rPr>
        <w:t>金额的</w:t>
      </w:r>
      <w:r>
        <w:rPr>
          <w:rFonts w:ascii="仿宋_GB2312" w:hAnsi="仿宋_GB2312" w:cs="仿宋_GB2312" w:eastAsia="仿宋_GB2312"/>
          <w:sz w:val="24"/>
        </w:rPr>
        <w:t>2%）</w:t>
      </w:r>
      <w:r>
        <w:rPr>
          <w:rFonts w:ascii="仿宋_GB2312" w:hAnsi="仿宋_GB2312" w:cs="仿宋_GB2312" w:eastAsia="仿宋_GB2312"/>
          <w:sz w:val="24"/>
        </w:rPr>
        <w:t>。履约保证金在服务验收合格，没有任何质量问题后，由供应商向采购人提交申请，采购人按相关规定无息退还给供应商。</w:t>
      </w:r>
    </w:p>
    <w:p>
      <w:pPr>
        <w:pStyle w:val="null5"/>
        <w:ind w:firstLine="480"/>
        <w:jc w:val="both"/>
      </w:pPr>
      <w:r>
        <w:rPr>
          <w:rFonts w:ascii="仿宋_GB2312" w:hAnsi="仿宋_GB2312" w:cs="仿宋_GB2312" w:eastAsia="仿宋_GB2312"/>
          <w:sz w:val="24"/>
        </w:rPr>
        <w:t>3</w:t>
      </w:r>
      <w:r>
        <w:rPr>
          <w:rFonts w:ascii="仿宋_GB2312" w:hAnsi="仿宋_GB2312" w:cs="仿宋_GB2312" w:eastAsia="仿宋_GB2312"/>
          <w:sz w:val="24"/>
        </w:rPr>
        <w:t>.履约保证金提交形式：</w:t>
      </w:r>
      <w:r>
        <w:rPr>
          <w:rFonts w:ascii="仿宋_GB2312" w:hAnsi="仿宋_GB2312" w:cs="仿宋_GB2312" w:eastAsia="仿宋_GB2312"/>
          <w:sz w:val="21"/>
        </w:rPr>
        <w:t xml:space="preserve">  </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4</w:t>
      </w:r>
      <w:r>
        <w:rPr>
          <w:rFonts w:ascii="仿宋_GB2312" w:hAnsi="仿宋_GB2312" w:cs="仿宋_GB2312" w:eastAsia="仿宋_GB2312"/>
          <w:sz w:val="24"/>
        </w:rPr>
        <w:t>.履约保证金在服务验收合格，没有任何质量问题后，由</w:t>
      </w:r>
      <w:r>
        <w:rPr>
          <w:rFonts w:ascii="仿宋_GB2312" w:hAnsi="仿宋_GB2312" w:cs="仿宋_GB2312" w:eastAsia="仿宋_GB2312"/>
          <w:sz w:val="24"/>
        </w:rPr>
        <w:t>乙方</w:t>
      </w:r>
      <w:r>
        <w:rPr>
          <w:rFonts w:ascii="仿宋_GB2312" w:hAnsi="仿宋_GB2312" w:cs="仿宋_GB2312" w:eastAsia="仿宋_GB2312"/>
          <w:sz w:val="24"/>
        </w:rPr>
        <w:t>向</w:t>
      </w:r>
      <w:r>
        <w:rPr>
          <w:rFonts w:ascii="仿宋_GB2312" w:hAnsi="仿宋_GB2312" w:cs="仿宋_GB2312" w:eastAsia="仿宋_GB2312"/>
          <w:sz w:val="24"/>
        </w:rPr>
        <w:t>甲方</w:t>
      </w:r>
      <w:r>
        <w:rPr>
          <w:rFonts w:ascii="仿宋_GB2312" w:hAnsi="仿宋_GB2312" w:cs="仿宋_GB2312" w:eastAsia="仿宋_GB2312"/>
          <w:sz w:val="24"/>
        </w:rPr>
        <w:t>提交申请，</w:t>
      </w:r>
      <w:r>
        <w:rPr>
          <w:rFonts w:ascii="仿宋_GB2312" w:hAnsi="仿宋_GB2312" w:cs="仿宋_GB2312" w:eastAsia="仿宋_GB2312"/>
          <w:sz w:val="24"/>
        </w:rPr>
        <w:t>甲方</w:t>
      </w:r>
      <w:r>
        <w:rPr>
          <w:rFonts w:ascii="仿宋_GB2312" w:hAnsi="仿宋_GB2312" w:cs="仿宋_GB2312" w:eastAsia="仿宋_GB2312"/>
          <w:sz w:val="24"/>
        </w:rPr>
        <w:t>按相关规定无息退还给</w:t>
      </w:r>
      <w:r>
        <w:rPr>
          <w:rFonts w:ascii="仿宋_GB2312" w:hAnsi="仿宋_GB2312" w:cs="仿宋_GB2312" w:eastAsia="仿宋_GB2312"/>
          <w:sz w:val="24"/>
        </w:rPr>
        <w:t>乙方</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5</w:t>
      </w:r>
      <w:r>
        <w:rPr>
          <w:rFonts w:ascii="仿宋_GB2312" w:hAnsi="仿宋_GB2312" w:cs="仿宋_GB2312" w:eastAsia="仿宋_GB2312"/>
          <w:sz w:val="24"/>
        </w:rPr>
        <w:t>.履约保证金缴纳信息：</w:t>
      </w:r>
    </w:p>
    <w:p>
      <w:pPr>
        <w:pStyle w:val="null5"/>
        <w:ind w:firstLine="720"/>
        <w:jc w:val="both"/>
      </w:pPr>
      <w:r>
        <w:rPr>
          <w:rFonts w:ascii="仿宋_GB2312" w:hAnsi="仿宋_GB2312" w:cs="仿宋_GB2312" w:eastAsia="仿宋_GB2312"/>
          <w:sz w:val="24"/>
        </w:rPr>
        <w:t>开户单位：山东第一医科大学</w:t>
      </w:r>
    </w:p>
    <w:p>
      <w:pPr>
        <w:pStyle w:val="null5"/>
        <w:ind w:firstLine="720"/>
        <w:jc w:val="both"/>
      </w:pPr>
      <w:r>
        <w:rPr>
          <w:rFonts w:ascii="仿宋_GB2312" w:hAnsi="仿宋_GB2312" w:cs="仿宋_GB2312" w:eastAsia="仿宋_GB2312"/>
          <w:sz w:val="24"/>
        </w:rPr>
        <w:t>开户银行：中国农业银行股份有限公司济南槐荫支行</w:t>
      </w:r>
    </w:p>
    <w:p>
      <w:pPr>
        <w:pStyle w:val="null5"/>
        <w:ind w:firstLine="720"/>
        <w:jc w:val="both"/>
      </w:pPr>
      <w:r>
        <w:rPr>
          <w:rFonts w:ascii="仿宋_GB2312" w:hAnsi="仿宋_GB2312" w:cs="仿宋_GB2312" w:eastAsia="仿宋_GB2312"/>
          <w:sz w:val="24"/>
        </w:rPr>
        <w:t>账号：</w:t>
      </w:r>
      <w:r>
        <w:rPr>
          <w:rFonts w:ascii="仿宋_GB2312" w:hAnsi="仿宋_GB2312" w:cs="仿宋_GB2312" w:eastAsia="仿宋_GB2312"/>
          <w:sz w:val="24"/>
        </w:rPr>
        <w:t>15126101040096666</w:t>
      </w:r>
    </w:p>
    <w:p>
      <w:pPr>
        <w:pStyle w:val="null5"/>
        <w:ind w:firstLine="720"/>
        <w:jc w:val="both"/>
      </w:pPr>
      <w:r>
        <w:rPr>
          <w:rFonts w:ascii="仿宋_GB2312" w:hAnsi="仿宋_GB2312" w:cs="仿宋_GB2312" w:eastAsia="仿宋_GB2312"/>
          <w:sz w:val="24"/>
        </w:rPr>
        <w:t>大额支付行号：</w:t>
      </w:r>
      <w:r>
        <w:rPr>
          <w:rFonts w:ascii="仿宋_GB2312" w:hAnsi="仿宋_GB2312" w:cs="仿宋_GB2312" w:eastAsia="仿宋_GB2312"/>
          <w:sz w:val="24"/>
        </w:rPr>
        <w:t>103451012615</w:t>
      </w:r>
    </w:p>
    <w:p>
      <w:pPr>
        <w:pStyle w:val="null5"/>
        <w:ind w:firstLine="480"/>
        <w:jc w:val="both"/>
      </w:pPr>
      <w:r>
        <w:rPr>
          <w:rFonts w:ascii="仿宋_GB2312" w:hAnsi="仿宋_GB2312" w:cs="仿宋_GB2312" w:eastAsia="仿宋_GB2312"/>
          <w:sz w:val="24"/>
        </w:rPr>
        <w:t>八、合同融资事项</w:t>
      </w:r>
    </w:p>
    <w:p>
      <w:pPr>
        <w:pStyle w:val="null5"/>
        <w:ind w:firstLine="480"/>
        <w:jc w:val="both"/>
      </w:pPr>
      <w:r>
        <w:rPr>
          <w:rFonts w:ascii="仿宋_GB2312" w:hAnsi="仿宋_GB2312" w:cs="仿宋_GB2312" w:eastAsia="仿宋_GB2312"/>
          <w:sz w:val="24"/>
        </w:rPr>
        <w:t>按照《山东省财政厅关于启动山东省政府采购合同融资与履约保函服务平台有关事项的通知》【鲁政采（</w:t>
      </w:r>
      <w:r>
        <w:rPr>
          <w:rFonts w:ascii="仿宋_GB2312" w:hAnsi="仿宋_GB2312" w:cs="仿宋_GB2312" w:eastAsia="仿宋_GB2312"/>
          <w:sz w:val="24"/>
        </w:rPr>
        <w:t>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甲方。甲方应根据“确认单”信息，加强合同账户及资金支付管理，确保合同资金准确支付到贷款银行确认的回款账户，未经相关贷款金融机构同意不得随意变更。</w:t>
      </w:r>
    </w:p>
    <w:p>
      <w:pPr>
        <w:pStyle w:val="null5"/>
        <w:ind w:firstLine="480"/>
        <w:jc w:val="both"/>
      </w:pPr>
      <w:r>
        <w:rPr>
          <w:rFonts w:ascii="仿宋_GB2312" w:hAnsi="仿宋_GB2312" w:cs="仿宋_GB2312" w:eastAsia="仿宋_GB2312"/>
          <w:sz w:val="24"/>
        </w:rPr>
        <w:t>九、合同文件构成</w:t>
      </w:r>
    </w:p>
    <w:p>
      <w:pPr>
        <w:pStyle w:val="null5"/>
        <w:ind w:firstLine="480"/>
        <w:jc w:val="both"/>
      </w:pPr>
      <w:r>
        <w:rPr>
          <w:rFonts w:ascii="仿宋_GB2312" w:hAnsi="仿宋_GB2312" w:cs="仿宋_GB2312" w:eastAsia="仿宋_GB2312"/>
          <w:sz w:val="24"/>
        </w:rPr>
        <w:t>本协议书与下列文件一起构成合同文件：</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1）中标或成交通知书；</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2）投标函及其附录；</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3）合同条款；</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4）服务标准和要求；</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5）图纸（如果有）；</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6）服务费用报价表；</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7）其他合同文件。</w:t>
      </w:r>
    </w:p>
    <w:p>
      <w:pPr>
        <w:pStyle w:val="null5"/>
        <w:ind w:firstLine="480"/>
        <w:jc w:val="both"/>
      </w:pPr>
      <w:r>
        <w:rPr>
          <w:rFonts w:ascii="仿宋_GB2312" w:hAnsi="仿宋_GB2312" w:cs="仿宋_GB2312" w:eastAsia="仿宋_GB2312"/>
          <w:sz w:val="24"/>
        </w:rPr>
        <w:t>在合同订立及履行过程中形成的与合同有关的文件均构成合同文件组成部分。</w:t>
      </w:r>
    </w:p>
    <w:p>
      <w:pPr>
        <w:pStyle w:val="null5"/>
        <w:ind w:firstLine="480"/>
        <w:jc w:val="both"/>
      </w:pPr>
      <w:r>
        <w:rPr>
          <w:rFonts w:ascii="仿宋_GB2312" w:hAnsi="仿宋_GB2312" w:cs="仿宋_GB2312" w:eastAsia="仿宋_GB2312"/>
          <w:sz w:val="24"/>
        </w:rPr>
        <w:t>上述各项合同文件包括合同当事人就该项合同文件所作出的补充和修改，属于同一类内容的文件，应以最新签署的为准。专用合同条款及其附件须经合同当事人签字或盖章。</w:t>
      </w:r>
    </w:p>
    <w:p>
      <w:pPr>
        <w:pStyle w:val="null5"/>
        <w:ind w:firstLine="480"/>
        <w:jc w:val="both"/>
      </w:pPr>
      <w:r>
        <w:rPr>
          <w:rFonts w:ascii="仿宋_GB2312" w:hAnsi="仿宋_GB2312" w:cs="仿宋_GB2312" w:eastAsia="仿宋_GB2312"/>
          <w:sz w:val="24"/>
        </w:rPr>
        <w:t>十、承诺</w:t>
      </w:r>
    </w:p>
    <w:p>
      <w:pPr>
        <w:pStyle w:val="null5"/>
        <w:ind w:firstLine="480"/>
        <w:jc w:val="both"/>
      </w:pPr>
      <w:r>
        <w:rPr>
          <w:rFonts w:ascii="仿宋_GB2312" w:hAnsi="仿宋_GB2312" w:cs="仿宋_GB2312" w:eastAsia="仿宋_GB2312"/>
          <w:sz w:val="24"/>
        </w:rPr>
        <w:t>1.甲方承诺按照法律规定履行项目审批手续、筹集项目资金并按照合同约定的期限和方式支付合同价款。</w:t>
      </w:r>
    </w:p>
    <w:p>
      <w:pPr>
        <w:pStyle w:val="null5"/>
        <w:ind w:firstLine="480"/>
        <w:jc w:val="both"/>
      </w:pPr>
      <w:r>
        <w:rPr>
          <w:rFonts w:ascii="仿宋_GB2312" w:hAnsi="仿宋_GB2312" w:cs="仿宋_GB2312" w:eastAsia="仿宋_GB2312"/>
          <w:sz w:val="24"/>
        </w:rPr>
        <w:t>2.乙方承诺按照法律规定及合同约定开展服务工作，确保服务质量和效率，不进行转包及违法分包，并在缺陷责任期及保修期内承担相应的责任。</w:t>
      </w:r>
    </w:p>
    <w:p>
      <w:pPr>
        <w:pStyle w:val="null5"/>
        <w:ind w:firstLine="480"/>
        <w:jc w:val="both"/>
      </w:pPr>
      <w:r>
        <w:rPr>
          <w:rFonts w:ascii="仿宋_GB2312" w:hAnsi="仿宋_GB2312" w:cs="仿宋_GB2312" w:eastAsia="仿宋_GB2312"/>
          <w:sz w:val="24"/>
        </w:rPr>
        <w:t>3.甲方和乙方通过招投标形式签订合同的，双方理解并承诺不再就同一项目另行签订与合同实质性内容相背离的协议。</w:t>
      </w:r>
    </w:p>
    <w:p>
      <w:pPr>
        <w:pStyle w:val="null5"/>
        <w:ind w:firstLine="480"/>
        <w:jc w:val="both"/>
      </w:pPr>
      <w:r>
        <w:rPr>
          <w:rFonts w:ascii="仿宋_GB2312" w:hAnsi="仿宋_GB2312" w:cs="仿宋_GB2312" w:eastAsia="仿宋_GB2312"/>
          <w:sz w:val="24"/>
        </w:rPr>
        <w:t>十一、签订时间</w:t>
      </w:r>
    </w:p>
    <w:p>
      <w:pPr>
        <w:pStyle w:val="null5"/>
        <w:ind w:firstLine="480"/>
        <w:jc w:val="both"/>
      </w:pPr>
      <w:r>
        <w:rPr>
          <w:rFonts w:ascii="仿宋_GB2312" w:hAnsi="仿宋_GB2312" w:cs="仿宋_GB2312" w:eastAsia="仿宋_GB2312"/>
          <w:sz w:val="24"/>
        </w:rPr>
        <w:t>本合同于</w:t>
      </w:r>
      <w:r>
        <w:rPr>
          <w:rFonts w:ascii="仿宋_GB2312" w:hAnsi="仿宋_GB2312" w:cs="仿宋_GB2312" w:eastAsia="仿宋_GB2312"/>
          <w:sz w:val="24"/>
          <w:u w:val="single"/>
        </w:rPr>
        <w:t>2026年</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月</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日</w:t>
      </w:r>
      <w:r>
        <w:rPr>
          <w:rFonts w:ascii="仿宋_GB2312" w:hAnsi="仿宋_GB2312" w:cs="仿宋_GB2312" w:eastAsia="仿宋_GB2312"/>
          <w:sz w:val="24"/>
        </w:rPr>
        <w:t>签订。</w:t>
      </w:r>
    </w:p>
    <w:p>
      <w:pPr>
        <w:pStyle w:val="null5"/>
        <w:ind w:firstLine="480"/>
        <w:jc w:val="both"/>
      </w:pPr>
      <w:r>
        <w:rPr>
          <w:rFonts w:ascii="仿宋_GB2312" w:hAnsi="仿宋_GB2312" w:cs="仿宋_GB2312" w:eastAsia="仿宋_GB2312"/>
          <w:sz w:val="24"/>
        </w:rPr>
        <w:t>十二、签订地点</w:t>
      </w:r>
    </w:p>
    <w:p>
      <w:pPr>
        <w:pStyle w:val="null5"/>
        <w:ind w:firstLine="480"/>
        <w:jc w:val="both"/>
      </w:pPr>
      <w:r>
        <w:rPr>
          <w:rFonts w:ascii="仿宋_GB2312" w:hAnsi="仿宋_GB2312" w:cs="仿宋_GB2312" w:eastAsia="仿宋_GB2312"/>
          <w:sz w:val="24"/>
        </w:rPr>
        <w:t>本合同在</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山东第一医科大学</w:t>
      </w:r>
      <w:r>
        <w:rPr>
          <w:rFonts w:ascii="仿宋_GB2312" w:hAnsi="仿宋_GB2312" w:cs="仿宋_GB2312" w:eastAsia="仿宋_GB2312"/>
          <w:sz w:val="24"/>
        </w:rPr>
        <w:t>签订。</w:t>
      </w:r>
    </w:p>
    <w:p>
      <w:pPr>
        <w:pStyle w:val="null5"/>
        <w:ind w:firstLine="480"/>
        <w:jc w:val="both"/>
      </w:pPr>
      <w:r>
        <w:rPr>
          <w:rFonts w:ascii="仿宋_GB2312" w:hAnsi="仿宋_GB2312" w:cs="仿宋_GB2312" w:eastAsia="仿宋_GB2312"/>
          <w:sz w:val="24"/>
        </w:rPr>
        <w:t>十三、补充协议</w:t>
      </w:r>
    </w:p>
    <w:p>
      <w:pPr>
        <w:pStyle w:val="null5"/>
        <w:ind w:firstLine="480"/>
        <w:jc w:val="both"/>
      </w:pPr>
      <w:r>
        <w:rPr>
          <w:rFonts w:ascii="仿宋_GB2312" w:hAnsi="仿宋_GB2312" w:cs="仿宋_GB2312" w:eastAsia="仿宋_GB2312"/>
          <w:sz w:val="24"/>
        </w:rPr>
        <w:t>合同未尽事宜，合同当事人另行签订补充协议，补充协议是合同的组成部分。</w:t>
      </w:r>
    </w:p>
    <w:p>
      <w:pPr>
        <w:pStyle w:val="null5"/>
        <w:ind w:firstLine="480"/>
        <w:jc w:val="both"/>
      </w:pPr>
      <w:r>
        <w:rPr>
          <w:rFonts w:ascii="仿宋_GB2312" w:hAnsi="仿宋_GB2312" w:cs="仿宋_GB2312" w:eastAsia="仿宋_GB2312"/>
          <w:sz w:val="24"/>
        </w:rPr>
        <w:t>十四、合同生效</w:t>
      </w:r>
    </w:p>
    <w:p>
      <w:pPr>
        <w:pStyle w:val="null5"/>
        <w:ind w:firstLine="480"/>
        <w:jc w:val="both"/>
      </w:pPr>
      <w:r>
        <w:rPr>
          <w:rFonts w:ascii="仿宋_GB2312" w:hAnsi="仿宋_GB2312" w:cs="仿宋_GB2312" w:eastAsia="仿宋_GB2312"/>
          <w:sz w:val="24"/>
        </w:rPr>
        <w:t>本合同经双方签字盖章，并经代理机构审核加盖公章后生效。</w:t>
      </w:r>
    </w:p>
    <w:p>
      <w:pPr>
        <w:pStyle w:val="null5"/>
        <w:ind w:firstLine="480"/>
        <w:jc w:val="both"/>
      </w:pPr>
      <w:r>
        <w:rPr>
          <w:rFonts w:ascii="仿宋_GB2312" w:hAnsi="仿宋_GB2312" w:cs="仿宋_GB2312" w:eastAsia="仿宋_GB2312"/>
          <w:sz w:val="24"/>
        </w:rPr>
        <w:t>十五、合同份数</w:t>
      </w:r>
    </w:p>
    <w:p>
      <w:pPr>
        <w:pStyle w:val="null5"/>
        <w:ind w:firstLine="480"/>
        <w:jc w:val="both"/>
      </w:pPr>
      <w:r>
        <w:rPr>
          <w:rFonts w:ascii="仿宋_GB2312" w:hAnsi="仿宋_GB2312" w:cs="仿宋_GB2312" w:eastAsia="仿宋_GB2312"/>
          <w:sz w:val="24"/>
        </w:rPr>
        <w:t>本合同一式玖份，均具有同等法律效力，甲方执陆份，乙方执贰份，代理机构执壹份。</w:t>
      </w:r>
    </w:p>
    <w:tbl>
      <w:tblPr>
        <w:tblW w:w="0" w:type="auto"/>
        <w:tblBorders>
          <w:top w:val="none" w:color="000000" w:sz="4"/>
          <w:left w:val="none" w:color="000000" w:sz="4"/>
          <w:bottom w:val="none" w:color="000000" w:sz="4"/>
          <w:right w:val="none" w:color="000000" w:sz="4"/>
          <w:insideH w:val="none"/>
          <w:insideV w:val="none"/>
        </w:tblBorders>
      </w:tblPr>
      <w:tblGrid>
        <w:gridCol w:w="4204"/>
        <w:gridCol w:w="4102"/>
      </w:tblGrid>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甲方：</w:t>
            </w:r>
            <w:r>
              <w:rPr>
                <w:rFonts w:ascii="仿宋_GB2312" w:hAnsi="仿宋_GB2312" w:cs="仿宋_GB2312" w:eastAsia="仿宋_GB2312"/>
                <w:sz w:val="24"/>
              </w:rPr>
              <w:t>山东第一医科大学</w:t>
            </w:r>
            <w:r>
              <w:rPr>
                <w:rFonts w:ascii="仿宋_GB2312" w:hAnsi="仿宋_GB2312" w:cs="仿宋_GB2312" w:eastAsia="仿宋_GB2312"/>
                <w:sz w:val="24"/>
              </w:rPr>
              <w:t>(盖章)</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4"/>
              </w:rPr>
              <w:t>乙方：</w:t>
            </w:r>
            <w:r>
              <w:rPr>
                <w:rFonts w:ascii="仿宋_GB2312" w:hAnsi="仿宋_GB2312" w:cs="仿宋_GB2312" w:eastAsia="仿宋_GB2312"/>
                <w:sz w:val="24"/>
              </w:rPr>
              <w:t xml:space="preserve">(盖章)                </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法定代表人：</w:t>
            </w:r>
          </w:p>
          <w:p>
            <w:pPr>
              <w:pStyle w:val="null5"/>
              <w:spacing w:before="120"/>
              <w:ind w:firstLine="380"/>
              <w:jc w:val="both"/>
            </w:pPr>
            <w:r>
              <w:rPr>
                <w:rFonts w:ascii="仿宋_GB2312" w:hAnsi="仿宋_GB2312" w:cs="仿宋_GB2312" w:eastAsia="仿宋_GB2312"/>
                <w:sz w:val="24"/>
              </w:rPr>
              <w:t>（签字或签章）</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法定代表人：</w:t>
            </w:r>
          </w:p>
          <w:p>
            <w:pPr>
              <w:pStyle w:val="null5"/>
              <w:ind w:firstLine="380"/>
              <w:jc w:val="both"/>
            </w:pPr>
            <w:r>
              <w:rPr>
                <w:rFonts w:ascii="仿宋_GB2312" w:hAnsi="仿宋_GB2312" w:cs="仿宋_GB2312" w:eastAsia="仿宋_GB2312"/>
                <w:sz w:val="24"/>
              </w:rPr>
              <w:t>（签字或签章）</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住所：济南市槐荫区青岛路</w:t>
            </w:r>
            <w:r>
              <w:rPr>
                <w:rFonts w:ascii="仿宋_GB2312" w:hAnsi="仿宋_GB2312" w:cs="仿宋_GB2312" w:eastAsia="仿宋_GB2312"/>
                <w:sz w:val="24"/>
              </w:rPr>
              <w:t>6699号</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left="720"/>
              <w:jc w:val="both"/>
            </w:pPr>
            <w:r>
              <w:rPr>
                <w:rFonts w:ascii="仿宋_GB2312" w:hAnsi="仿宋_GB2312" w:cs="仿宋_GB2312" w:eastAsia="仿宋_GB2312"/>
                <w:sz w:val="24"/>
              </w:rPr>
              <w:t>住所：</w:t>
            </w:r>
            <w:r>
              <w:rPr>
                <w:rFonts w:ascii="仿宋_GB2312" w:hAnsi="仿宋_GB2312" w:cs="仿宋_GB2312" w:eastAsia="仿宋_GB2312"/>
                <w:sz w:val="24"/>
              </w:rPr>
              <w:t xml:space="preserve">            </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电</w:t>
            </w:r>
            <w:r>
              <w:rPr>
                <w:rFonts w:ascii="仿宋_GB2312" w:hAnsi="仿宋_GB2312" w:cs="仿宋_GB2312" w:eastAsia="仿宋_GB2312"/>
                <w:sz w:val="24"/>
              </w:rPr>
              <w:t>话：</w:t>
            </w:r>
            <w:r>
              <w:rPr>
                <w:rFonts w:ascii="仿宋_GB2312" w:hAnsi="仿宋_GB2312" w:cs="仿宋_GB2312" w:eastAsia="仿宋_GB2312"/>
                <w:sz w:val="24"/>
              </w:rPr>
              <w:t>15552839526</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电话：</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开户银行：中国农业银行股份有限公司</w:t>
            </w:r>
          </w:p>
          <w:p>
            <w:pPr>
              <w:pStyle w:val="null5"/>
              <w:spacing w:before="120"/>
              <w:ind w:firstLine="1200"/>
              <w:jc w:val="both"/>
            </w:pPr>
            <w:r>
              <w:rPr>
                <w:rFonts w:ascii="仿宋_GB2312" w:hAnsi="仿宋_GB2312" w:cs="仿宋_GB2312" w:eastAsia="仿宋_GB2312"/>
                <w:sz w:val="24"/>
              </w:rPr>
              <w:t>泰安旅游开发区分理处</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left="1200"/>
              <w:jc w:val="both"/>
            </w:pPr>
            <w:r>
              <w:rPr>
                <w:rFonts w:ascii="仿宋_GB2312" w:hAnsi="仿宋_GB2312" w:cs="仿宋_GB2312" w:eastAsia="仿宋_GB2312"/>
                <w:sz w:val="24"/>
              </w:rPr>
              <w:t>开户银行：</w:t>
            </w:r>
            <w:r>
              <w:rPr>
                <w:rFonts w:ascii="仿宋_GB2312" w:hAnsi="仿宋_GB2312" w:cs="仿宋_GB2312" w:eastAsia="仿宋_GB2312"/>
                <w:sz w:val="24"/>
              </w:rPr>
              <w:t xml:space="preserve">          </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账号：</w:t>
            </w:r>
            <w:r>
              <w:rPr>
                <w:rFonts w:ascii="仿宋_GB2312" w:hAnsi="仿宋_GB2312" w:cs="仿宋_GB2312" w:eastAsia="仿宋_GB2312"/>
                <w:sz w:val="24"/>
              </w:rPr>
              <w:t>1551 8501 0400 0016 0</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账号：</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邮政编码：</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before="120"/>
              <w:ind w:firstLine="380"/>
              <w:jc w:val="both"/>
            </w:pPr>
            <w:r>
              <w:rPr>
                <w:rFonts w:ascii="仿宋_GB2312" w:hAnsi="仿宋_GB2312" w:cs="仿宋_GB2312" w:eastAsia="仿宋_GB2312"/>
                <w:sz w:val="24"/>
              </w:rPr>
              <w:t>邮政编码：</w:t>
            </w:r>
          </w:p>
        </w:tc>
      </w:tr>
    </w:tbl>
    <w:p>
      <w:pPr>
        <w:pStyle w:val="null5"/>
        <w:ind w:firstLine="480"/>
        <w:jc w:val="both"/>
      </w:pPr>
      <w:r>
        <w:rPr>
          <w:rFonts w:ascii="仿宋_GB2312" w:hAnsi="仿宋_GB2312" w:cs="仿宋_GB2312" w:eastAsia="仿宋_GB2312"/>
        </w:rPr>
        <w:t xml:space="preserve"> </w:t>
      </w:r>
    </w:p>
    <w:p>
      <w:pPr>
        <w:pStyle w:val="null5"/>
        <w:ind w:firstLine="480"/>
        <w:jc w:val="center"/>
      </w:pPr>
      <w:r>
        <w:rPr>
          <w:rFonts w:ascii="仿宋_GB2312" w:hAnsi="仿宋_GB2312" w:cs="仿宋_GB2312" w:eastAsia="仿宋_GB2312"/>
          <w:sz w:val="24"/>
        </w:rPr>
        <w:t>合同条款</w:t>
      </w:r>
    </w:p>
    <w:p>
      <w:pPr>
        <w:pStyle w:val="null5"/>
        <w:ind w:firstLine="480"/>
        <w:jc w:val="left"/>
      </w:pPr>
      <w:r>
        <w:rPr>
          <w:rFonts w:ascii="仿宋_GB2312" w:hAnsi="仿宋_GB2312" w:cs="仿宋_GB2312" w:eastAsia="仿宋_GB2312"/>
          <w:sz w:val="24"/>
        </w:rPr>
        <w:t>第一条</w:t>
      </w:r>
      <w:r>
        <w:rPr>
          <w:rFonts w:ascii="仿宋_GB2312" w:hAnsi="仿宋_GB2312" w:cs="仿宋_GB2312" w:eastAsia="仿宋_GB2312"/>
          <w:sz w:val="24"/>
        </w:rPr>
        <w:t>合同内容</w:t>
      </w:r>
    </w:p>
    <w:p>
      <w:pPr>
        <w:pStyle w:val="null5"/>
        <w:ind w:firstLine="480"/>
        <w:jc w:val="left"/>
      </w:pPr>
      <w:r>
        <w:rPr>
          <w:rFonts w:ascii="仿宋_GB2312" w:hAnsi="仿宋_GB2312" w:cs="仿宋_GB2312" w:eastAsia="仿宋_GB2312"/>
          <w:sz w:val="24"/>
        </w:rPr>
        <w:t>1.1 甲方委托乙方提供本项服务工作，乙方承诺提供并完成此项服务工作。</w:t>
      </w:r>
    </w:p>
    <w:p>
      <w:pPr>
        <w:pStyle w:val="null5"/>
        <w:ind w:firstLine="480"/>
        <w:jc w:val="left"/>
      </w:pPr>
      <w:r>
        <w:rPr>
          <w:rFonts w:ascii="仿宋_GB2312" w:hAnsi="仿宋_GB2312" w:cs="仿宋_GB2312" w:eastAsia="仿宋_GB2312"/>
          <w:sz w:val="24"/>
        </w:rPr>
        <w:t>1.2 服务阶段：</w:t>
      </w:r>
      <w:r>
        <w:rPr>
          <w:rFonts w:ascii="仿宋_GB2312" w:hAnsi="仿宋_GB2312" w:cs="仿宋_GB2312" w:eastAsia="仿宋_GB2312"/>
          <w:sz w:val="24"/>
          <w:u w:val="single"/>
        </w:rPr>
        <w:t xml:space="preserve">                      </w:t>
      </w:r>
    </w:p>
    <w:p>
      <w:pPr>
        <w:pStyle w:val="null5"/>
        <w:ind w:firstLine="480"/>
        <w:jc w:val="left"/>
      </w:pPr>
      <w:r>
        <w:rPr>
          <w:rFonts w:ascii="仿宋_GB2312" w:hAnsi="仿宋_GB2312" w:cs="仿宋_GB2312" w:eastAsia="仿宋_GB2312"/>
          <w:sz w:val="24"/>
        </w:rPr>
        <w:t>1.3 服务内容：</w:t>
      </w:r>
      <w:r>
        <w:rPr>
          <w:rFonts w:ascii="仿宋_GB2312" w:hAnsi="仿宋_GB2312" w:cs="仿宋_GB2312" w:eastAsia="仿宋_GB2312"/>
          <w:sz w:val="24"/>
          <w:u w:val="single"/>
        </w:rPr>
        <w:t xml:space="preserve">                      </w:t>
      </w:r>
      <w:r>
        <w:rPr>
          <w:rFonts w:ascii="仿宋_GB2312" w:hAnsi="仿宋_GB2312" w:cs="仿宋_GB2312" w:eastAsia="仿宋_GB2312"/>
          <w:sz w:val="24"/>
        </w:rPr>
        <w:t xml:space="preserve">            </w:t>
      </w:r>
    </w:p>
    <w:p>
      <w:pPr>
        <w:pStyle w:val="null5"/>
        <w:ind w:firstLine="480"/>
        <w:jc w:val="left"/>
      </w:pPr>
      <w:r>
        <w:rPr>
          <w:rFonts w:ascii="仿宋_GB2312" w:hAnsi="仿宋_GB2312" w:cs="仿宋_GB2312" w:eastAsia="仿宋_GB2312"/>
          <w:sz w:val="24"/>
        </w:rPr>
        <w:t>1.4 服务的进度安排：</w:t>
      </w:r>
      <w:r>
        <w:rPr>
          <w:rFonts w:ascii="仿宋_GB2312" w:hAnsi="仿宋_GB2312" w:cs="仿宋_GB2312" w:eastAsia="仿宋_GB2312"/>
          <w:sz w:val="24"/>
          <w:u w:val="single"/>
        </w:rPr>
        <w:t xml:space="preserve">                </w:t>
      </w:r>
    </w:p>
    <w:p>
      <w:pPr>
        <w:pStyle w:val="null5"/>
        <w:ind w:firstLine="480"/>
        <w:jc w:val="both"/>
      </w:pPr>
      <w:r>
        <w:rPr>
          <w:rFonts w:ascii="仿宋_GB2312" w:hAnsi="仿宋_GB2312" w:cs="仿宋_GB2312" w:eastAsia="仿宋_GB2312"/>
          <w:sz w:val="24"/>
        </w:rPr>
        <w:t>1.5 服务的机构、职责与人员配备安排</w:t>
      </w:r>
    </w:p>
    <w:p>
      <w:pPr>
        <w:pStyle w:val="null5"/>
        <w:ind w:firstLine="480"/>
        <w:jc w:val="both"/>
      </w:pPr>
      <w:r>
        <w:rPr>
          <w:rFonts w:ascii="仿宋_GB2312" w:hAnsi="仿宋_GB2312" w:cs="仿宋_GB2312" w:eastAsia="仿宋_GB2312"/>
          <w:sz w:val="24"/>
        </w:rPr>
        <w:t>1.5.1服务机构。乙方按照服务内容和目标要求成立服务机构。</w:t>
      </w:r>
    </w:p>
    <w:p>
      <w:pPr>
        <w:pStyle w:val="null5"/>
        <w:ind w:firstLine="480"/>
        <w:jc w:val="both"/>
      </w:pPr>
      <w:r>
        <w:rPr>
          <w:rFonts w:ascii="仿宋_GB2312" w:hAnsi="仿宋_GB2312" w:cs="仿宋_GB2312" w:eastAsia="仿宋_GB2312"/>
          <w:sz w:val="24"/>
        </w:rPr>
        <w:t>1.5.2职责。服务机构在项目经理领导下，按照职能要求和目标任务确定工作职责，于项目启动后三日内建立健全各项规章制度。</w:t>
      </w:r>
    </w:p>
    <w:p>
      <w:pPr>
        <w:pStyle w:val="null5"/>
        <w:ind w:firstLine="480"/>
        <w:jc w:val="both"/>
      </w:pPr>
      <w:r>
        <w:rPr>
          <w:rFonts w:ascii="仿宋_GB2312" w:hAnsi="仿宋_GB2312" w:cs="仿宋_GB2312" w:eastAsia="仿宋_GB2312"/>
          <w:sz w:val="24"/>
        </w:rPr>
        <w:t>1.5.3人员。乙方根据部门职能和甲方需要配备有关专业人员。</w:t>
      </w:r>
    </w:p>
    <w:p>
      <w:pPr>
        <w:pStyle w:val="null5"/>
        <w:ind w:firstLine="480"/>
        <w:jc w:val="left"/>
      </w:pPr>
      <w:r>
        <w:rPr>
          <w:rFonts w:ascii="仿宋_GB2312" w:hAnsi="仿宋_GB2312" w:cs="仿宋_GB2312" w:eastAsia="仿宋_GB2312"/>
          <w:sz w:val="24"/>
        </w:rPr>
        <w:t>1.6服务自合同生效之日起至服务工作完成之日止，乙方提供服务的同时，应及时向甲方报告服务工作推进情况和进展。</w:t>
      </w:r>
    </w:p>
    <w:p>
      <w:pPr>
        <w:pStyle w:val="null5"/>
        <w:ind w:firstLine="480"/>
        <w:jc w:val="left"/>
      </w:pPr>
      <w:r>
        <w:rPr>
          <w:rFonts w:ascii="仿宋_GB2312" w:hAnsi="仿宋_GB2312" w:cs="仿宋_GB2312" w:eastAsia="仿宋_GB2312"/>
          <w:sz w:val="24"/>
        </w:rPr>
        <w:t>　　第二条</w:t>
      </w:r>
      <w:r>
        <w:rPr>
          <w:rFonts w:ascii="仿宋_GB2312" w:hAnsi="仿宋_GB2312" w:cs="仿宋_GB2312" w:eastAsia="仿宋_GB2312"/>
          <w:sz w:val="24"/>
        </w:rPr>
        <w:t>双方的责任和义务</w:t>
      </w:r>
    </w:p>
    <w:p>
      <w:pPr>
        <w:pStyle w:val="null5"/>
        <w:ind w:firstLine="480"/>
        <w:jc w:val="left"/>
      </w:pPr>
      <w:r>
        <w:rPr>
          <w:rFonts w:ascii="仿宋_GB2312" w:hAnsi="仿宋_GB2312" w:cs="仿宋_GB2312" w:eastAsia="仿宋_GB2312"/>
          <w:sz w:val="24"/>
        </w:rPr>
        <w:t>2.1 甲方应向乙方提供与项目有关的资料、图纸、信息等，并给予乙方开展工作提供力所能及的协助，在适当时候指定一名代表与乙方联系。</w:t>
      </w:r>
    </w:p>
    <w:p>
      <w:pPr>
        <w:pStyle w:val="null5"/>
        <w:ind w:firstLine="480"/>
        <w:jc w:val="left"/>
      </w:pPr>
      <w:r>
        <w:rPr>
          <w:rFonts w:ascii="仿宋_GB2312" w:hAnsi="仿宋_GB2312" w:cs="仿宋_GB2312" w:eastAsia="仿宋_GB2312"/>
          <w:sz w:val="24"/>
        </w:rPr>
        <w:t>2.2 甲方应为乙方就项目服务推进提供正当且必要的工作便利，费用由乙方负担。</w:t>
      </w:r>
    </w:p>
    <w:p>
      <w:pPr>
        <w:pStyle w:val="null5"/>
        <w:ind w:firstLine="480"/>
        <w:jc w:val="left"/>
      </w:pPr>
      <w:r>
        <w:rPr>
          <w:rFonts w:ascii="仿宋_GB2312" w:hAnsi="仿宋_GB2312" w:cs="仿宋_GB2312" w:eastAsia="仿宋_GB2312"/>
          <w:sz w:val="24"/>
        </w:rPr>
        <w:t>2.3 除了合同第一条所列的服务人员外，乙方还应提供足够数量的称职的技术人员来履行本合同规定的义务。乙方应对其所雇的履行合同的技术人员负完全责任并使甲方免受其技术人员因执行合同任务所引起的一切损害。</w:t>
      </w:r>
    </w:p>
    <w:p>
      <w:pPr>
        <w:pStyle w:val="null5"/>
        <w:ind w:firstLine="480"/>
        <w:jc w:val="left"/>
      </w:pPr>
      <w:r>
        <w:rPr>
          <w:rFonts w:ascii="仿宋_GB2312" w:hAnsi="仿宋_GB2312" w:cs="仿宋_GB2312" w:eastAsia="仿宋_GB2312"/>
          <w:sz w:val="24"/>
        </w:rPr>
        <w:t>2.4 乙方应根据服务的内容和进度安排，按时提交相关报告及有关资料。</w:t>
      </w:r>
    </w:p>
    <w:p>
      <w:pPr>
        <w:pStyle w:val="null5"/>
        <w:ind w:firstLine="480"/>
        <w:jc w:val="left"/>
      </w:pPr>
      <w:r>
        <w:rPr>
          <w:rFonts w:ascii="仿宋_GB2312" w:hAnsi="仿宋_GB2312" w:cs="仿宋_GB2312" w:eastAsia="仿宋_GB2312"/>
          <w:sz w:val="24"/>
        </w:rPr>
        <w:t>2.5 乙方为甲方的技术人员前往乙方驻地和考察提供必要的设施和交通便利。</w:t>
      </w:r>
    </w:p>
    <w:p>
      <w:pPr>
        <w:pStyle w:val="null5"/>
        <w:ind w:firstLine="480"/>
        <w:jc w:val="left"/>
      </w:pPr>
      <w:r>
        <w:rPr>
          <w:rFonts w:ascii="仿宋_GB2312" w:hAnsi="仿宋_GB2312" w:cs="仿宋_GB2312" w:eastAsia="仿宋_GB2312"/>
          <w:sz w:val="24"/>
        </w:rPr>
        <w:t>2.6 乙方对因执行其提供的服务而给甲方工作人员造成的人身损害和财产损失承担责任并予以赔偿。</w:t>
      </w:r>
    </w:p>
    <w:p>
      <w:pPr>
        <w:pStyle w:val="null5"/>
        <w:ind w:firstLine="480"/>
        <w:jc w:val="left"/>
      </w:pPr>
      <w:r>
        <w:rPr>
          <w:rFonts w:ascii="仿宋_GB2312" w:hAnsi="仿宋_GB2312" w:cs="仿宋_GB2312" w:eastAsia="仿宋_GB2312"/>
          <w:sz w:val="24"/>
        </w:rPr>
        <w:t>2.7 乙方对本合同的责任不限定于合同总价之内，</w:t>
      </w:r>
      <w:r>
        <w:rPr>
          <w:rFonts w:ascii="仿宋_GB2312" w:hAnsi="仿宋_GB2312" w:cs="仿宋_GB2312" w:eastAsia="仿宋_GB2312"/>
          <w:sz w:val="24"/>
        </w:rPr>
        <w:t>因</w:t>
      </w:r>
      <w:r>
        <w:rPr>
          <w:rFonts w:ascii="仿宋_GB2312" w:hAnsi="仿宋_GB2312" w:cs="仿宋_GB2312" w:eastAsia="仿宋_GB2312"/>
          <w:sz w:val="24"/>
        </w:rPr>
        <w:t>乙方</w:t>
      </w:r>
      <w:r>
        <w:rPr>
          <w:rFonts w:ascii="仿宋_GB2312" w:hAnsi="仿宋_GB2312" w:cs="仿宋_GB2312" w:eastAsia="仿宋_GB2312"/>
          <w:sz w:val="24"/>
        </w:rPr>
        <w:t>原因</w:t>
      </w:r>
      <w:r>
        <w:rPr>
          <w:rFonts w:ascii="仿宋_GB2312" w:hAnsi="仿宋_GB2312" w:cs="仿宋_GB2312" w:eastAsia="仿宋_GB2312"/>
          <w:sz w:val="24"/>
        </w:rPr>
        <w:t>造成重大损失应按照实际损失额赔偿。</w:t>
      </w:r>
    </w:p>
    <w:p>
      <w:pPr>
        <w:pStyle w:val="null5"/>
        <w:ind w:firstLine="480"/>
        <w:jc w:val="left"/>
      </w:pPr>
      <w:r>
        <w:rPr>
          <w:rFonts w:ascii="仿宋_GB2312" w:hAnsi="仿宋_GB2312" w:cs="仿宋_GB2312" w:eastAsia="仿宋_GB2312"/>
          <w:sz w:val="24"/>
        </w:rPr>
        <w:t>2.8 项目经理和主要成员未经甲方</w:t>
      </w:r>
      <w:r>
        <w:rPr>
          <w:rFonts w:ascii="仿宋_GB2312" w:hAnsi="仿宋_GB2312" w:cs="仿宋_GB2312" w:eastAsia="仿宋_GB2312"/>
          <w:sz w:val="24"/>
        </w:rPr>
        <w:t>书面</w:t>
      </w:r>
      <w:r>
        <w:rPr>
          <w:rFonts w:ascii="仿宋_GB2312" w:hAnsi="仿宋_GB2312" w:cs="仿宋_GB2312" w:eastAsia="仿宋_GB2312"/>
          <w:sz w:val="24"/>
        </w:rPr>
        <w:t>同意，不能随意更换，但不可抗力、团队成员因伤病无法继续工作、自行辞职、因违反法律、法规或公司内部规章制度被解除劳动合同的除外；如发生上述情况，乙方应立即通知甲方并以书面形式提交替换人员的名单及履历供甲方选择。</w:t>
      </w:r>
    </w:p>
    <w:p>
      <w:pPr>
        <w:pStyle w:val="null5"/>
        <w:ind w:firstLine="480"/>
        <w:jc w:val="left"/>
      </w:pPr>
      <w:r>
        <w:rPr>
          <w:rFonts w:ascii="仿宋_GB2312" w:hAnsi="仿宋_GB2312" w:cs="仿宋_GB2312" w:eastAsia="仿宋_GB2312"/>
          <w:sz w:val="24"/>
        </w:rPr>
        <w:t>2.9 严格按照国家标准（如有）、行业规范要求实施业务工作，真实反映工作结果，并根据承诺提供增值服务及延期服务。</w:t>
      </w:r>
    </w:p>
    <w:p>
      <w:pPr>
        <w:pStyle w:val="null5"/>
        <w:ind w:firstLine="480"/>
        <w:jc w:val="left"/>
      </w:pPr>
      <w:r>
        <w:rPr>
          <w:rFonts w:ascii="仿宋_GB2312" w:hAnsi="仿宋_GB2312" w:cs="仿宋_GB2312" w:eastAsia="仿宋_GB2312"/>
          <w:sz w:val="24"/>
        </w:rPr>
        <w:t>2.10 乙方应于实施现场工作前向甲方提交项目工作方案；计划方案须经甲方认可；并主动接受和配合甲方对工作质量的监督、检查。</w:t>
      </w:r>
    </w:p>
    <w:p>
      <w:pPr>
        <w:pStyle w:val="null5"/>
        <w:ind w:firstLine="480"/>
        <w:jc w:val="left"/>
      </w:pPr>
      <w:r>
        <w:rPr>
          <w:rFonts w:ascii="仿宋_GB2312" w:hAnsi="仿宋_GB2312" w:cs="仿宋_GB2312" w:eastAsia="仿宋_GB2312"/>
          <w:sz w:val="24"/>
        </w:rPr>
        <w:t>2.11 按照合同约定提供工作成果，保证服务结束时提供的书面报告的客观性、恰当性、合法性。书面报告所涉及的内容必须有相关书面证据予以支持。</w:t>
      </w:r>
    </w:p>
    <w:p>
      <w:pPr>
        <w:pStyle w:val="null5"/>
        <w:ind w:firstLine="480"/>
        <w:jc w:val="left"/>
      </w:pPr>
      <w:r>
        <w:rPr>
          <w:rFonts w:ascii="仿宋_GB2312" w:hAnsi="仿宋_GB2312" w:cs="仿宋_GB2312" w:eastAsia="仿宋_GB2312"/>
          <w:sz w:val="24"/>
        </w:rPr>
        <w:t>2.12 乙方应对在服务过程中接触和了解到的甲方所有信息承担保密义务，服务验收合格后不得以任何形式对外公开或者披露或者自行使用。如有违反，乙方应赔偿由此给甲方造成的一切经济损失和费用支出。</w:t>
      </w:r>
    </w:p>
    <w:p>
      <w:pPr>
        <w:pStyle w:val="null5"/>
        <w:ind w:firstLine="480"/>
        <w:jc w:val="left"/>
      </w:pPr>
      <w:r>
        <w:rPr>
          <w:rFonts w:ascii="仿宋_GB2312" w:hAnsi="仿宋_GB2312" w:cs="仿宋_GB2312" w:eastAsia="仿宋_GB2312"/>
          <w:sz w:val="24"/>
        </w:rPr>
        <w:t>2.13 非经对方事先书面同意，本协议任何一方不得使用或引用对方的名称、标识、商标。乙方可在法律允许且不损害甲方利益的情况下对外指明甲方是由乙方提供该项目服务的甲方。如有违反，乙方应赔偿由此给甲方造成的一切经济损失和费用支出。</w:t>
      </w:r>
    </w:p>
    <w:p>
      <w:pPr>
        <w:pStyle w:val="null5"/>
        <w:ind w:firstLine="480"/>
        <w:jc w:val="left"/>
      </w:pPr>
      <w:r>
        <w:rPr>
          <w:rFonts w:ascii="仿宋_GB2312" w:hAnsi="仿宋_GB2312" w:cs="仿宋_GB2312" w:eastAsia="仿宋_GB2312"/>
          <w:sz w:val="24"/>
        </w:rPr>
        <w:t>第三条</w:t>
      </w:r>
      <w:r>
        <w:rPr>
          <w:rFonts w:ascii="仿宋_GB2312" w:hAnsi="仿宋_GB2312" w:cs="仿宋_GB2312" w:eastAsia="仿宋_GB2312"/>
          <w:sz w:val="24"/>
        </w:rPr>
        <w:t>服务报酬</w:t>
      </w:r>
    </w:p>
    <w:p>
      <w:pPr>
        <w:pStyle w:val="null5"/>
        <w:ind w:firstLine="480"/>
        <w:jc w:val="both"/>
      </w:pPr>
      <w:r>
        <w:rPr>
          <w:rFonts w:ascii="仿宋_GB2312" w:hAnsi="仿宋_GB2312" w:cs="仿宋_GB2312" w:eastAsia="仿宋_GB2312"/>
          <w:sz w:val="24"/>
        </w:rPr>
        <w:t>3.1计取依据：乙方根据项目采购需求和市场情况，自主报价。</w:t>
      </w:r>
    </w:p>
    <w:p>
      <w:pPr>
        <w:pStyle w:val="null5"/>
        <w:ind w:firstLine="480"/>
        <w:jc w:val="left"/>
      </w:pPr>
      <w:r>
        <w:rPr>
          <w:rFonts w:ascii="仿宋_GB2312" w:hAnsi="仿宋_GB2312" w:cs="仿宋_GB2312" w:eastAsia="仿宋_GB2312"/>
          <w:sz w:val="24"/>
        </w:rPr>
        <w:t>3.2 本合同总价包括乙方所提供的所有服务和技术费用，为固定不变价格，且不随通货膨胀的影响而波动。合同总价包括乙方因履行本合同义务所发生的一切费用和支出和以各种方式寄送技术资料到甲方所发生的费用。如发生本合同规定的不可抗力，合同总价可经双方友好协商予以调整。如甲方所要求的服务超出了本合同附件一规定的范围，双方应协商修改本合同总价，任何修改均需双方书面签署，并构成本合同不可分割的部分。</w:t>
      </w:r>
    </w:p>
    <w:p>
      <w:pPr>
        <w:pStyle w:val="null5"/>
        <w:ind w:firstLine="480"/>
        <w:jc w:val="left"/>
      </w:pPr>
      <w:r>
        <w:rPr>
          <w:rFonts w:ascii="仿宋_GB2312" w:hAnsi="仿宋_GB2312" w:cs="仿宋_GB2312" w:eastAsia="仿宋_GB2312"/>
          <w:sz w:val="24"/>
        </w:rPr>
        <w:t>3.3服务价款支付：</w:t>
      </w:r>
    </w:p>
    <w:p>
      <w:pPr>
        <w:pStyle w:val="null5"/>
        <w:ind w:firstLine="480"/>
        <w:jc w:val="left"/>
      </w:pPr>
      <w:r>
        <w:rPr>
          <w:rFonts w:ascii="仿宋_GB2312" w:hAnsi="仿宋_GB2312" w:cs="仿宋_GB2312" w:eastAsia="仿宋_GB2312"/>
          <w:sz w:val="24"/>
        </w:rPr>
        <w:t>3.4 对乙方提供的服务，甲方将以上述方式或比例予以付款。甲方向乙方支付服务报酬前，乙方按照甲方财务制度提供发票。</w:t>
      </w:r>
    </w:p>
    <w:p>
      <w:pPr>
        <w:pStyle w:val="null5"/>
        <w:ind w:firstLine="480"/>
        <w:jc w:val="left"/>
      </w:pPr>
      <w:r>
        <w:rPr>
          <w:rFonts w:ascii="仿宋_GB2312" w:hAnsi="仿宋_GB2312" w:cs="仿宋_GB2312" w:eastAsia="仿宋_GB2312"/>
          <w:sz w:val="24"/>
        </w:rPr>
        <w:t>　　第四条</w:t>
      </w:r>
      <w:r>
        <w:rPr>
          <w:rFonts w:ascii="仿宋_GB2312" w:hAnsi="仿宋_GB2312" w:cs="仿宋_GB2312" w:eastAsia="仿宋_GB2312"/>
          <w:sz w:val="24"/>
        </w:rPr>
        <w:t>保密</w:t>
      </w:r>
    </w:p>
    <w:p>
      <w:pPr>
        <w:pStyle w:val="null5"/>
        <w:ind w:firstLine="480"/>
        <w:jc w:val="left"/>
      </w:pPr>
      <w:r>
        <w:rPr>
          <w:rFonts w:ascii="仿宋_GB2312" w:hAnsi="仿宋_GB2312" w:cs="仿宋_GB2312" w:eastAsia="仿宋_GB2312"/>
          <w:sz w:val="24"/>
        </w:rPr>
        <w:t>4.1 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如乙方未经甲方同意向第三人泄露相关资料，甲方有权解除合同，所造成的一切损失由乙方承担。</w:t>
      </w:r>
    </w:p>
    <w:p>
      <w:pPr>
        <w:pStyle w:val="null5"/>
        <w:ind w:firstLine="480"/>
        <w:jc w:val="left"/>
      </w:pPr>
      <w:r>
        <w:rPr>
          <w:rFonts w:ascii="仿宋_GB2312" w:hAnsi="仿宋_GB2312" w:cs="仿宋_GB2312" w:eastAsia="仿宋_GB2312"/>
          <w:sz w:val="24"/>
        </w:rPr>
        <w:t>4.2 合同有效期内，双方采取适当措施对相关资料或信息予以严格保密，未经一方的书面同意，另一方不得泄露给任何第三方。</w:t>
      </w:r>
    </w:p>
    <w:p>
      <w:pPr>
        <w:pStyle w:val="null5"/>
        <w:ind w:firstLine="480"/>
        <w:jc w:val="left"/>
      </w:pPr>
      <w:r>
        <w:rPr>
          <w:rFonts w:ascii="仿宋_GB2312" w:hAnsi="仿宋_GB2312" w:cs="仿宋_GB2312" w:eastAsia="仿宋_GB2312"/>
          <w:sz w:val="24"/>
        </w:rPr>
        <w:t>4.3 一方和其技术人员在履行合同过程中所获得或接触到的任何保密信息，另一方有义务予以保密，未经其书面同意，任何一方不得使用或泄露从他方获得的上述保密信息。</w:t>
      </w:r>
    </w:p>
    <w:p>
      <w:pPr>
        <w:pStyle w:val="null5"/>
        <w:ind w:firstLine="480"/>
        <w:jc w:val="left"/>
      </w:pPr>
      <w:r>
        <w:rPr>
          <w:rFonts w:ascii="仿宋_GB2312" w:hAnsi="仿宋_GB2312" w:cs="仿宋_GB2312" w:eastAsia="仿宋_GB2312"/>
          <w:sz w:val="24"/>
        </w:rPr>
        <w:t>　　第五条</w:t>
      </w:r>
      <w:r>
        <w:rPr>
          <w:rFonts w:ascii="仿宋_GB2312" w:hAnsi="仿宋_GB2312" w:cs="仿宋_GB2312" w:eastAsia="仿宋_GB2312"/>
          <w:sz w:val="24"/>
        </w:rPr>
        <w:t>税费</w:t>
      </w:r>
    </w:p>
    <w:p>
      <w:pPr>
        <w:pStyle w:val="null5"/>
        <w:ind w:firstLine="480"/>
        <w:jc w:val="left"/>
      </w:pPr>
      <w:r>
        <w:rPr>
          <w:rFonts w:ascii="仿宋_GB2312" w:hAnsi="仿宋_GB2312" w:cs="仿宋_GB2312" w:eastAsia="仿宋_GB2312"/>
          <w:sz w:val="24"/>
        </w:rPr>
        <w:t>5.1 国家根据税法对甲方征收的与执行本合同或与本合同有关的一切税费已包含在总价内。</w:t>
      </w:r>
    </w:p>
    <w:p>
      <w:pPr>
        <w:pStyle w:val="null5"/>
        <w:ind w:firstLine="480"/>
        <w:jc w:val="left"/>
      </w:pPr>
      <w:r>
        <w:rPr>
          <w:rFonts w:ascii="仿宋_GB2312" w:hAnsi="仿宋_GB2312" w:cs="仿宋_GB2312" w:eastAsia="仿宋_GB2312"/>
          <w:sz w:val="24"/>
        </w:rPr>
        <w:t>　　第六条</w:t>
      </w:r>
      <w:r>
        <w:rPr>
          <w:rFonts w:ascii="仿宋_GB2312" w:hAnsi="仿宋_GB2312" w:cs="仿宋_GB2312" w:eastAsia="仿宋_GB2312"/>
          <w:sz w:val="24"/>
        </w:rPr>
        <w:t>保证</w:t>
      </w:r>
    </w:p>
    <w:p>
      <w:pPr>
        <w:pStyle w:val="null5"/>
        <w:ind w:firstLine="480"/>
        <w:jc w:val="left"/>
      </w:pPr>
      <w:r>
        <w:rPr>
          <w:rFonts w:ascii="仿宋_GB2312" w:hAnsi="仿宋_GB2312" w:cs="仿宋_GB2312" w:eastAsia="仿宋_GB2312"/>
          <w:sz w:val="24"/>
        </w:rPr>
        <w:t>6.1 乙方保证其经验和能力能以令人满意的方式富有效率且迅速地开展服务，其合同项下的服务由胜任的技术人员依据双方接受的标准完成。</w:t>
      </w:r>
    </w:p>
    <w:p>
      <w:pPr>
        <w:pStyle w:val="null5"/>
        <w:ind w:firstLine="480"/>
        <w:jc w:val="left"/>
      </w:pPr>
      <w:r>
        <w:rPr>
          <w:rFonts w:ascii="仿宋_GB2312" w:hAnsi="仿宋_GB2312" w:cs="仿宋_GB2312" w:eastAsia="仿宋_GB2312"/>
          <w:sz w:val="24"/>
        </w:rPr>
        <w:t>6.2 如果乙方在其控制的范围内在任何时候、以任何原因向甲方提供本合同附件一中的工作范围内的服务不能令人满意，甲方可将不满意之处通知乙方，并给乙方三天的期限改正或弥补，如乙方在甲方所给的期限内未能改正或弥补，所有费用立即停止支付，直到乙方能按照本合同规定提供令甲方满意的服务为止。如超过30日乙方仍未能提供符合要求的服务，甲方有权单方解除合同，乙方须赔偿由此给甲方造成的损失。</w:t>
      </w:r>
    </w:p>
    <w:p>
      <w:pPr>
        <w:pStyle w:val="null5"/>
        <w:ind w:firstLine="480"/>
        <w:jc w:val="left"/>
      </w:pPr>
      <w:r>
        <w:rPr>
          <w:rFonts w:ascii="仿宋_GB2312" w:hAnsi="仿宋_GB2312" w:cs="仿宋_GB2312" w:eastAsia="仿宋_GB2312"/>
          <w:sz w:val="24"/>
        </w:rPr>
        <w:t>　　第七条</w:t>
      </w:r>
      <w:r>
        <w:rPr>
          <w:rFonts w:ascii="仿宋_GB2312" w:hAnsi="仿宋_GB2312" w:cs="仿宋_GB2312" w:eastAsia="仿宋_GB2312"/>
          <w:sz w:val="24"/>
        </w:rPr>
        <w:t>服务成果的归属</w:t>
      </w:r>
    </w:p>
    <w:p>
      <w:pPr>
        <w:pStyle w:val="null5"/>
        <w:ind w:firstLine="480"/>
        <w:jc w:val="left"/>
      </w:pPr>
      <w:r>
        <w:rPr>
          <w:rFonts w:ascii="仿宋_GB2312" w:hAnsi="仿宋_GB2312" w:cs="仿宋_GB2312" w:eastAsia="仿宋_GB2312"/>
          <w:sz w:val="24"/>
        </w:rPr>
        <w:t>7.1 所有提交给甲方的服务报告及相关的资料的最后文本，包括为履行服务范围所编制的计划、工作记录和证明资料等，都属于甲方的财产，乙方在提交给甲方之前应将上述资料进行整理归类和编制索引。</w:t>
      </w:r>
    </w:p>
    <w:p>
      <w:pPr>
        <w:pStyle w:val="null5"/>
        <w:ind w:firstLine="480"/>
        <w:jc w:val="left"/>
      </w:pPr>
      <w:r>
        <w:rPr>
          <w:rFonts w:ascii="仿宋_GB2312" w:hAnsi="仿宋_GB2312" w:cs="仿宋_GB2312" w:eastAsia="仿宋_GB2312"/>
          <w:sz w:val="24"/>
        </w:rPr>
        <w:t>7.2 乙方可保存上述资料的复印件，包括甲方提供的资料，但未经甲方的书面同意，乙方不得将上述资料用于与本服务项目之外的任何项目。</w:t>
      </w:r>
    </w:p>
    <w:p>
      <w:pPr>
        <w:pStyle w:val="null5"/>
        <w:ind w:firstLine="480"/>
        <w:jc w:val="left"/>
      </w:pPr>
      <w:r>
        <w:rPr>
          <w:rFonts w:ascii="仿宋_GB2312" w:hAnsi="仿宋_GB2312" w:cs="仿宋_GB2312" w:eastAsia="仿宋_GB2312"/>
          <w:sz w:val="24"/>
        </w:rPr>
        <w:t>　　第八条</w:t>
      </w:r>
      <w:r>
        <w:rPr>
          <w:rFonts w:ascii="仿宋_GB2312" w:hAnsi="仿宋_GB2312" w:cs="仿宋_GB2312" w:eastAsia="仿宋_GB2312"/>
          <w:sz w:val="24"/>
        </w:rPr>
        <w:t>转让</w:t>
      </w:r>
    </w:p>
    <w:p>
      <w:pPr>
        <w:pStyle w:val="null5"/>
        <w:ind w:firstLine="480"/>
        <w:jc w:val="left"/>
      </w:pPr>
      <w:r>
        <w:rPr>
          <w:rFonts w:ascii="仿宋_GB2312" w:hAnsi="仿宋_GB2312" w:cs="仿宋_GB2312" w:eastAsia="仿宋_GB2312"/>
          <w:sz w:val="24"/>
        </w:rPr>
        <w:t>8.1 未经另一方事先书面同意，无论是甲方或是乙方均不得将其合同权利或义务转让或转包给他人。</w:t>
      </w:r>
    </w:p>
    <w:p>
      <w:pPr>
        <w:pStyle w:val="null5"/>
        <w:ind w:firstLine="480"/>
        <w:jc w:val="left"/>
      </w:pPr>
      <w:r>
        <w:rPr>
          <w:rFonts w:ascii="仿宋_GB2312" w:hAnsi="仿宋_GB2312" w:cs="仿宋_GB2312" w:eastAsia="仿宋_GB2312"/>
          <w:sz w:val="24"/>
        </w:rPr>
        <w:t>　　第九条</w:t>
      </w:r>
      <w:r>
        <w:rPr>
          <w:rFonts w:ascii="仿宋_GB2312" w:hAnsi="仿宋_GB2312" w:cs="仿宋_GB2312" w:eastAsia="仿宋_GB2312"/>
          <w:sz w:val="24"/>
        </w:rPr>
        <w:t>不可抗力</w:t>
      </w:r>
    </w:p>
    <w:p>
      <w:pPr>
        <w:pStyle w:val="null5"/>
        <w:ind w:firstLine="480"/>
        <w:jc w:val="left"/>
      </w:pPr>
      <w:r>
        <w:rPr>
          <w:rFonts w:ascii="仿宋_GB2312" w:hAnsi="仿宋_GB2312" w:cs="仿宋_GB2312" w:eastAsia="仿宋_GB2312"/>
          <w:sz w:val="24"/>
        </w:rPr>
        <w:t>9.1 任何一方由于战争及严重的火灾、台风、地震、水灾和其它不能预见、不可避免和不能克服的事件而影响其履行合同所规定的义务的，受事故影响的一方将发生的不可抗力事故的情况及时通知另一方。</w:t>
      </w:r>
    </w:p>
    <w:p>
      <w:pPr>
        <w:pStyle w:val="null5"/>
        <w:ind w:firstLine="480"/>
        <w:jc w:val="left"/>
      </w:pPr>
      <w:r>
        <w:rPr>
          <w:rFonts w:ascii="仿宋_GB2312" w:hAnsi="仿宋_GB2312" w:cs="仿宋_GB2312" w:eastAsia="仿宋_GB2312"/>
          <w:sz w:val="24"/>
        </w:rPr>
        <w:t>9.2 受影响的一方对因不可抗力而不能履行或延迟履行合同义务不承担责任。受影响的一方应在不可抗力事故消除后尽快通知另一方。</w:t>
      </w:r>
    </w:p>
    <w:p>
      <w:pPr>
        <w:pStyle w:val="null5"/>
        <w:ind w:firstLine="480"/>
        <w:jc w:val="left"/>
      </w:pPr>
      <w:r>
        <w:rPr>
          <w:rFonts w:ascii="仿宋_GB2312" w:hAnsi="仿宋_GB2312" w:cs="仿宋_GB2312" w:eastAsia="仿宋_GB2312"/>
          <w:sz w:val="24"/>
        </w:rPr>
        <w:t>9.3 双方在不可抗力事故停止后或影响消除后立即继续履行合同义务，合同有效期和/或有关履行合同的预定的期限相应延长。</w:t>
      </w:r>
    </w:p>
    <w:p>
      <w:pPr>
        <w:pStyle w:val="null5"/>
        <w:ind w:firstLine="480"/>
        <w:jc w:val="left"/>
      </w:pPr>
      <w:r>
        <w:rPr>
          <w:rFonts w:ascii="仿宋_GB2312" w:hAnsi="仿宋_GB2312" w:cs="仿宋_GB2312" w:eastAsia="仿宋_GB2312"/>
          <w:sz w:val="24"/>
        </w:rPr>
        <w:t>　　第十条</w:t>
      </w:r>
      <w:r>
        <w:rPr>
          <w:rFonts w:ascii="仿宋_GB2312" w:hAnsi="仿宋_GB2312" w:cs="仿宋_GB2312" w:eastAsia="仿宋_GB2312"/>
          <w:sz w:val="24"/>
        </w:rPr>
        <w:t>争议解决</w:t>
      </w:r>
    </w:p>
    <w:p>
      <w:pPr>
        <w:pStyle w:val="null5"/>
        <w:ind w:firstLine="480"/>
        <w:jc w:val="left"/>
      </w:pPr>
      <w:r>
        <w:rPr>
          <w:rFonts w:ascii="仿宋_GB2312" w:hAnsi="仿宋_GB2312" w:cs="仿宋_GB2312" w:eastAsia="仿宋_GB2312"/>
          <w:sz w:val="24"/>
        </w:rPr>
        <w:t>10.1 遇争议问题双方协商解决，协商不成时，向甲方所在地人民法院起诉。</w:t>
      </w:r>
    </w:p>
    <w:p>
      <w:pPr>
        <w:pStyle w:val="null5"/>
        <w:ind w:firstLine="480"/>
        <w:jc w:val="left"/>
      </w:pPr>
      <w:r>
        <w:rPr>
          <w:rFonts w:ascii="仿宋_GB2312" w:hAnsi="仿宋_GB2312" w:cs="仿宋_GB2312" w:eastAsia="仿宋_GB2312"/>
          <w:sz w:val="24"/>
        </w:rPr>
        <w:t>　　第十一条</w:t>
      </w:r>
      <w:r>
        <w:rPr>
          <w:rFonts w:ascii="仿宋_GB2312" w:hAnsi="仿宋_GB2312" w:cs="仿宋_GB2312" w:eastAsia="仿宋_GB2312"/>
          <w:sz w:val="24"/>
        </w:rPr>
        <w:t>语言和标准</w:t>
      </w:r>
    </w:p>
    <w:p>
      <w:pPr>
        <w:pStyle w:val="null5"/>
        <w:ind w:firstLine="480"/>
        <w:jc w:val="left"/>
      </w:pPr>
      <w:r>
        <w:rPr>
          <w:rFonts w:ascii="仿宋_GB2312" w:hAnsi="仿宋_GB2312" w:cs="仿宋_GB2312" w:eastAsia="仿宋_GB2312"/>
          <w:sz w:val="24"/>
        </w:rPr>
        <w:t>11.1 除本合同及附件外，甲方和乙方之间的所有往来函件，乙方给甲方的资料、文件和技术咨询报告、图纸等均采用中文。</w:t>
      </w:r>
    </w:p>
    <w:p>
      <w:pPr>
        <w:pStyle w:val="null5"/>
        <w:ind w:firstLine="480"/>
        <w:jc w:val="left"/>
      </w:pPr>
      <w:r>
        <w:rPr>
          <w:rFonts w:ascii="仿宋_GB2312" w:hAnsi="仿宋_GB2312" w:cs="仿宋_GB2312" w:eastAsia="仿宋_GB2312"/>
          <w:sz w:val="24"/>
        </w:rPr>
        <w:t>　　第十二条</w:t>
      </w:r>
      <w:r>
        <w:rPr>
          <w:rFonts w:ascii="仿宋_GB2312" w:hAnsi="仿宋_GB2312" w:cs="仿宋_GB2312" w:eastAsia="仿宋_GB2312"/>
          <w:sz w:val="24"/>
        </w:rPr>
        <w:t>合同的生效及其它</w:t>
      </w:r>
    </w:p>
    <w:p>
      <w:pPr>
        <w:pStyle w:val="null5"/>
        <w:ind w:firstLine="480"/>
        <w:jc w:val="left"/>
      </w:pPr>
      <w:r>
        <w:rPr>
          <w:rFonts w:ascii="仿宋_GB2312" w:hAnsi="仿宋_GB2312" w:cs="仿宋_GB2312" w:eastAsia="仿宋_GB2312"/>
          <w:sz w:val="24"/>
        </w:rPr>
        <w:t>12.1本合同自双方签字盖章之日起生效，有效期自合同生效之日起至服务工作结束且支付完毕服务报酬后失效。</w:t>
      </w:r>
    </w:p>
    <w:p>
      <w:pPr>
        <w:pStyle w:val="null5"/>
        <w:ind w:firstLine="480"/>
        <w:jc w:val="left"/>
      </w:pPr>
      <w:r>
        <w:rPr>
          <w:rFonts w:ascii="仿宋_GB2312" w:hAnsi="仿宋_GB2312" w:cs="仿宋_GB2312" w:eastAsia="仿宋_GB2312"/>
          <w:sz w:val="24"/>
        </w:rPr>
        <w:t>12.2 所有对本合同的修订、补充、删减、或变更等均以书面完成并经双方授权代表签字后生效。生效的修订、补充、删减、或变更构成本合同不可分割的组成部分，与合同正文具有同等法律效力。</w:t>
      </w:r>
    </w:p>
    <w:p>
      <w:pPr>
        <w:pStyle w:val="null5"/>
        <w:ind w:firstLine="480"/>
        <w:jc w:val="left"/>
      </w:pPr>
      <w:r>
        <w:rPr>
          <w:rFonts w:ascii="仿宋_GB2312" w:hAnsi="仿宋_GB2312" w:cs="仿宋_GB2312" w:eastAsia="仿宋_GB2312"/>
          <w:sz w:val="24"/>
        </w:rPr>
        <w:t>12.3双方之间的联系应以书面形式进行。</w:t>
      </w:r>
    </w:p>
    <w:p>
      <w:pPr>
        <w:pStyle w:val="null5"/>
        <w:ind w:firstLine="480"/>
        <w:jc w:val="left"/>
      </w:pPr>
      <w:r>
        <w:rPr>
          <w:rFonts w:ascii="仿宋_GB2312" w:hAnsi="仿宋_GB2312" w:cs="仿宋_GB2312" w:eastAsia="仿宋_GB2312"/>
          <w:sz w:val="24"/>
        </w:rPr>
        <w:t>12.4 补充条款：</w:t>
      </w:r>
      <w:r>
        <w:rPr>
          <w:rFonts w:ascii="仿宋_GB2312" w:hAnsi="仿宋_GB2312" w:cs="仿宋_GB2312" w:eastAsia="仿宋_GB2312"/>
          <w:sz w:val="24"/>
          <w:u w:val="single"/>
        </w:rPr>
        <w:t>无。</w:t>
      </w:r>
    </w:p>
    <w:p>
      <w:pPr>
        <w:pStyle w:val="null5"/>
        <w:jc w:val="left"/>
      </w:pPr>
      <w:r>
        <w:rPr>
          <w:rFonts w:ascii="仿宋_GB2312" w:hAnsi="仿宋_GB2312" w:cs="仿宋_GB2312" w:eastAsia="仿宋_GB2312"/>
          <w:sz w:val="24"/>
          <w:b/>
        </w:rPr>
        <w:t>附件一：分项报价表</w:t>
      </w:r>
    </w:p>
    <w:p>
      <w:pPr>
        <w:pStyle w:val="null5"/>
        <w:spacing w:before="60"/>
        <w:ind w:firstLine="480"/>
        <w:jc w:val="both"/>
      </w:pPr>
      <w:r>
        <w:rPr>
          <w:rFonts w:ascii="仿宋_GB2312" w:hAnsi="仿宋_GB2312" w:cs="仿宋_GB2312" w:eastAsia="仿宋_GB2312"/>
          <w:sz w:val="24"/>
          <w:b/>
        </w:rPr>
        <w:t>附件二：</w:t>
      </w:r>
      <w:r>
        <w:rPr>
          <w:rFonts w:ascii="仿宋_GB2312" w:hAnsi="仿宋_GB2312" w:cs="仿宋_GB2312" w:eastAsia="仿宋_GB2312"/>
          <w:sz w:val="24"/>
          <w:b/>
        </w:rPr>
        <w:t>售后服务承诺</w:t>
      </w:r>
    </w:p>
    <w:p>
      <w:pPr>
        <w:pStyle w:val="null5"/>
        <w:spacing w:before="60"/>
        <w:ind w:firstLine="480"/>
        <w:jc w:val="both"/>
      </w:pPr>
      <w:r>
        <w:rPr>
          <w:rFonts w:ascii="仿宋_GB2312" w:hAnsi="仿宋_GB2312" w:cs="仿宋_GB2312" w:eastAsia="仿宋_GB2312"/>
          <w:sz w:val="24"/>
          <w:b/>
        </w:rPr>
        <w:t>附件三：</w:t>
      </w:r>
      <w:r>
        <w:rPr>
          <w:rFonts w:ascii="仿宋_GB2312" w:hAnsi="仿宋_GB2312" w:cs="仿宋_GB2312" w:eastAsia="仿宋_GB2312"/>
          <w:sz w:val="24"/>
          <w:b/>
        </w:rPr>
        <w:t>最终报价表</w:t>
      </w:r>
    </w:p>
    <w:p>
      <w:pPr>
        <w:pStyle w:val="null5"/>
        <w:ind w:firstLine="480"/>
        <w:jc w:val="left"/>
      </w:pPr>
      <w:r>
        <w:rPr>
          <w:rFonts w:ascii="仿宋_GB2312" w:hAnsi="仿宋_GB2312" w:cs="仿宋_GB2312" w:eastAsia="仿宋_GB2312"/>
        </w:rPr>
        <w:t>除以上内容外， 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 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 、根据《中华人民共和国政府采购法》《中华人民共和国政府采购法实施条例》《政府采购非招标采购方式管理办法》等法律制度规定， 结合本采购项目特点制定本次竞争性磋商评审办法。</w:t>
      </w:r>
    </w:p>
    <w:p>
      <w:pPr>
        <w:pStyle w:val="null5"/>
        <w:ind w:firstLine="480"/>
        <w:jc w:val="left"/>
      </w:pPr>
      <w:r>
        <w:rPr>
          <w:rFonts w:ascii="仿宋_GB2312" w:hAnsi="仿宋_GB2312" w:cs="仿宋_GB2312" w:eastAsia="仿宋_GB2312"/>
        </w:rPr>
        <w:t>二 、评审工作由代理机构组织，具体评审事务由依法组建的谈判小组负责。磋商小组由采购人代表和评审专家组成。</w:t>
      </w:r>
    </w:p>
    <w:p>
      <w:pPr>
        <w:pStyle w:val="null5"/>
        <w:ind w:firstLine="480"/>
        <w:jc w:val="left"/>
      </w:pPr>
      <w:r>
        <w:rPr>
          <w:rFonts w:ascii="仿宋_GB2312" w:hAnsi="仿宋_GB2312" w:cs="仿宋_GB2312" w:eastAsia="仿宋_GB2312"/>
        </w:rPr>
        <w:t>三 、评审工作应遵循客观、公正、审慎的原则， 根据磋商文件规定的评审程序、评审方法和评审标准进行独立评审。</w:t>
      </w:r>
    </w:p>
    <w:p>
      <w:pPr>
        <w:pStyle w:val="null5"/>
        <w:ind w:firstLine="480"/>
        <w:jc w:val="left"/>
      </w:pPr>
      <w:r>
        <w:rPr>
          <w:rFonts w:ascii="仿宋_GB2312" w:hAnsi="仿宋_GB2312" w:cs="仿宋_GB2312" w:eastAsia="仿宋_GB2312"/>
        </w:rPr>
        <w:t>四 、本项目采取电子评审，通过交易系统完成评审工作。磋商小组成员、采购人、代理机构和供应商应当按照本磋商文件规定和交易系统操作要求开展或者参加评审活动。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 、评审过程中的书面材料往来均通过交易系统传递，需要供应商电子签章的，供应商应按规定加盖电子印章。磋商小组成员在 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 、评审过程应当独立、保密，任何单位和个人不得非法干预评审活动。代理机构、采购人及其工作人员、采购人监督人员违法干预评审活动的，将依法追究其责任。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 、本项目磋商小组成员人数应为 3 人以上单数，其中评审专家不得少于成员总数的三分之二 。 采购预算金额达到公开招标数额 标准的货物和服务采购项目，或者达到招标规模标准的政府采购工程，磋商小组成员人数应为 5 人以上单数。评审专家由代理机构采取随机方式在采购平台的评审专家库系统（以下简称“专家库系统”）抽取。技术复杂、专业性强的采购项目， 通过随机方式难以确定合 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 、磋商小组成员应当满足并适应电子化采购评审的工作需要，登录交易系统进入项目评审功能模块确认身份、签到、推荐磋商小组组长。采购人代表可以使用采购人代表专用签章确认评审意见。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 、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 、磋商小组应当履行下列职责：</w:t>
      </w:r>
    </w:p>
    <w:p>
      <w:pPr>
        <w:pStyle w:val="null5"/>
        <w:ind w:firstLine="480"/>
        <w:jc w:val="left"/>
      </w:pPr>
      <w:r>
        <w:rPr>
          <w:rFonts w:ascii="仿宋_GB2312" w:hAnsi="仿宋_GB2312" w:cs="仿宋_GB2312" w:eastAsia="仿宋_GB2312"/>
        </w:rPr>
        <w:t>（一） 熟悉和理解磋商文件；</w:t>
      </w:r>
    </w:p>
    <w:p>
      <w:pPr>
        <w:pStyle w:val="null5"/>
        <w:ind w:firstLine="480"/>
        <w:jc w:val="left"/>
      </w:pPr>
      <w:r>
        <w:rPr>
          <w:rFonts w:ascii="仿宋_GB2312" w:hAnsi="仿宋_GB2312" w:cs="仿宋_GB2312" w:eastAsia="仿宋_GB2312"/>
        </w:rPr>
        <w:t>（二） 审查 、评价供应商响应文件等是否满足磋商文件要求；</w:t>
      </w:r>
    </w:p>
    <w:p>
      <w:pPr>
        <w:pStyle w:val="null5"/>
        <w:ind w:firstLine="480"/>
        <w:jc w:val="left"/>
      </w:pPr>
      <w:r>
        <w:rPr>
          <w:rFonts w:ascii="仿宋_GB2312" w:hAnsi="仿宋_GB2312" w:cs="仿宋_GB2312" w:eastAsia="仿宋_GB2312"/>
        </w:rPr>
        <w:t>（三） 对响应文件进行比较和评价；</w:t>
      </w:r>
    </w:p>
    <w:p>
      <w:pPr>
        <w:pStyle w:val="null5"/>
        <w:ind w:firstLine="480"/>
        <w:jc w:val="left"/>
      </w:pPr>
      <w:r>
        <w:rPr>
          <w:rFonts w:ascii="仿宋_GB2312" w:hAnsi="仿宋_GB2312" w:cs="仿宋_GB2312" w:eastAsia="仿宋_GB2312"/>
        </w:rPr>
        <w:t>（四） 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 推荐成交候选供应商，或者受采购人委托确定成交供应商；</w:t>
      </w:r>
    </w:p>
    <w:p>
      <w:pPr>
        <w:pStyle w:val="null5"/>
        <w:ind w:firstLine="480"/>
        <w:jc w:val="left"/>
      </w:pPr>
      <w:r>
        <w:rPr>
          <w:rFonts w:ascii="仿宋_GB2312" w:hAnsi="仿宋_GB2312" w:cs="仿宋_GB2312" w:eastAsia="仿宋_GB2312"/>
        </w:rPr>
        <w:t>（六） 起草资格审查报告、磋商报告并进行签署；</w:t>
      </w:r>
    </w:p>
    <w:p>
      <w:pPr>
        <w:pStyle w:val="null5"/>
        <w:ind w:firstLine="480"/>
        <w:jc w:val="left"/>
      </w:pPr>
      <w:r>
        <w:rPr>
          <w:rFonts w:ascii="仿宋_GB2312" w:hAnsi="仿宋_GB2312" w:cs="仿宋_GB2312" w:eastAsia="仿宋_GB2312"/>
        </w:rPr>
        <w:t>（七） 向采购人、代理机构或者有关部门报告磋商中发现的违法行为；</w:t>
      </w:r>
    </w:p>
    <w:p>
      <w:pPr>
        <w:pStyle w:val="null5"/>
        <w:ind w:firstLine="480"/>
        <w:jc w:val="left"/>
      </w:pPr>
      <w:r>
        <w:rPr>
          <w:rFonts w:ascii="仿宋_GB2312" w:hAnsi="仿宋_GB2312" w:cs="仿宋_GB2312" w:eastAsia="仿宋_GB2312"/>
        </w:rPr>
        <w:t>（八） 按规定告知供应商，未实质性响应磋商文件的响应文件按无效响应处理；</w:t>
      </w:r>
    </w:p>
    <w:p>
      <w:pPr>
        <w:pStyle w:val="null5"/>
        <w:ind w:firstLine="480"/>
        <w:jc w:val="left"/>
      </w:pPr>
      <w:r>
        <w:rPr>
          <w:rFonts w:ascii="仿宋_GB2312" w:hAnsi="仿宋_GB2312" w:cs="仿宋_GB2312" w:eastAsia="仿宋_GB2312"/>
        </w:rPr>
        <w:t>（九） 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 、磋商文件的规定存在歧义、重大缺陷，导致评审工作无法进行的；</w:t>
      </w:r>
    </w:p>
    <w:p>
      <w:pPr>
        <w:pStyle w:val="null5"/>
        <w:ind w:firstLine="480"/>
        <w:jc w:val="left"/>
      </w:pPr>
      <w:r>
        <w:rPr>
          <w:rFonts w:ascii="仿宋_GB2312" w:hAnsi="仿宋_GB2312" w:cs="仿宋_GB2312" w:eastAsia="仿宋_GB2312"/>
        </w:rPr>
        <w:t>二 、磋商文件明显以不合理条件对供应商实行差别待遇或者歧视待遇的；</w:t>
      </w:r>
    </w:p>
    <w:p>
      <w:pPr>
        <w:pStyle w:val="null5"/>
        <w:ind w:firstLine="480"/>
        <w:jc w:val="left"/>
      </w:pPr>
      <w:r>
        <w:rPr>
          <w:rFonts w:ascii="仿宋_GB2312" w:hAnsi="仿宋_GB2312" w:cs="仿宋_GB2312" w:eastAsia="仿宋_GB2312"/>
        </w:rPr>
        <w:t>三 、采购项目属于国家规定的优先、强制采购范围，但是磋商文件未依法体现优先、强制采购相关规定的；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 、采购项目属于政府采购促进中小企业发展的范围，但是谈判文件未依法体现促进中小企业发展相关规定的；</w:t>
      </w:r>
    </w:p>
    <w:p>
      <w:pPr>
        <w:pStyle w:val="null5"/>
        <w:ind w:firstLine="480"/>
        <w:jc w:val="left"/>
      </w:pPr>
      <w:r>
        <w:rPr>
          <w:rFonts w:ascii="仿宋_GB2312" w:hAnsi="仿宋_GB2312" w:cs="仿宋_GB2312" w:eastAsia="仿宋_GB2312"/>
        </w:rPr>
        <w:t>五 、磋商文件载明的成交原则不合法的；</w:t>
      </w:r>
    </w:p>
    <w:p>
      <w:pPr>
        <w:pStyle w:val="null5"/>
        <w:ind w:firstLine="480"/>
        <w:jc w:val="left"/>
      </w:pPr>
      <w:r>
        <w:rPr>
          <w:rFonts w:ascii="仿宋_GB2312" w:hAnsi="仿宋_GB2312" w:cs="仿宋_GB2312" w:eastAsia="仿宋_GB2312"/>
        </w:rPr>
        <w:t>六 、磋商文件有违反国家其他有关强制性规定的情形。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法定代表人或负责人身份证明书或法定代表人或负责人授权委托书、具有独立承担民事责任的能力证明文件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提供近两年度任意一年审计报告（必须含四表一注）或在投标截止时间前三个月内银行出具的证明文件； 提供报价截止前六个月内任意一个月的依法纳税的证明材料、依法缴纳社会保障资金的证明材料或《依法缴纳税收和社会保障资金承诺函》，须体现授权代表在本单位报价截止时间前连续 3 个月缴纳社保的证明材料。</w:t>
            </w:r>
          </w:p>
        </w:tc>
        <w:tc>
          <w:tcPr>
            <w:tcW w:type="dxa" w:w="1661"/>
          </w:tcPr>
          <w:p>
            <w:pPr>
              <w:pStyle w:val="null5"/>
              <w:jc w:val="left"/>
            </w:pPr>
            <w:r>
              <w:rPr>
                <w:rFonts w:ascii="仿宋_GB2312" w:hAnsi="仿宋_GB2312" w:cs="仿宋_GB2312" w:eastAsia="仿宋_GB2312"/>
              </w:rPr>
              <w:t>提供近两年度任意一年审计报告（必须含四表一注）或在投标截止时间前三个月内银行出具的证明文件、依法缴纳税收和社会保障证明</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参加政府采购活动前3年内在经营活动中没有重大违法记录的书面声明</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其他材料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特殊资格要求</w:t>
            </w:r>
          </w:p>
        </w:tc>
        <w:tc>
          <w:tcPr>
            <w:tcW w:type="dxa" w:w="3322"/>
          </w:tcPr>
          <w:p>
            <w:pPr>
              <w:pStyle w:val="null5"/>
              <w:jc w:val="left"/>
            </w:pPr>
            <w:r>
              <w:rPr>
                <w:rFonts w:ascii="仿宋_GB2312" w:hAnsi="仿宋_GB2312" w:cs="仿宋_GB2312" w:eastAsia="仿宋_GB2312"/>
              </w:rPr>
              <w:t>供应商具有运输主管部门颁发的《中华人民共和国道路运输经营许可证》</w:t>
            </w:r>
          </w:p>
        </w:tc>
        <w:tc>
          <w:tcPr>
            <w:tcW w:type="dxa" w:w="1661"/>
          </w:tcPr>
          <w:p>
            <w:pPr>
              <w:pStyle w:val="null5"/>
              <w:jc w:val="left"/>
            </w:pPr>
            <w:r>
              <w:rPr>
                <w:rFonts w:ascii="仿宋_GB2312" w:hAnsi="仿宋_GB2312" w:cs="仿宋_GB2312" w:eastAsia="仿宋_GB2312"/>
              </w:rPr>
              <w:t>其他材料</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供应商应提交的相关证明材料、封面、技术参数响应表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商务响应表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商务响应表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投标人承诺函、自觉抵制政府采购领域商业贿赂行为承诺书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其他材料、中小企业声明函、残疾人福利性单位声明函、监狱企业的证明文件</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商务响应表、投标保证金缴纳证明材料</w:t>
            </w:r>
          </w:p>
        </w:tc>
      </w:tr>
    </w:tbl>
    <w:p>
      <w:pPr>
        <w:pStyle w:val="null5"/>
        <w:ind w:firstLine="480"/>
        <w:jc w:val="both"/>
      </w:pPr>
      <w:r>
        <w:rPr>
          <w:rFonts w:ascii="仿宋_GB2312" w:hAnsi="仿宋_GB2312" w:cs="仿宋_GB2312" w:eastAsia="仿宋_GB2312"/>
        </w:rPr>
        <w:t>响应文件满足以上符合性审查要求的，则通过符合性审查； 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 、磋商小组按照磋商文件的规定与邀请参加磋商的供应商分别进行磋商， 磋商顺序由磋商小组确定。</w:t>
      </w:r>
    </w:p>
    <w:p>
      <w:pPr>
        <w:pStyle w:val="null5"/>
        <w:ind w:firstLine="480"/>
        <w:jc w:val="left"/>
      </w:pPr>
      <w:r>
        <w:rPr>
          <w:rFonts w:ascii="仿宋_GB2312" w:hAnsi="仿宋_GB2312" w:cs="仿宋_GB2312" w:eastAsia="仿宋_GB2312"/>
        </w:rPr>
        <w:t>二 、磋商小组所有成员集中与所有供应商对技术、服务、合同条款等内容分别进行一轮或多轮的磋商。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 、磋商小组可以根据磋商文件和磋商情况实质性变动第四章约定的内容，但不得变动磋商文件中的其他内容。实质性变动的内容，须经采购人代表确认。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 、对磋商文件作出的实质性变动是磋商文件的有效组成部分，磋商小组应通过交易系统，将变动情况通知本轮次所有参加磋商的供应商。磋商过程中，磋商小组可以根据磋商情况调整磋商轮次。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 、磋商过程中，供应商可以根据磋商情况变更其响应文件，并将明确内容以“供应商响应表 ”形式在线提交磋商小组 。“供应商响应表 ”作为响应文件的一部分，应加盖供应商（法定名称）电子印章，否则无效。</w:t>
      </w:r>
    </w:p>
    <w:p>
      <w:pPr>
        <w:pStyle w:val="null5"/>
        <w:ind w:firstLine="480"/>
        <w:jc w:val="left"/>
      </w:pPr>
      <w:r>
        <w:rPr>
          <w:rFonts w:ascii="仿宋_GB2312" w:hAnsi="仿宋_GB2312" w:cs="仿宋_GB2312" w:eastAsia="仿宋_GB2312"/>
        </w:rPr>
        <w:t>六 、经最终磋商后，供应商响应文件仍未实质性响应磋商文件的，磋商小组应当对其响应文件按无效处理，并通过交易系统告知供应商，说明理由。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 、磋商过程中，磋商的任何一方不得透露与磋商有关的其他供应商的技术资料、价格和其他信息。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 、磋商过程中，磋商小组发现或者知晓供应商存在违法行为的，应当在磋商报告中予以记录，并向项目同级财政部门报告， 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 、磋商小组开启报价后，供应商应随时关注交易系统信息提醒，登录交易系统，通过“等候大厅 ”进行报价并签章后提交。</w:t>
      </w:r>
    </w:p>
    <w:p>
      <w:pPr>
        <w:pStyle w:val="null5"/>
        <w:ind w:firstLine="480"/>
        <w:jc w:val="left"/>
      </w:pPr>
      <w:r>
        <w:rPr>
          <w:rFonts w:ascii="仿宋_GB2312" w:hAnsi="仿宋_GB2312" w:cs="仿宋_GB2312" w:eastAsia="仿宋_GB2312"/>
        </w:rPr>
        <w:t>二 、供应商在未提高响应文件中承诺的标准情况下，其最后报价不得高于对该项目之前的报价， 否则， 磋商小组将对其响应文件作无效处理，并通过交易系统告知供应商，说明理由。</w:t>
      </w:r>
    </w:p>
    <w:p>
      <w:pPr>
        <w:pStyle w:val="null5"/>
        <w:ind w:firstLine="480"/>
        <w:jc w:val="left"/>
      </w:pPr>
      <w:r>
        <w:rPr>
          <w:rFonts w:ascii="仿宋_GB2312" w:hAnsi="仿宋_GB2312" w:cs="仿宋_GB2312" w:eastAsia="仿宋_GB2312"/>
        </w:rPr>
        <w:t>三 、供应商未按磋商小组要求在规定时间内提交报价的，视为无效响应，由供应商自行承担不利后果。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四 、最后报价提交后，供应商不得以任何理由撤回。</w:t>
      </w:r>
    </w:p>
    <w:p>
      <w:pPr>
        <w:pStyle w:val="null5"/>
        <w:ind w:firstLine="480"/>
        <w:jc w:val="left"/>
      </w:pPr>
      <w:r>
        <w:rPr>
          <w:rFonts w:ascii="仿宋_GB2312" w:hAnsi="仿宋_GB2312" w:cs="仿宋_GB2312" w:eastAsia="仿宋_GB2312"/>
        </w:rPr>
        <w:t>五 、最后报价为有效报价应符合下列条件：</w:t>
      </w:r>
    </w:p>
    <w:p>
      <w:pPr>
        <w:pStyle w:val="null5"/>
        <w:ind w:firstLine="480"/>
        <w:jc w:val="left"/>
      </w:pPr>
      <w:r>
        <w:rPr>
          <w:rFonts w:ascii="仿宋_GB2312" w:hAnsi="仿宋_GB2312" w:cs="仿宋_GB2312" w:eastAsia="仿宋_GB2312"/>
        </w:rPr>
        <w:t>（一） 供应商所提供的最后报价是在规定的时间内提交。</w:t>
      </w:r>
    </w:p>
    <w:p>
      <w:pPr>
        <w:pStyle w:val="null5"/>
        <w:ind w:firstLine="480"/>
        <w:jc w:val="left"/>
      </w:pPr>
      <w:r>
        <w:rPr>
          <w:rFonts w:ascii="仿宋_GB2312" w:hAnsi="仿宋_GB2312" w:cs="仿宋_GB2312" w:eastAsia="仿宋_GB2312"/>
        </w:rPr>
        <w:t>（二） 供应商的最后报价应加盖供应商（法定名称）电子印章。</w:t>
      </w:r>
    </w:p>
    <w:p>
      <w:pPr>
        <w:pStyle w:val="null5"/>
        <w:ind w:firstLine="480"/>
        <w:jc w:val="left"/>
      </w:pPr>
      <w:r>
        <w:rPr>
          <w:rFonts w:ascii="仿宋_GB2312" w:hAnsi="仿宋_GB2312" w:cs="仿宋_GB2312" w:eastAsia="仿宋_GB2312"/>
        </w:rPr>
        <w:t>（三） 供应商的最后报价应符合磋商文件的要求。</w:t>
      </w:r>
    </w:p>
    <w:p>
      <w:pPr>
        <w:pStyle w:val="null5"/>
        <w:ind w:firstLine="480"/>
        <w:jc w:val="left"/>
      </w:pPr>
      <w:r>
        <w:rPr>
          <w:rFonts w:ascii="仿宋_GB2312" w:hAnsi="仿宋_GB2312" w:cs="仿宋_GB2312" w:eastAsia="仿宋_GB2312"/>
        </w:rPr>
        <w:t>（四） 最后报价唯一， 且不高于最高限价。</w:t>
      </w:r>
    </w:p>
    <w:p>
      <w:pPr>
        <w:pStyle w:val="null5"/>
        <w:ind w:firstLine="480"/>
        <w:jc w:val="left"/>
      </w:pPr>
      <w:r>
        <w:rPr>
          <w:rFonts w:ascii="仿宋_GB2312" w:hAnsi="仿宋_GB2312" w:cs="仿宋_GB2312" w:eastAsia="仿宋_GB2312"/>
        </w:rPr>
        <w:t>六 、最后报价出现下列情况的，除磋商文件另有规定外，按以下原则处理：</w:t>
      </w:r>
    </w:p>
    <w:p>
      <w:pPr>
        <w:pStyle w:val="null5"/>
        <w:ind w:firstLine="480"/>
        <w:jc w:val="left"/>
      </w:pPr>
      <w:r>
        <w:rPr>
          <w:rFonts w:ascii="仿宋_GB2312" w:hAnsi="仿宋_GB2312" w:cs="仿宋_GB2312" w:eastAsia="仿宋_GB2312"/>
        </w:rPr>
        <w:t>（一） 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 单价金额小数点或者百分比有明显错位的，应以总价为准，并修改单价；</w:t>
      </w:r>
    </w:p>
    <w:p>
      <w:pPr>
        <w:pStyle w:val="null5"/>
        <w:ind w:firstLine="480"/>
        <w:jc w:val="left"/>
      </w:pPr>
      <w:r>
        <w:rPr>
          <w:rFonts w:ascii="仿宋_GB2312" w:hAnsi="仿宋_GB2312" w:cs="仿宋_GB2312" w:eastAsia="仿宋_GB2312"/>
        </w:rPr>
        <w:t>（三） 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七 、在评审过程中，供应商报价低于采购预算 50%或者低于其他有效供应商报价算术平均价 40%，有可能影响产品质量或者不能诚信履约的，磋商小组应当要求其在合理的时间内通过交易系统进行书面说明 、提交相关证明材料，并加盖电子印章。供应商拒绝或者变相拒绝提供有效书面说明或者书面说明不能证明其报价合理性的，磋商小组应当将其响应文件作为无效响应处理。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 、评审过程中，磋商小组认为磋商文件有关事项表述不明确或需要说明的，可以要求采购人或者代理机构书面解释。采购人或者代理机构的解释不得改变磋商文件的原义或者影响公平、公正。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 、对响应文件中含义不明确、同类问题表述不一致或者有明显文字和计算错误的内容，磋商小组可以要求供应商作出必要的澄清、说明或者更正， 并给予供应商必要的反馈时间。供应商应当书 面进行澄清、说明或者更正，澄清、说明或者更正不影响响应文件 的效力，有效的澄清 、说明或者更正材料是响应文件的组成部分。供应商的澄清、说明或者更正不得超出响应文件的范围或者改变响应文件的实质性内容，不得影响供应商公平竞争。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 、代理机构宣布评审结束之前，供应商应通过交易系统随时关注评审消息提示，及时响应磋商小组发出的澄清、说明或者更正要求。供应商未能及时响应的， 自行承担不利后果。</w:t>
      </w:r>
    </w:p>
    <w:p>
      <w:pPr>
        <w:pStyle w:val="null5"/>
        <w:ind w:firstLine="480"/>
        <w:jc w:val="left"/>
      </w:pPr>
      <w:r>
        <w:rPr>
          <w:rFonts w:ascii="仿宋_GB2312" w:hAnsi="仿宋_GB2312" w:cs="仿宋_GB2312" w:eastAsia="仿宋_GB2312"/>
        </w:rPr>
        <w:t>四 、磋商小组应当积极履行澄清、说明或者更正的职责， 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 、供应商最后报价结束后， 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 、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 应当书面报告采购项目同级财政部门依法处理。</w:t>
      </w:r>
    </w:p>
    <w:p>
      <w:pPr>
        <w:pStyle w:val="null5"/>
        <w:ind w:firstLine="480"/>
        <w:jc w:val="left"/>
      </w:pPr>
      <w:r>
        <w:rPr>
          <w:rFonts w:ascii="仿宋_GB2312" w:hAnsi="仿宋_GB2312" w:cs="仿宋_GB2312" w:eastAsia="仿宋_GB2312"/>
        </w:rPr>
        <w:t>三 、代理机构复核过程中， 磋商小组成员不得离开评审现场。</w:t>
      </w:r>
    </w:p>
    <w:p>
      <w:pPr>
        <w:pStyle w:val="null5"/>
        <w:ind w:firstLine="480"/>
        <w:jc w:val="left"/>
      </w:pPr>
      <w:r>
        <w:rPr>
          <w:rFonts w:ascii="仿宋_GB2312" w:hAnsi="仿宋_GB2312" w:cs="仿宋_GB2312" w:eastAsia="仿宋_GB2312"/>
        </w:rPr>
        <w:t>四 、除资格审查认定错误和价格计算错误外，采购人或者代理 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 、邀请供应商参加采购活动的具体方式和相关情况，以及参加采购活动的供应商名单；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 、磋商日期和地点，磋商小组成员名单；</w:t>
      </w:r>
    </w:p>
    <w:p>
      <w:pPr>
        <w:pStyle w:val="null5"/>
        <w:ind w:firstLine="480"/>
        <w:jc w:val="left"/>
      </w:pPr>
      <w:r>
        <w:rPr>
          <w:rFonts w:ascii="仿宋_GB2312" w:hAnsi="仿宋_GB2312" w:cs="仿宋_GB2312" w:eastAsia="仿宋_GB2312"/>
        </w:rPr>
        <w:t>三 、参加报价的供应商名单及报价情况和未参加报价的供应商名单及原因；</w:t>
      </w:r>
    </w:p>
    <w:p>
      <w:pPr>
        <w:pStyle w:val="null5"/>
        <w:ind w:firstLine="480"/>
        <w:jc w:val="left"/>
      </w:pPr>
      <w:r>
        <w:rPr>
          <w:rFonts w:ascii="仿宋_GB2312" w:hAnsi="仿宋_GB2312" w:cs="仿宋_GB2312" w:eastAsia="仿宋_GB2312"/>
        </w:rPr>
        <w:t>四 、变动磋商文件实质性内容的有关资料及记录；</w:t>
      </w:r>
    </w:p>
    <w:p>
      <w:pPr>
        <w:pStyle w:val="null5"/>
        <w:ind w:firstLine="480"/>
        <w:jc w:val="left"/>
      </w:pPr>
      <w:r>
        <w:rPr>
          <w:rFonts w:ascii="仿宋_GB2312" w:hAnsi="仿宋_GB2312" w:cs="仿宋_GB2312" w:eastAsia="仿宋_GB2312"/>
        </w:rPr>
        <w:t>五 、供应商响应文件响应磋商文件实质性要求情况及供应商变动响应文件有关资料及记录；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 、磋商情况记录和说明，包括对供应商的资格审查情况、供应商响应文件磋商情况等；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 、推荐的成交候选供应商名单及理由。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 。磋商小组成员拒绝在报告上签字或加盖电子印章又不说明其不同意见和理由的，视为同意磋商报告。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 、细则及标准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技术部分87.00分</w:t>
            </w:r>
          </w:p>
          <w:p>
            <w:pPr>
              <w:pStyle w:val="null5"/>
            </w:pPr>
            <w:r>
              <w:rPr>
                <w:rFonts w:ascii="仿宋_GB2312" w:hAnsi="仿宋_GB2312" w:cs="仿宋_GB2312" w:eastAsia="仿宋_GB2312"/>
              </w:rPr>
              <w:t>商务部分3.00分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服务方案</w:t>
            </w:r>
          </w:p>
        </w:tc>
        <w:tc>
          <w:tcPr>
            <w:tcW w:type="dxa" w:w="2575"/>
          </w:tcPr>
          <w:p>
            <w:pPr>
              <w:pStyle w:val="null5"/>
            </w:pPr>
            <w:r>
              <w:rPr>
                <w:rFonts w:ascii="仿宋_GB2312" w:hAnsi="仿宋_GB2312" w:cs="仿宋_GB2312" w:eastAsia="仿宋_GB2312"/>
              </w:rPr>
              <w:t>磋商小组根据供应商运营服务方案进行综合评审，包括但不限于工作服务内容、项目实施方案、车辆调配情况、车辆维护保养情况、管理保障措施、信息化支撑等内容：运营方案完整、合理，针对性强的得 28 分，每发现一处有欠缺的扣 1 分，扣完为止。</w:t>
            </w:r>
          </w:p>
        </w:tc>
        <w:tc>
          <w:tcPr>
            <w:tcW w:type="dxa" w:w="831"/>
          </w:tcPr>
          <w:p>
            <w:pPr>
              <w:pStyle w:val="null5"/>
              <w:jc w:val="center"/>
            </w:pPr>
            <w:r>
              <w:rPr>
                <w:rFonts w:ascii="仿宋_GB2312" w:hAnsi="仿宋_GB2312" w:cs="仿宋_GB2312" w:eastAsia="仿宋_GB2312"/>
              </w:rPr>
              <w:t>28.0000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服务方案</w:t>
            </w:r>
          </w:p>
        </w:tc>
      </w:tr>
      <w:tr>
        <w:tc>
          <w:tcPr>
            <w:tcW w:type="dxa" w:w="831"/>
            <w:vMerge/>
          </w:tcPr>
          <w:p/>
        </w:tc>
        <w:tc>
          <w:tcPr>
            <w:tcW w:type="dxa" w:w="1661"/>
          </w:tcPr>
          <w:p>
            <w:pPr>
              <w:pStyle w:val="null5"/>
            </w:pPr>
            <w:r>
              <w:rPr>
                <w:rFonts w:ascii="仿宋_GB2312" w:hAnsi="仿宋_GB2312" w:cs="仿宋_GB2312" w:eastAsia="仿宋_GB2312"/>
              </w:rPr>
              <w:t>车辆情况</w:t>
            </w:r>
          </w:p>
        </w:tc>
        <w:tc>
          <w:tcPr>
            <w:tcW w:type="dxa" w:w="2575"/>
          </w:tcPr>
          <w:p>
            <w:pPr>
              <w:pStyle w:val="null5"/>
            </w:pPr>
            <w:r>
              <w:rPr>
                <w:rFonts w:ascii="仿宋_GB2312" w:hAnsi="仿宋_GB2312" w:cs="仿宋_GB2312" w:eastAsia="仿宋_GB2312"/>
              </w:rPr>
              <w:t>磋商小组根据供应商针对本项目拟投入的车辆基础状况（包括车辆登记日期及行驶里程等）、车辆选型、车辆保险等情况进行综合评审：车辆基础状况好，车辆配备合理，车辆保险齐全的得 25 分；每发现一处有欠缺的扣 1 分，扣完为止。提供车辆照片（外观及内部），车辆行驶证、车辆登记手续及车辆保险需提供相关证明材料复印件加盖公章，否则不予以计分。</w:t>
            </w:r>
          </w:p>
        </w:tc>
        <w:tc>
          <w:tcPr>
            <w:tcW w:type="dxa" w:w="831"/>
          </w:tcPr>
          <w:p>
            <w:pPr>
              <w:pStyle w:val="null5"/>
              <w:jc w:val="center"/>
            </w:pPr>
            <w:r>
              <w:rPr>
                <w:rFonts w:ascii="仿宋_GB2312" w:hAnsi="仿宋_GB2312" w:cs="仿宋_GB2312" w:eastAsia="仿宋_GB2312"/>
              </w:rPr>
              <w:t>25.0000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车辆情况</w:t>
            </w:r>
          </w:p>
        </w:tc>
      </w:tr>
      <w:tr>
        <w:tc>
          <w:tcPr>
            <w:tcW w:type="dxa" w:w="831"/>
            <w:vMerge/>
          </w:tcPr>
          <w:p/>
        </w:tc>
        <w:tc>
          <w:tcPr>
            <w:tcW w:type="dxa" w:w="1661"/>
          </w:tcPr>
          <w:p>
            <w:pPr>
              <w:pStyle w:val="null5"/>
            </w:pPr>
            <w:r>
              <w:rPr>
                <w:rFonts w:ascii="仿宋_GB2312" w:hAnsi="仿宋_GB2312" w:cs="仿宋_GB2312" w:eastAsia="仿宋_GB2312"/>
              </w:rPr>
              <w:t>人员配备</w:t>
            </w:r>
          </w:p>
        </w:tc>
        <w:tc>
          <w:tcPr>
            <w:tcW w:type="dxa" w:w="2575"/>
          </w:tcPr>
          <w:p>
            <w:pPr>
              <w:pStyle w:val="null5"/>
            </w:pPr>
            <w:r>
              <w:rPr>
                <w:rFonts w:ascii="仿宋_GB2312" w:hAnsi="仿宋_GB2312" w:cs="仿宋_GB2312" w:eastAsia="仿宋_GB2312"/>
              </w:rPr>
              <w:t>磋商小组根据供应商拟派主要人员的工作履历、资格证明、健康证明；运营团队的合理配置、团队负责人、驾驶员、经验和实力进行综合评审：拟派主要人员配备齐全、运营团队配置合理、经验丰富、团队稳定性强得 20 分，每发现一处有欠缺的扣 1 分，扣完为止。</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人员配备</w:t>
            </w:r>
          </w:p>
        </w:tc>
      </w:tr>
      <w:tr>
        <w:tc>
          <w:tcPr>
            <w:tcW w:type="dxa" w:w="831"/>
            <w:vMerge/>
          </w:tcPr>
          <w:p/>
        </w:tc>
        <w:tc>
          <w:tcPr>
            <w:tcW w:type="dxa" w:w="1661"/>
          </w:tcPr>
          <w:p>
            <w:pPr>
              <w:pStyle w:val="null5"/>
            </w:pPr>
            <w:r>
              <w:rPr>
                <w:rFonts w:ascii="仿宋_GB2312" w:hAnsi="仿宋_GB2312" w:cs="仿宋_GB2312" w:eastAsia="仿宋_GB2312"/>
              </w:rPr>
              <w:t>应急预案</w:t>
            </w:r>
          </w:p>
        </w:tc>
        <w:tc>
          <w:tcPr>
            <w:tcW w:type="dxa" w:w="2575"/>
          </w:tcPr>
          <w:p>
            <w:pPr>
              <w:pStyle w:val="null5"/>
            </w:pPr>
            <w:r>
              <w:rPr>
                <w:rFonts w:ascii="仿宋_GB2312" w:hAnsi="仿宋_GB2312" w:cs="仿宋_GB2312" w:eastAsia="仿宋_GB2312"/>
              </w:rPr>
              <w:t>磋商小组根据供应商提供的针对本项目应急预案进行综合评价，包括但不限于特殊天气、车辆故障、交通事故、乘客意外伤害、医疗费用先行垫付等：应急预案完整、针对性强的得 12分，每发现一处不合理、不清晰、瑕疵或偏离磋商文件要求的扣 1 分，扣完为止。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应急预案</w:t>
            </w:r>
          </w:p>
        </w:tc>
      </w:tr>
      <w:tr>
        <w:tc>
          <w:tcPr>
            <w:tcW w:type="dxa" w:w="831"/>
            <w:vMerge/>
          </w:tcPr>
          <w:p/>
        </w:tc>
        <w:tc>
          <w:tcPr>
            <w:tcW w:type="dxa" w:w="1661"/>
          </w:tcPr>
          <w:p>
            <w:pPr>
              <w:pStyle w:val="null5"/>
            </w:pPr>
            <w:r>
              <w:rPr>
                <w:rFonts w:ascii="仿宋_GB2312" w:hAnsi="仿宋_GB2312" w:cs="仿宋_GB2312" w:eastAsia="仿宋_GB2312"/>
              </w:rPr>
              <w:t>投诉处理预案</w:t>
            </w:r>
          </w:p>
        </w:tc>
        <w:tc>
          <w:tcPr>
            <w:tcW w:type="dxa" w:w="2575"/>
          </w:tcPr>
          <w:p>
            <w:pPr>
              <w:pStyle w:val="null5"/>
            </w:pPr>
            <w:r>
              <w:rPr>
                <w:rFonts w:ascii="仿宋_GB2312" w:hAnsi="仿宋_GB2312" w:cs="仿宋_GB2312" w:eastAsia="仿宋_GB2312"/>
              </w:rPr>
              <w:t>根据供应商投诉监督、投诉应及时处理用户投诉，接受用户的意见和投诉预案针对性强的得2分，每发现一处不合理、不清晰、瑕疵或偏离磋商文件要求的扣 1 分，扣完为止。</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投诉处理预案</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供应商自2023年2月1日起具有类似项目业绩，每有一个类似业绩得1分，最多得3分。（合同复印件加盖公章附于响应文件中，日期以合同签订时间为准）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案例一览表及证明材料</w:t>
            </w:r>
          </w:p>
        </w:tc>
      </w:tr>
      <w:tr>
        <w:tc>
          <w:tcPr>
            <w:tcW w:type="dxa" w:w="831"/>
          </w:tcPr>
          <w:p>
            <w:pPr>
              <w:pStyle w:val="null5"/>
            </w:pPr>
            <w:r>
              <w:rPr>
                <w:rFonts w:ascii="仿宋_GB2312" w:hAnsi="仿宋_GB2312" w:cs="仿宋_GB2312" w:eastAsia="仿宋_GB2312"/>
              </w:rPr>
              <w:t>价格分</w:t>
            </w:r>
          </w:p>
        </w:tc>
        <w:tc>
          <w:tcPr>
            <w:tcW w:type="dxa" w:w="1661"/>
          </w:tcPr>
          <w:p>
            <w:pPr>
              <w:pStyle w:val="null5"/>
            </w:pPr>
            <w:r>
              <w:rPr>
                <w:rFonts w:ascii="仿宋_GB2312" w:hAnsi="仿宋_GB2312" w:cs="仿宋_GB2312" w:eastAsia="仿宋_GB2312"/>
              </w:rPr>
              <w:t>价格得分</w:t>
            </w:r>
          </w:p>
        </w:tc>
        <w:tc>
          <w:tcPr>
            <w:tcW w:type="dxa" w:w="2575"/>
          </w:tcPr>
          <w:p>
            <w:pPr>
              <w:pStyle w:val="null5"/>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投标（响应）报价明细表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一、根据《政府采购促进中小企业发展管理办法》财库〔2020〕46号、《财政部 司法部关于政府采购支持监狱企业发展有关问题的通知》（财库〔2014〕68 号）和《三部门联合发布关于促进残疾人就业政府采购政策的通知》（财库〔2017〕141 号）的规定，对满足价格扣除条件且在响应文件中提交了《中小企业声明函》、《残疾人福利性单位声明函》或省级以上监狱管理局、戒毒管理局（含新疆生产建设兵团）出具的属于监狱企业的证明文件的供应商，其投标报价扣除10%（工程类5%）后参与评审。对于同时属于小微企业、监狱企业或残疾人福利性单位的，不重复进行投标报价扣除。专门面向中小企业采购的采购项目,不再给予价格扣除。 接受大中型企业与小微企业组成联合体或者允许大中型企业向一家或者多家小微企业分包的采购包，对于联合协议或者分包意向协议约定小微企业的合同份额占到合同总金额30%以上的，对联合体或者大中型企业的报价给予4%（工程1%）的扣除，用扣除后的价格参加评审。</w:t>
            </w:r>
          </w:p>
        </w:tc>
        <w:tc>
          <w:tcPr>
            <w:tcW w:type="dxa" w:w="1910"/>
          </w:tcPr>
          <w:p>
            <w:pPr>
              <w:pStyle w:val="null5"/>
              <w:jc w:val="left"/>
            </w:pPr>
            <w:r>
              <w:rPr>
                <w:rFonts w:ascii="仿宋_GB2312" w:hAnsi="仿宋_GB2312" w:cs="仿宋_GB2312" w:eastAsia="仿宋_GB2312"/>
              </w:rPr>
              <w:t>投标（响应）报价明细表、开标（报价）一览表</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出现下列情形之一的，采购人或者代理机构应当终止竞争性谈判采购活动， 发布项目终止公告并说明原因，重新开展采购活动：</w:t>
      </w:r>
    </w:p>
    <w:p>
      <w:pPr>
        <w:pStyle w:val="null5"/>
        <w:ind w:firstLine="480"/>
        <w:jc w:val="left"/>
      </w:pPr>
      <w:r>
        <w:rPr>
          <w:rFonts w:ascii="仿宋_GB2312" w:hAnsi="仿宋_GB2312" w:cs="仿宋_GB2312" w:eastAsia="仿宋_GB2312"/>
        </w:rPr>
        <w:t>一 、 因情况变化， 不再符合规定的竞争性磋商采购方式适用情形的；</w:t>
      </w:r>
    </w:p>
    <w:p>
      <w:pPr>
        <w:pStyle w:val="null5"/>
        <w:ind w:firstLine="480"/>
        <w:jc w:val="left"/>
      </w:pPr>
      <w:r>
        <w:rPr>
          <w:rFonts w:ascii="仿宋_GB2312" w:hAnsi="仿宋_GB2312" w:cs="仿宋_GB2312" w:eastAsia="仿宋_GB2312"/>
        </w:rPr>
        <w:t>二 、出现影响采购公正的违法、违规行为的；</w:t>
      </w:r>
    </w:p>
    <w:p>
      <w:pPr>
        <w:pStyle w:val="null5"/>
        <w:ind w:firstLine="480"/>
        <w:jc w:val="left"/>
      </w:pPr>
      <w:r>
        <w:rPr>
          <w:rFonts w:ascii="仿宋_GB2312" w:hAnsi="仿宋_GB2312" w:cs="仿宋_GB2312" w:eastAsia="仿宋_GB2312"/>
        </w:rPr>
        <w:t>三 、在采购过程中符合竞争要求的供应商或者报价未超过采购预算的供应商不足 3 家的， 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 、遵守评审工作纪律；</w:t>
      </w:r>
    </w:p>
    <w:p>
      <w:pPr>
        <w:pStyle w:val="null5"/>
        <w:ind w:firstLine="480"/>
        <w:jc w:val="left"/>
      </w:pPr>
      <w:r>
        <w:rPr>
          <w:rFonts w:ascii="仿宋_GB2312" w:hAnsi="仿宋_GB2312" w:cs="仿宋_GB2312" w:eastAsia="仿宋_GB2312"/>
        </w:rPr>
        <w:t>二 、按照客观、公正、审慎的原则，根据磋商文件规定的评审程序、评审方法和评审标准进行独立评审；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 、不得泄露评审文件、评审情况和在评审过程中获悉的商业秘密；</w:t>
      </w:r>
    </w:p>
    <w:p>
      <w:pPr>
        <w:pStyle w:val="null5"/>
        <w:ind w:firstLine="480"/>
        <w:jc w:val="left"/>
      </w:pPr>
      <w:r>
        <w:rPr>
          <w:rFonts w:ascii="仿宋_GB2312" w:hAnsi="仿宋_GB2312" w:cs="仿宋_GB2312" w:eastAsia="仿宋_GB2312"/>
        </w:rPr>
        <w:t>四 、及时向监督管理部门报告评审过程中的违法违规情况， 包括采购人、代理机构向评审专家作出倾向性、误导性的解释或者说明情况， 供应商行贿、提供虚假材料或者串通情况， 其他非法干预评审情况等；</w:t>
      </w:r>
    </w:p>
    <w:p>
      <w:pPr>
        <w:pStyle w:val="null5"/>
        <w:ind w:firstLine="480"/>
        <w:jc w:val="left"/>
      </w:pPr>
      <w:r>
        <w:rPr>
          <w:rFonts w:ascii="仿宋_GB2312" w:hAnsi="仿宋_GB2312" w:cs="仿宋_GB2312" w:eastAsia="仿宋_GB2312"/>
        </w:rPr>
        <w:t>五 、发现磋商文件内容违反国家有关强制性规定或者存在歧</w:t>
      </w:r>
    </w:p>
    <w:p>
      <w:pPr>
        <w:pStyle w:val="null5"/>
        <w:ind w:firstLine="480"/>
        <w:jc w:val="left"/>
      </w:pPr>
      <w:r>
        <w:rPr>
          <w:rFonts w:ascii="仿宋_GB2312" w:hAnsi="仿宋_GB2312" w:cs="仿宋_GB2312" w:eastAsia="仿宋_GB2312"/>
        </w:rPr>
        <w:t>义 、重大缺陷导致评审工作无法进行时，停止评审并通过交易系统向代理机构书面说明情况，说明停止评审的情形和具体理由；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 、配合答复处理供应商的询问、质疑和投诉等事项；</w:t>
      </w:r>
    </w:p>
    <w:p>
      <w:pPr>
        <w:pStyle w:val="null5"/>
        <w:ind w:firstLine="480"/>
        <w:jc w:val="left"/>
      </w:pPr>
      <w:r>
        <w:rPr>
          <w:rFonts w:ascii="仿宋_GB2312" w:hAnsi="仿宋_GB2312" w:cs="仿宋_GB2312" w:eastAsia="仿宋_GB2312"/>
        </w:rPr>
        <w:t>七 、法律、法规和规章规定的其他义务。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 、严格遵守政府采购法律制度关于磋商小组成员回避的规定。</w:t>
      </w:r>
    </w:p>
    <w:p>
      <w:pPr>
        <w:pStyle w:val="null5"/>
        <w:ind w:firstLine="480"/>
        <w:jc w:val="left"/>
      </w:pPr>
      <w:r>
        <w:rPr>
          <w:rFonts w:ascii="仿宋_GB2312" w:hAnsi="仿宋_GB2312" w:cs="仿宋_GB2312" w:eastAsia="仿宋_GB2312"/>
        </w:rPr>
        <w:t>二 、评审前， 应当将通讯工具或者相关电子设备交由代理机构统一保管。</w:t>
      </w:r>
    </w:p>
    <w:p>
      <w:pPr>
        <w:pStyle w:val="null5"/>
        <w:ind w:firstLine="480"/>
        <w:jc w:val="left"/>
      </w:pPr>
      <w:r>
        <w:rPr>
          <w:rFonts w:ascii="仿宋_GB2312" w:hAnsi="仿宋_GB2312" w:cs="仿宋_GB2312" w:eastAsia="仿宋_GB2312"/>
        </w:rPr>
        <w:t>三 、评审过程中，不得与外界联系，因发生不可预见情况， 确实需要与外界联系的，应当在监督人员监督之下办理。</w:t>
      </w:r>
    </w:p>
    <w:p>
      <w:pPr>
        <w:pStyle w:val="null5"/>
        <w:ind w:firstLine="480"/>
        <w:jc w:val="left"/>
      </w:pPr>
      <w:r>
        <w:rPr>
          <w:rFonts w:ascii="仿宋_GB2312" w:hAnsi="仿宋_GB2312" w:cs="仿宋_GB2312" w:eastAsia="仿宋_GB2312"/>
        </w:rPr>
        <w:t>四 、评审过程中，不得干预或者影响正常评审工作，不得发表倾向性、引导性意见，不得修改或细化磋商文件确定的评审程序、评审方法、评审因素和评审标准，不得接受供应商主动提出的澄清 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 、在评审过程中和评审结束后，不得记录、复制或带走任何 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 、服从评审现场代理机构的现场秩序管理，接受评审现场监督人员的合法监督。</w:t>
      </w:r>
    </w:p>
    <w:p>
      <w:pPr>
        <w:pStyle w:val="null5"/>
        <w:ind w:firstLine="480"/>
        <w:jc w:val="left"/>
      </w:pPr>
      <w:r>
        <w:rPr>
          <w:rFonts w:ascii="仿宋_GB2312" w:hAnsi="仿宋_GB2312" w:cs="仿宋_GB2312" w:eastAsia="仿宋_GB2312"/>
        </w:rPr>
        <w:t>七 、遵守有关廉洁自律规定，不得私下接触供应商，不得收受供应商及有关业务单位和个人的财物或好处，不得接受采购人、代理机构的请托。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详见附件：投标保证金缴纳证明材料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详见附件：商务响应表</w:t>
      </w:r>
    </w:p>
    <w:p>
      <w:pPr>
        <w:pStyle w:val="null5"/>
        <w:ind w:firstLine="960"/>
        <w:jc w:val="left"/>
      </w:pPr>
      <w:r>
        <w:rPr>
          <w:rFonts w:ascii="仿宋_GB2312" w:hAnsi="仿宋_GB2312" w:cs="仿宋_GB2312" w:eastAsia="仿宋_GB2312"/>
        </w:rPr>
        <w:t>详见附件：法定代表人或负责人身份证明书或法定代表人或负责人授权委托书</w:t>
      </w:r>
    </w:p>
    <w:p>
      <w:pPr>
        <w:pStyle w:val="null5"/>
        <w:ind w:firstLine="960"/>
        <w:jc w:val="left"/>
      </w:pPr>
      <w:r>
        <w:rPr>
          <w:rFonts w:ascii="仿宋_GB2312" w:hAnsi="仿宋_GB2312" w:cs="仿宋_GB2312" w:eastAsia="仿宋_GB2312"/>
        </w:rPr>
        <w:t>详见附件：提供近两年度任意一年审计报告（必须含四表一注）或在投标截止时间前三个月内银行出具的证明文件</w:t>
      </w:r>
    </w:p>
    <w:p>
      <w:pPr>
        <w:pStyle w:val="null5"/>
        <w:ind w:firstLine="960"/>
        <w:jc w:val="left"/>
      </w:pPr>
      <w:r>
        <w:rPr>
          <w:rFonts w:ascii="仿宋_GB2312" w:hAnsi="仿宋_GB2312" w:cs="仿宋_GB2312" w:eastAsia="仿宋_GB2312"/>
        </w:rPr>
        <w:t>详见附件：依法缴纳税收和社会保障证明</w:t>
      </w:r>
    </w:p>
    <w:p>
      <w:pPr>
        <w:pStyle w:val="null5"/>
        <w:ind w:firstLine="960"/>
        <w:jc w:val="left"/>
      </w:pPr>
      <w:r>
        <w:rPr>
          <w:rFonts w:ascii="仿宋_GB2312" w:hAnsi="仿宋_GB2312" w:cs="仿宋_GB2312" w:eastAsia="仿宋_GB2312"/>
        </w:rPr>
        <w:t>详见附件：投诉处理预案</w:t>
      </w:r>
    </w:p>
    <w:p>
      <w:pPr>
        <w:pStyle w:val="null5"/>
        <w:ind w:firstLine="960"/>
        <w:jc w:val="left"/>
      </w:pPr>
      <w:r>
        <w:rPr>
          <w:rFonts w:ascii="仿宋_GB2312" w:hAnsi="仿宋_GB2312" w:cs="仿宋_GB2312" w:eastAsia="仿宋_GB2312"/>
        </w:rPr>
        <w:t>详见附件：应急预案</w:t>
      </w:r>
    </w:p>
    <w:p>
      <w:pPr>
        <w:pStyle w:val="null5"/>
        <w:ind w:firstLine="960"/>
        <w:jc w:val="left"/>
      </w:pPr>
      <w:r>
        <w:rPr>
          <w:rFonts w:ascii="仿宋_GB2312" w:hAnsi="仿宋_GB2312" w:cs="仿宋_GB2312" w:eastAsia="仿宋_GB2312"/>
        </w:rPr>
        <w:t>详见附件：人员配备</w:t>
      </w:r>
    </w:p>
    <w:p>
      <w:pPr>
        <w:pStyle w:val="null5"/>
        <w:ind w:firstLine="960"/>
        <w:jc w:val="left"/>
      </w:pPr>
      <w:r>
        <w:rPr>
          <w:rFonts w:ascii="仿宋_GB2312" w:hAnsi="仿宋_GB2312" w:cs="仿宋_GB2312" w:eastAsia="仿宋_GB2312"/>
        </w:rPr>
        <w:t>详见附件：车辆情况</w:t>
      </w:r>
    </w:p>
    <w:p>
      <w:pPr>
        <w:pStyle w:val="null5"/>
        <w:ind w:firstLine="960"/>
        <w:jc w:val="left"/>
      </w:pPr>
      <w:r>
        <w:rPr>
          <w:rFonts w:ascii="仿宋_GB2312" w:hAnsi="仿宋_GB2312" w:cs="仿宋_GB2312" w:eastAsia="仿宋_GB2312"/>
        </w:rPr>
        <w:t>详见附件：服务方案</w:t>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SDGP370000000202602000468</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山东第一医科大学（山东省医学科学院）通勤车租赁服务1</w:t>
      </w:r>
    </w:p>
    <w:p>
      <w:pPr>
        <w:pStyle w:val="null5"/>
        <w:jc w:val="left"/>
      </w:pPr>
      <w:r>
        <w:rPr>
          <w:rFonts w:ascii="仿宋_GB2312" w:hAnsi="仿宋_GB2312" w:cs="仿宋_GB2312" w:eastAsia="仿宋_GB2312"/>
        </w:rPr>
        <w:t>采购包：</w:t>
      </w:r>
      <w:r>
        <w:rPr>
          <w:rFonts w:ascii="仿宋_GB2312" w:hAnsi="仿宋_GB2312" w:cs="仿宋_GB2312" w:eastAsia="仿宋_GB2312"/>
        </w:rPr>
        <w:t>通勤车租赁服务1</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通勤车租赁服务1</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总价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1号线：泰安花园路至长城路</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{=总价/数量}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趟</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r>
        <w:tc>
          <w:tcPr>
            <w:tcW w:type="dxa" w:w="755"/>
          </w:tcPr>
          <w:p>
            <w:pPr>
              <w:pStyle w:val="null5"/>
              <w:jc w:val="left"/>
            </w:pPr>
            <w:r>
              <w:rPr>
                <w:rFonts w:ascii="仿宋_GB2312" w:hAnsi="仿宋_GB2312" w:cs="仿宋_GB2312" w:eastAsia="仿宋_GB2312"/>
              </w:rPr>
              <w:t xml:space="preserve"> 2</w:t>
            </w:r>
          </w:p>
        </w:tc>
        <w:tc>
          <w:tcPr>
            <w:tcW w:type="dxa" w:w="755"/>
          </w:tcPr>
          <w:p>
            <w:pPr>
              <w:pStyle w:val="null5"/>
              <w:jc w:val="left"/>
            </w:pPr>
            <w:r>
              <w:rPr>
                <w:rFonts w:ascii="仿宋_GB2312" w:hAnsi="仿宋_GB2312" w:cs="仿宋_GB2312" w:eastAsia="仿宋_GB2312"/>
              </w:rPr>
              <w:t xml:space="preserve"> 2号线：泰安天外村至长城路</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{=总价/数量}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趟</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r>
        <w:tc>
          <w:tcPr>
            <w:tcW w:type="dxa" w:w="755"/>
          </w:tcPr>
          <w:p>
            <w:pPr>
              <w:pStyle w:val="null5"/>
              <w:jc w:val="left"/>
            </w:pPr>
            <w:r>
              <w:rPr>
                <w:rFonts w:ascii="仿宋_GB2312" w:hAnsi="仿宋_GB2312" w:cs="仿宋_GB2312" w:eastAsia="仿宋_GB2312"/>
              </w:rPr>
              <w:t xml:space="preserve"> 3</w:t>
            </w:r>
          </w:p>
        </w:tc>
        <w:tc>
          <w:tcPr>
            <w:tcW w:type="dxa" w:w="755"/>
          </w:tcPr>
          <w:p>
            <w:pPr>
              <w:pStyle w:val="null5"/>
              <w:jc w:val="left"/>
            </w:pPr>
            <w:r>
              <w:rPr>
                <w:rFonts w:ascii="仿宋_GB2312" w:hAnsi="仿宋_GB2312" w:cs="仿宋_GB2312" w:eastAsia="仿宋_GB2312"/>
              </w:rPr>
              <w:t xml:space="preserve"> 3号线：泰安花园路至长城路</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{=总价/数量}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趟</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r>
        <w:tc>
          <w:tcPr>
            <w:tcW w:type="dxa" w:w="755"/>
          </w:tcPr>
          <w:p>
            <w:pPr>
              <w:pStyle w:val="null5"/>
              <w:jc w:val="left"/>
            </w:pPr>
            <w:r>
              <w:rPr>
                <w:rFonts w:ascii="仿宋_GB2312" w:hAnsi="仿宋_GB2312" w:cs="仿宋_GB2312" w:eastAsia="仿宋_GB2312"/>
              </w:rPr>
              <w:t xml:space="preserve"> 4</w:t>
            </w:r>
          </w:p>
        </w:tc>
        <w:tc>
          <w:tcPr>
            <w:tcW w:type="dxa" w:w="755"/>
          </w:tcPr>
          <w:p>
            <w:pPr>
              <w:pStyle w:val="null5"/>
              <w:jc w:val="left"/>
            </w:pPr>
            <w:r>
              <w:rPr>
                <w:rFonts w:ascii="仿宋_GB2312" w:hAnsi="仿宋_GB2312" w:cs="仿宋_GB2312" w:eastAsia="仿宋_GB2312"/>
              </w:rPr>
              <w:t xml:space="preserve"> 4号线：泰安天外村至长城路</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{=总价/数量}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趟</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r>
        <w:tc>
          <w:tcPr>
            <w:tcW w:type="dxa" w:w="755"/>
          </w:tcPr>
          <w:p>
            <w:pPr>
              <w:pStyle w:val="null5"/>
              <w:jc w:val="left"/>
            </w:pPr>
            <w:r>
              <w:rPr>
                <w:rFonts w:ascii="仿宋_GB2312" w:hAnsi="仿宋_GB2312" w:cs="仿宋_GB2312" w:eastAsia="仿宋_GB2312"/>
              </w:rPr>
              <w:t xml:space="preserve"> 5</w:t>
            </w:r>
          </w:p>
        </w:tc>
        <w:tc>
          <w:tcPr>
            <w:tcW w:type="dxa" w:w="755"/>
          </w:tcPr>
          <w:p>
            <w:pPr>
              <w:pStyle w:val="null5"/>
              <w:jc w:val="left"/>
            </w:pPr>
            <w:r>
              <w:rPr>
                <w:rFonts w:ascii="仿宋_GB2312" w:hAnsi="仿宋_GB2312" w:cs="仿宋_GB2312" w:eastAsia="仿宋_GB2312"/>
              </w:rPr>
              <w:t xml:space="preserve"> 5号线：泰安花园路至长城路</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600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{=总价/数量}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趟</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供应商报价不得超过每条线路单价的最高限价，否则按无效报价处理</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SDGP370000000202602000468</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山东第一医科大学（山东省医学科学院）通勤车租赁服务1</w:t>
      </w:r>
    </w:p>
    <w:p>
      <w:pPr>
        <w:pStyle w:val="null5"/>
        <w:jc w:val="left"/>
      </w:pPr>
      <w:r>
        <w:rPr>
          <w:rFonts w:ascii="仿宋_GB2312" w:hAnsi="仿宋_GB2312" w:cs="仿宋_GB2312" w:eastAsia="仿宋_GB2312"/>
        </w:rPr>
        <w:t>采购包：</w:t>
      </w:r>
      <w:r>
        <w:rPr>
          <w:rFonts w:ascii="仿宋_GB2312" w:hAnsi="仿宋_GB2312" w:cs="仿宋_GB2312" w:eastAsia="仿宋_GB2312"/>
        </w:rPr>
        <w:t>通勤车租赁服务1</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通勤车租赁服务1</w:t>
            </w:r>
          </w:p>
        </w:tc>
        <w:tc>
          <w:tcPr>
            <w:tcW w:type="dxa" w:w="1384"/>
          </w:tcPr>
          <w:p>
            <w:pPr>
              <w:pStyle w:val="null5"/>
              <w:jc w:val="left"/>
            </w:pPr>
            <w:r>
              <w:rPr>
                <w:rFonts w:ascii="仿宋_GB2312" w:hAnsi="仿宋_GB2312" w:cs="仿宋_GB2312" w:eastAsia="仿宋_GB2312"/>
              </w:rPr>
              <w:t xml:space="preserve"> 宗</w:t>
            </w:r>
          </w:p>
        </w:tc>
        <w:tc>
          <w:tcPr>
            <w:tcW w:type="dxa" w:w="1384"/>
          </w:tcPr>
          <w:p>
            <w:pPr>
              <w:pStyle w:val="null5"/>
              <w:jc w:val="left"/>
            </w:pPr>
            <w:r>
              <w:rPr>
                <w:rFonts w:ascii="仿宋_GB2312" w:hAnsi="仿宋_GB2312" w:cs="仿宋_GB2312" w:eastAsia="仿宋_GB2312"/>
              </w:rPr>
              <w:t xml:space="preserve"> 591600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