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C4A7F">
      <w:pPr>
        <w:spacing w:line="360" w:lineRule="auto"/>
        <w:jc w:val="center"/>
        <w:rPr>
          <w:rFonts w:hint="eastAsia" w:ascii="宋体" w:hAnsi="宋体"/>
          <w:b/>
          <w:bCs/>
          <w:color w:val="auto"/>
          <w:sz w:val="52"/>
          <w:szCs w:val="52"/>
          <w:highlight w:val="none"/>
        </w:rPr>
      </w:pPr>
      <w:r>
        <w:rPr>
          <w:rFonts w:hint="eastAsia" w:ascii="宋体" w:hAnsi="宋体"/>
          <w:b/>
          <w:bCs/>
          <w:color w:val="auto"/>
          <w:sz w:val="52"/>
          <w:szCs w:val="52"/>
          <w:highlight w:val="none"/>
        </w:rPr>
        <w:t>采购合同</w:t>
      </w:r>
    </w:p>
    <w:p w14:paraId="08A895C3">
      <w:pPr>
        <w:spacing w:line="360" w:lineRule="auto"/>
        <w:jc w:val="center"/>
        <w:rPr>
          <w:rFonts w:hint="eastAsia" w:ascii="宋体" w:hAnsi="宋体"/>
          <w:b/>
          <w:bCs/>
          <w:color w:val="auto"/>
          <w:sz w:val="52"/>
          <w:szCs w:val="52"/>
          <w:highlight w:val="none"/>
        </w:rPr>
      </w:pPr>
      <w:r>
        <w:rPr>
          <w:rFonts w:hint="eastAsia" w:ascii="仿宋" w:hAnsi="仿宋" w:eastAsia="仿宋" w:cs="仿宋"/>
          <w:color w:val="auto"/>
          <w:sz w:val="24"/>
          <w:highlight w:val="none"/>
        </w:rPr>
        <w:t>（此合同仅供参考。以最终采购人与成交供应商签订的合同条款为准进行公示，最终签订合同的主要条款不能与竞争性磋商文件冲突）</w:t>
      </w:r>
    </w:p>
    <w:p w14:paraId="028AC782">
      <w:pPr>
        <w:snapToGrid w:val="0"/>
        <w:spacing w:line="360" w:lineRule="auto"/>
        <w:jc w:val="center"/>
        <w:rPr>
          <w:rFonts w:ascii="宋体"/>
          <w:color w:val="auto"/>
          <w:sz w:val="28"/>
          <w:szCs w:val="28"/>
          <w:highlight w:val="none"/>
        </w:rPr>
      </w:pPr>
      <w:r>
        <w:rPr>
          <w:rFonts w:hint="eastAsia" w:ascii="宋体" w:hAnsi="宋体"/>
          <w:color w:val="auto"/>
          <w:sz w:val="28"/>
          <w:szCs w:val="28"/>
          <w:highlight w:val="none"/>
        </w:rPr>
        <w:t>（服务类）</w:t>
      </w:r>
    </w:p>
    <w:p w14:paraId="73AE4032">
      <w:pPr>
        <w:snapToGrid w:val="0"/>
        <w:spacing w:line="360" w:lineRule="auto"/>
        <w:jc w:val="center"/>
        <w:rPr>
          <w:rFonts w:ascii="宋体"/>
          <w:color w:val="auto"/>
          <w:sz w:val="28"/>
          <w:szCs w:val="28"/>
          <w:highlight w:val="none"/>
        </w:rPr>
      </w:pPr>
    </w:p>
    <w:p w14:paraId="3BCE8E22">
      <w:pPr>
        <w:snapToGrid w:val="0"/>
        <w:spacing w:line="360" w:lineRule="auto"/>
        <w:jc w:val="center"/>
        <w:rPr>
          <w:rFonts w:ascii="宋体"/>
          <w:color w:val="auto"/>
          <w:sz w:val="28"/>
          <w:szCs w:val="28"/>
          <w:highlight w:val="none"/>
        </w:rPr>
      </w:pPr>
    </w:p>
    <w:p w14:paraId="4D2B521D">
      <w:pPr>
        <w:pStyle w:val="8"/>
        <w:ind w:left="420" w:firstLine="280"/>
        <w:rPr>
          <w:color w:val="auto"/>
          <w:highlight w:val="none"/>
        </w:rPr>
      </w:pPr>
    </w:p>
    <w:p w14:paraId="10275CD8">
      <w:pPr>
        <w:spacing w:line="360" w:lineRule="auto"/>
        <w:ind w:firstLine="643" w:firstLineChars="200"/>
        <w:rPr>
          <w:rFonts w:ascii="宋体" w:hAnsi="宋体"/>
          <w:color w:val="auto"/>
          <w:sz w:val="32"/>
          <w:highlight w:val="none"/>
        </w:rPr>
      </w:pPr>
      <w:r>
        <w:rPr>
          <w:rFonts w:hint="eastAsia" w:ascii="宋体" w:hAnsi="宋体"/>
          <w:b/>
          <w:bCs/>
          <w:color w:val="auto"/>
          <w:sz w:val="32"/>
          <w:highlight w:val="none"/>
        </w:rPr>
        <w:t>项目名称：</w:t>
      </w:r>
      <w:r>
        <w:rPr>
          <w:rFonts w:hint="eastAsia" w:ascii="宋体" w:hAnsi="宋体"/>
          <w:color w:val="auto"/>
          <w:sz w:val="32"/>
          <w:highlight w:val="none"/>
        </w:rPr>
        <w:t>山东第一医科大学（山东省医学科学院）</w:t>
      </w:r>
    </w:p>
    <w:p w14:paraId="71C032A6">
      <w:pPr>
        <w:spacing w:line="360" w:lineRule="auto"/>
        <w:ind w:firstLine="2240" w:firstLineChars="700"/>
        <w:rPr>
          <w:rFonts w:hint="eastAsia" w:ascii="宋体" w:hAnsi="宋体" w:eastAsia="宋体"/>
          <w:color w:val="auto"/>
          <w:sz w:val="32"/>
          <w:highlight w:val="none"/>
          <w:lang w:eastAsia="zh-CN"/>
        </w:rPr>
      </w:pPr>
      <w:r>
        <w:rPr>
          <w:rFonts w:hint="eastAsia" w:ascii="宋体" w:hAnsi="宋体"/>
          <w:color w:val="auto"/>
          <w:sz w:val="32"/>
          <w:highlight w:val="none"/>
          <w:lang w:eastAsia="zh-CN"/>
        </w:rPr>
        <w:t>通勤车租赁服务1</w:t>
      </w:r>
    </w:p>
    <w:p w14:paraId="7C5E8878">
      <w:pPr>
        <w:spacing w:line="360" w:lineRule="auto"/>
        <w:ind w:firstLine="643" w:firstLineChars="200"/>
        <w:rPr>
          <w:rFonts w:ascii="宋体" w:hAnsi="宋体"/>
          <w:color w:val="auto"/>
          <w:sz w:val="32"/>
          <w:highlight w:val="none"/>
          <w:u w:val="single"/>
        </w:rPr>
      </w:pPr>
      <w:r>
        <w:rPr>
          <w:rFonts w:hint="eastAsia" w:ascii="宋体" w:hAnsi="宋体"/>
          <w:b/>
          <w:bCs/>
          <w:color w:val="auto"/>
          <w:sz w:val="32"/>
          <w:highlight w:val="none"/>
        </w:rPr>
        <w:t>合同编号：</w:t>
      </w:r>
    </w:p>
    <w:p w14:paraId="6609B8B6">
      <w:pPr>
        <w:spacing w:line="360" w:lineRule="auto"/>
        <w:ind w:firstLine="643" w:firstLineChars="200"/>
        <w:rPr>
          <w:rFonts w:ascii="宋体" w:hAnsi="宋体"/>
          <w:b/>
          <w:color w:val="auto"/>
          <w:sz w:val="32"/>
          <w:highlight w:val="none"/>
          <w:u w:val="single"/>
        </w:rPr>
      </w:pPr>
      <w:r>
        <w:rPr>
          <w:rFonts w:hint="eastAsia" w:ascii="宋体" w:hAnsi="宋体"/>
          <w:b/>
          <w:bCs/>
          <w:color w:val="auto"/>
          <w:sz w:val="32"/>
          <w:highlight w:val="none"/>
        </w:rPr>
        <w:t>计划编号：</w:t>
      </w:r>
    </w:p>
    <w:p w14:paraId="4ED0BE08">
      <w:pPr>
        <w:spacing w:line="360" w:lineRule="auto"/>
        <w:jc w:val="center"/>
        <w:rPr>
          <w:rFonts w:ascii="宋体"/>
          <w:b/>
          <w:color w:val="auto"/>
          <w:highlight w:val="none"/>
        </w:rPr>
      </w:pPr>
    </w:p>
    <w:p w14:paraId="2642F8C5">
      <w:pPr>
        <w:spacing w:line="360" w:lineRule="auto"/>
        <w:jc w:val="center"/>
        <w:rPr>
          <w:rFonts w:ascii="宋体"/>
          <w:b/>
          <w:color w:val="auto"/>
          <w:highlight w:val="none"/>
        </w:rPr>
      </w:pPr>
    </w:p>
    <w:p w14:paraId="36998975">
      <w:pPr>
        <w:spacing w:line="360" w:lineRule="auto"/>
        <w:jc w:val="center"/>
        <w:rPr>
          <w:rFonts w:ascii="宋体"/>
          <w:b/>
          <w:color w:val="auto"/>
          <w:highlight w:val="none"/>
        </w:rPr>
      </w:pPr>
    </w:p>
    <w:p w14:paraId="40BE83F8">
      <w:pPr>
        <w:spacing w:line="360" w:lineRule="auto"/>
        <w:ind w:firstLine="1405" w:firstLineChars="500"/>
        <w:rPr>
          <w:rFonts w:ascii="宋体"/>
          <w:b/>
          <w:color w:val="auto"/>
          <w:sz w:val="28"/>
          <w:highlight w:val="none"/>
        </w:rPr>
      </w:pPr>
      <w:r>
        <w:rPr>
          <w:rFonts w:hint="eastAsia" w:ascii="宋体" w:hAnsi="宋体"/>
          <w:b/>
          <w:color w:val="auto"/>
          <w:sz w:val="28"/>
          <w:highlight w:val="none"/>
        </w:rPr>
        <w:t>甲    方：</w:t>
      </w:r>
      <w:r>
        <w:rPr>
          <w:rFonts w:hint="eastAsia" w:ascii="宋体" w:hAnsi="宋体"/>
          <w:b/>
          <w:color w:val="auto"/>
          <w:sz w:val="28"/>
          <w:highlight w:val="none"/>
          <w:u w:val="single"/>
        </w:rPr>
        <w:t>山东第一医科大学</w:t>
      </w:r>
    </w:p>
    <w:p w14:paraId="5532641A">
      <w:pPr>
        <w:spacing w:line="360" w:lineRule="auto"/>
        <w:ind w:firstLine="1405" w:firstLineChars="500"/>
        <w:rPr>
          <w:rFonts w:ascii="宋体" w:hAnsi="宋体"/>
          <w:b/>
          <w:color w:val="auto"/>
          <w:sz w:val="28"/>
          <w:highlight w:val="none"/>
          <w:u w:val="single"/>
        </w:rPr>
      </w:pPr>
      <w:r>
        <w:rPr>
          <w:rFonts w:hint="eastAsia" w:ascii="宋体" w:hAnsi="宋体"/>
          <w:b/>
          <w:color w:val="auto"/>
          <w:sz w:val="28"/>
          <w:highlight w:val="none"/>
        </w:rPr>
        <w:t>乙    方：</w:t>
      </w:r>
      <w:r>
        <w:rPr>
          <w:rFonts w:hint="eastAsia" w:ascii="宋体" w:hAnsi="宋体"/>
          <w:b/>
          <w:color w:val="auto"/>
          <w:sz w:val="28"/>
          <w:highlight w:val="none"/>
          <w:u w:val="single"/>
        </w:rPr>
        <w:t xml:space="preserve">                </w:t>
      </w:r>
    </w:p>
    <w:p w14:paraId="024EDD20">
      <w:pPr>
        <w:spacing w:line="360" w:lineRule="auto"/>
        <w:ind w:firstLine="1405" w:firstLineChars="500"/>
        <w:rPr>
          <w:rFonts w:ascii="宋体" w:hAnsi="宋体"/>
          <w:b/>
          <w:color w:val="auto"/>
          <w:sz w:val="28"/>
          <w:highlight w:val="none"/>
          <w:u w:val="single"/>
        </w:rPr>
      </w:pPr>
      <w:r>
        <w:rPr>
          <w:rFonts w:hint="eastAsia" w:ascii="宋体" w:hAnsi="宋体"/>
          <w:b/>
          <w:color w:val="auto"/>
          <w:sz w:val="28"/>
          <w:highlight w:val="none"/>
        </w:rPr>
        <w:t>代理机构：</w:t>
      </w:r>
      <w:r>
        <w:rPr>
          <w:rFonts w:hint="eastAsia" w:ascii="宋体" w:hAnsi="宋体"/>
          <w:b/>
          <w:color w:val="auto"/>
          <w:sz w:val="28"/>
          <w:highlight w:val="none"/>
          <w:u w:val="single"/>
        </w:rPr>
        <w:t>山东卓舜招标咨询有限公司</w:t>
      </w:r>
    </w:p>
    <w:p w14:paraId="0622C4A1">
      <w:pPr>
        <w:snapToGrid w:val="0"/>
        <w:spacing w:line="360" w:lineRule="auto"/>
        <w:jc w:val="center"/>
        <w:rPr>
          <w:rFonts w:ascii="宋体"/>
          <w:color w:val="auto"/>
          <w:sz w:val="30"/>
          <w:szCs w:val="30"/>
          <w:highlight w:val="none"/>
        </w:rPr>
      </w:pPr>
    </w:p>
    <w:p w14:paraId="7B451898">
      <w:pPr>
        <w:snapToGrid w:val="0"/>
        <w:spacing w:line="360" w:lineRule="auto"/>
        <w:jc w:val="center"/>
        <w:rPr>
          <w:rFonts w:ascii="宋体"/>
          <w:color w:val="auto"/>
          <w:sz w:val="30"/>
          <w:szCs w:val="30"/>
          <w:highlight w:val="none"/>
        </w:rPr>
      </w:pPr>
    </w:p>
    <w:p w14:paraId="3C69ACBF">
      <w:pPr>
        <w:pStyle w:val="8"/>
        <w:ind w:left="420" w:firstLine="280"/>
        <w:rPr>
          <w:color w:val="auto"/>
          <w:highlight w:val="none"/>
        </w:rPr>
      </w:pPr>
    </w:p>
    <w:p w14:paraId="363A1AC3">
      <w:pPr>
        <w:snapToGrid w:val="0"/>
        <w:spacing w:line="360" w:lineRule="auto"/>
        <w:jc w:val="center"/>
        <w:rPr>
          <w:rFonts w:ascii="宋体"/>
          <w:color w:val="auto"/>
          <w:highlight w:val="none"/>
        </w:rPr>
      </w:pPr>
      <w:r>
        <w:rPr>
          <w:rFonts w:hint="eastAsia" w:ascii="宋体" w:hAnsi="宋体"/>
          <w:color w:val="auto"/>
          <w:sz w:val="30"/>
          <w:szCs w:val="30"/>
          <w:highlight w:val="none"/>
        </w:rPr>
        <w:t>签订时间：</w:t>
      </w:r>
      <w:bookmarkStart w:id="0" w:name="chineseContractDate"/>
      <w:r>
        <w:rPr>
          <w:rFonts w:hint="eastAsia" w:ascii="宋体" w:hAnsi="宋体"/>
          <w:color w:val="auto"/>
          <w:sz w:val="30"/>
          <w:szCs w:val="30"/>
          <w:highlight w:val="none"/>
        </w:rPr>
        <w:t>二〇二五年  月</w:t>
      </w:r>
      <w:bookmarkEnd w:id="0"/>
      <w:r>
        <w:rPr>
          <w:rFonts w:hint="eastAsia" w:ascii="宋体" w:hAnsi="宋体"/>
          <w:color w:val="auto"/>
          <w:sz w:val="30"/>
          <w:szCs w:val="30"/>
          <w:highlight w:val="none"/>
        </w:rPr>
        <w:br w:type="page"/>
      </w:r>
    </w:p>
    <w:p w14:paraId="4236CB67">
      <w:pPr>
        <w:spacing w:line="500" w:lineRule="exact"/>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甲方：</w:t>
      </w:r>
      <w:r>
        <w:rPr>
          <w:rFonts w:hint="eastAsia" w:ascii="仿宋" w:hAnsi="仿宋" w:eastAsia="仿宋" w:cs="仿宋"/>
          <w:color w:val="auto"/>
          <w:sz w:val="24"/>
          <w:highlight w:val="none"/>
          <w:u w:val="single"/>
        </w:rPr>
        <w:t>山东第一医科大学</w:t>
      </w:r>
    </w:p>
    <w:p w14:paraId="0BA3ED3D">
      <w:pPr>
        <w:spacing w:line="500" w:lineRule="exact"/>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乙方：</w:t>
      </w:r>
      <w:r>
        <w:rPr>
          <w:rFonts w:hint="eastAsia" w:ascii="仿宋" w:hAnsi="仿宋" w:eastAsia="仿宋" w:cs="仿宋"/>
          <w:color w:val="auto"/>
          <w:sz w:val="24"/>
          <w:highlight w:val="none"/>
          <w:u w:val="single"/>
        </w:rPr>
        <w:t xml:space="preserve">                </w:t>
      </w:r>
    </w:p>
    <w:p w14:paraId="2B749018">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根据《中华人民共和国民法典》及其他有关法律法规，双方经过友好协商，本着诚实守信、互惠互利的原则，就</w:t>
      </w:r>
      <w:r>
        <w:rPr>
          <w:rFonts w:hint="eastAsia" w:ascii="仿宋" w:hAnsi="仿宋" w:eastAsia="仿宋" w:cs="仿宋"/>
          <w:color w:val="auto"/>
          <w:sz w:val="24"/>
          <w:highlight w:val="none"/>
          <w:u w:val="single"/>
        </w:rPr>
        <w:t>山东第一医科大学（山东省医学科学院）</w:t>
      </w:r>
      <w:r>
        <w:rPr>
          <w:rFonts w:hint="eastAsia" w:ascii="仿宋" w:hAnsi="仿宋" w:eastAsia="仿宋" w:cs="仿宋"/>
          <w:color w:val="auto"/>
          <w:sz w:val="24"/>
          <w:highlight w:val="none"/>
          <w:u w:val="single"/>
          <w:lang w:eastAsia="zh-CN"/>
        </w:rPr>
        <w:t>通勤车租赁服务1</w:t>
      </w:r>
      <w:r>
        <w:rPr>
          <w:rFonts w:hint="eastAsia" w:ascii="仿宋" w:hAnsi="仿宋" w:eastAsia="仿宋" w:cs="仿宋"/>
          <w:color w:val="auto"/>
          <w:sz w:val="24"/>
          <w:highlight w:val="none"/>
        </w:rPr>
        <w:t>事宜签订本合同条款，共同达成如下协议：</w:t>
      </w:r>
    </w:p>
    <w:p w14:paraId="52F92EC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一、项目概况</w:t>
      </w:r>
    </w:p>
    <w:p w14:paraId="78DE3EC6">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1.项目名称：</w:t>
      </w:r>
      <w:r>
        <w:rPr>
          <w:rFonts w:hint="eastAsia" w:ascii="仿宋" w:hAnsi="仿宋" w:eastAsia="仿宋" w:cs="仿宋"/>
          <w:color w:val="auto"/>
          <w:sz w:val="24"/>
          <w:highlight w:val="none"/>
          <w:u w:val="single"/>
        </w:rPr>
        <w:t>山东第一医科大学（山东省医学科学院）</w:t>
      </w:r>
      <w:r>
        <w:rPr>
          <w:rFonts w:hint="eastAsia" w:ascii="仿宋" w:hAnsi="仿宋" w:eastAsia="仿宋" w:cs="仿宋"/>
          <w:color w:val="auto"/>
          <w:sz w:val="24"/>
          <w:highlight w:val="none"/>
          <w:u w:val="single"/>
          <w:lang w:eastAsia="zh-CN"/>
        </w:rPr>
        <w:t>通勤车租赁服务1</w:t>
      </w:r>
      <w:r>
        <w:rPr>
          <w:rFonts w:hint="eastAsia" w:ascii="仿宋" w:hAnsi="仿宋" w:eastAsia="仿宋" w:cs="仿宋"/>
          <w:color w:val="auto"/>
          <w:sz w:val="24"/>
          <w:highlight w:val="none"/>
          <w:u w:val="single"/>
        </w:rPr>
        <w:t>。</w:t>
      </w:r>
    </w:p>
    <w:p w14:paraId="417B3136">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2.服务地点：</w:t>
      </w:r>
      <w:r>
        <w:rPr>
          <w:rFonts w:hint="eastAsia" w:ascii="仿宋" w:hAnsi="仿宋" w:eastAsia="仿宋" w:cs="仿宋"/>
          <w:color w:val="auto"/>
          <w:sz w:val="24"/>
          <w:highlight w:val="none"/>
          <w:u w:val="single"/>
        </w:rPr>
        <w:t>甲方指定地点。</w:t>
      </w:r>
    </w:p>
    <w:p w14:paraId="2BDB1472">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3.服务内容和范围：</w:t>
      </w:r>
    </w:p>
    <w:p w14:paraId="4429841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二、服务期限</w:t>
      </w:r>
    </w:p>
    <w:p w14:paraId="18F12195">
      <w:pPr>
        <w:spacing w:line="500" w:lineRule="exact"/>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                         </w:t>
      </w:r>
    </w:p>
    <w:p w14:paraId="6ABC1252">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三、服务标准及履约验收</w:t>
      </w:r>
    </w:p>
    <w:p w14:paraId="7FC463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1.验收应严格遵循《中华人民共和国产品质量法》等标准，符合采购文件要求，响应文件及乙方在评审过程中做出的书面澄清及承诺，冲突之处执行最高标准。根据需求参数及服务要求对项目进行逐项验收，并填报《履约验收书》。</w:t>
      </w:r>
    </w:p>
    <w:p w14:paraId="067482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2.项目验收前，乙方应将所有合同项下服务内容全部完成并交付，否则采购人有权拒绝验收，由此造成的法律责任、工期延误、经济损失等全部由乙方承担。</w:t>
      </w:r>
    </w:p>
    <w:p w14:paraId="0ABFD63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由甲方组织验收小组进行项目履约验收，验收前将根据项目服务特点、采购文件、供应商响应文件及校内采购管理规定制定验收方案，明确验收流程、核查要点，按验收方案执行验收工作，出具验收意见（合格、不合格）。</w:t>
      </w:r>
    </w:p>
    <w:p w14:paraId="7E2AB788">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四、签约合同价与合同价格形式</w:t>
      </w:r>
      <w:r>
        <w:rPr>
          <w:rFonts w:hint="eastAsia" w:ascii="仿宋" w:hAnsi="仿宋" w:eastAsia="仿宋" w:cs="仿宋"/>
          <w:color w:val="auto"/>
          <w:sz w:val="24"/>
          <w:highlight w:val="none"/>
        </w:rPr>
        <w:tab/>
      </w:r>
    </w:p>
    <w:p w14:paraId="28D744B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1.签约合同价为：</w:t>
      </w:r>
    </w:p>
    <w:p w14:paraId="014026C3">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人民币（大写）</w:t>
      </w:r>
      <w:r>
        <w:rPr>
          <w:rFonts w:hint="eastAsia" w:ascii="仿宋" w:hAnsi="仿宋" w:eastAsia="仿宋" w:cs="仿宋"/>
          <w:color w:val="auto"/>
          <w:sz w:val="24"/>
          <w:highlight w:val="none"/>
          <w:u w:val="single"/>
        </w:rPr>
        <w:t xml:space="preserve">          元整</w:t>
      </w:r>
      <w:r>
        <w:rPr>
          <w:rFonts w:hint="eastAsia" w:ascii="仿宋" w:hAnsi="仿宋" w:eastAsia="仿宋" w:cs="仿宋"/>
          <w:color w:val="auto"/>
          <w:sz w:val="24"/>
          <w:highlight w:val="none"/>
        </w:rPr>
        <w:t xml:space="preserve"> (¥         元)；</w:t>
      </w:r>
    </w:p>
    <w:p w14:paraId="716E162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2.合同价格形式：</w:t>
      </w:r>
      <w:r>
        <w:rPr>
          <w:rFonts w:hint="eastAsia" w:ascii="仿宋" w:hAnsi="仿宋" w:eastAsia="仿宋" w:cs="仿宋"/>
          <w:color w:val="auto"/>
          <w:sz w:val="24"/>
          <w:highlight w:val="none"/>
          <w:u w:val="single"/>
        </w:rPr>
        <w:t>人民币完税价格。</w:t>
      </w:r>
    </w:p>
    <w:p w14:paraId="1F84DF9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发票类型为：增值税发票（其中“专用设备”须开具增值税专用发票）</w:t>
      </w:r>
    </w:p>
    <w:p w14:paraId="4A1206E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开票信息：</w:t>
      </w:r>
    </w:p>
    <w:p w14:paraId="031EBC31">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名    称：山东第一医科大学</w:t>
      </w:r>
    </w:p>
    <w:p w14:paraId="637C4446">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识 别 号：12370000MB2865235G</w:t>
      </w:r>
    </w:p>
    <w:p w14:paraId="611740D7">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    址：济南市槐荫区青岛路6699号</w:t>
      </w:r>
    </w:p>
    <w:p w14:paraId="129660D1">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    话：0538-6229987</w:t>
      </w:r>
    </w:p>
    <w:p w14:paraId="6DB228F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账户名称：山东第一医科大学</w:t>
      </w:r>
    </w:p>
    <w:p w14:paraId="2F1B9A71">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账    号：15518501040000160</w:t>
      </w:r>
    </w:p>
    <w:p w14:paraId="4678A49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开 户 行：中国农业银行股份有限公司泰安旅游开发区分理处</w:t>
      </w:r>
    </w:p>
    <w:p w14:paraId="7196B688">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14:paraId="5F5FA649">
      <w:pPr>
        <w:pStyle w:val="12"/>
        <w:spacing w:line="500" w:lineRule="exact"/>
        <w:rPr>
          <w:rFonts w:ascii="仿宋" w:hAnsi="仿宋" w:eastAsia="仿宋" w:cs="仿宋"/>
          <w:color w:val="auto"/>
          <w:sz w:val="24"/>
          <w:highlight w:val="none"/>
        </w:rPr>
      </w:pPr>
      <w:r>
        <w:rPr>
          <w:rFonts w:hint="eastAsia" w:ascii="仿宋" w:hAnsi="仿宋" w:eastAsia="仿宋" w:cs="仿宋"/>
          <w:color w:val="auto"/>
          <w:sz w:val="24"/>
          <w:highlight w:val="none"/>
        </w:rPr>
        <w:t>2.合同价格形式：固定价格合同，标的物单价、总价不予调整。</w:t>
      </w:r>
    </w:p>
    <w:p w14:paraId="0F5867A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五、甲方项目联系人及乙方项目经理</w:t>
      </w:r>
    </w:p>
    <w:p w14:paraId="09955962">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甲方项目联系人：      ，联系电话：             。</w:t>
      </w:r>
    </w:p>
    <w:p w14:paraId="3FD4E5C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乙方项目经理</w:t>
      </w:r>
      <w:bookmarkStart w:id="1" w:name="_Hlk112687582"/>
      <w:r>
        <w:rPr>
          <w:rFonts w:hint="eastAsia" w:ascii="仿宋" w:hAnsi="仿宋" w:eastAsia="仿宋" w:cs="仿宋"/>
          <w:color w:val="auto"/>
          <w:sz w:val="24"/>
          <w:highlight w:val="none"/>
        </w:rPr>
        <w:t>：</w:t>
      </w:r>
      <w:bookmarkEnd w:id="1"/>
      <w:r>
        <w:rPr>
          <w:rFonts w:hint="eastAsia" w:ascii="仿宋" w:hAnsi="仿宋" w:eastAsia="仿宋" w:cs="仿宋"/>
          <w:color w:val="auto"/>
          <w:sz w:val="24"/>
          <w:highlight w:val="none"/>
        </w:rPr>
        <w:t xml:space="preserve">        ，联系电话：             。</w:t>
      </w:r>
    </w:p>
    <w:p w14:paraId="76541E1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六、资金来源</w:t>
      </w:r>
    </w:p>
    <w:p w14:paraId="4FE5ABA5">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自筹资金：</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7862F960">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七、付款方式及履约保证金</w:t>
      </w:r>
    </w:p>
    <w:p w14:paraId="538513B9">
      <w:pPr>
        <w:pStyle w:val="12"/>
        <w:adjustRightInd w:val="0"/>
        <w:snapToGrid w:val="0"/>
        <w:spacing w:line="500" w:lineRule="exact"/>
        <w:rPr>
          <w:rFonts w:hint="eastAsia" w:ascii="仿宋" w:hAnsi="仿宋" w:eastAsia="仿宋" w:cs="仿宋"/>
          <w:color w:val="auto"/>
          <w:sz w:val="24"/>
          <w:highlight w:val="none"/>
        </w:rPr>
      </w:pPr>
      <w:r>
        <w:rPr>
          <w:rFonts w:hint="eastAsia" w:ascii="仿宋" w:hAnsi="仿宋" w:eastAsia="仿宋" w:cs="仿宋"/>
          <w:bCs/>
          <w:color w:val="auto"/>
          <w:sz w:val="24"/>
          <w:highlight w:val="none"/>
        </w:rPr>
        <w:t>1.付款方式：</w:t>
      </w:r>
      <w:r>
        <w:rPr>
          <w:rFonts w:hint="eastAsia" w:ascii="仿宋" w:hAnsi="仿宋" w:eastAsia="仿宋" w:cs="仿宋"/>
          <w:color w:val="auto"/>
          <w:sz w:val="24"/>
          <w:highlight w:val="none"/>
        </w:rPr>
        <w:t>按</w:t>
      </w:r>
      <w:r>
        <w:rPr>
          <w:rFonts w:hint="eastAsia" w:ascii="仿宋" w:hAnsi="仿宋" w:eastAsia="仿宋" w:cs="仿宋"/>
          <w:color w:val="auto"/>
          <w:sz w:val="24"/>
          <w:highlight w:val="none"/>
          <w:lang w:val="en-US" w:eastAsia="zh-CN"/>
        </w:rPr>
        <w:t>季度</w:t>
      </w:r>
      <w:r>
        <w:rPr>
          <w:rFonts w:hint="eastAsia" w:ascii="仿宋" w:hAnsi="仿宋" w:eastAsia="仿宋" w:cs="仿宋"/>
          <w:color w:val="auto"/>
          <w:sz w:val="24"/>
          <w:highlight w:val="none"/>
        </w:rPr>
        <w:t>据实结算，最终结算价格不超过总预算，并提供符合学校要求的正规发票。</w:t>
      </w:r>
      <w:bookmarkStart w:id="4" w:name="_GoBack"/>
      <w:bookmarkEnd w:id="4"/>
    </w:p>
    <w:p w14:paraId="4FE10B98">
      <w:pPr>
        <w:pStyle w:val="12"/>
        <w:adjustRightInd w:val="0"/>
        <w:snapToGrid w:val="0"/>
        <w:spacing w:line="5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项目验收前，乙方应将所有合同项下服务要求履约完毕，满足验收条件。如验收过程发现问题，乙方应及时整改、达到合格状态，因此产生的法律责任、经济损失和各项费用由乙方承担。如乙方整改超过</w:t>
      </w:r>
      <w:r>
        <w:rPr>
          <w:rFonts w:hint="eastAsia" w:ascii="仿宋" w:hAnsi="仿宋" w:eastAsia="仿宋" w:cs="仿宋"/>
          <w:color w:val="auto"/>
          <w:sz w:val="24"/>
          <w:highlight w:val="none"/>
          <w:u w:val="single"/>
        </w:rPr>
        <w:t>30</w:t>
      </w:r>
      <w:r>
        <w:rPr>
          <w:rFonts w:hint="eastAsia" w:ascii="仿宋" w:hAnsi="仿宋" w:eastAsia="仿宋" w:cs="仿宋"/>
          <w:color w:val="auto"/>
          <w:sz w:val="24"/>
          <w:highlight w:val="none"/>
        </w:rPr>
        <w:t>日仍未满足合格状态，甲方有权解除合同且不承担违约责任。</w:t>
      </w:r>
    </w:p>
    <w:p w14:paraId="77E7AB73">
      <w:pPr>
        <w:pStyle w:val="12"/>
        <w:adjustRightInd w:val="0"/>
        <w:snapToGrid w:val="0"/>
        <w:spacing w:line="500" w:lineRule="exact"/>
        <w:rPr>
          <w:rFonts w:hint="default" w:eastAsia="仿宋"/>
          <w:highlight w:val="none"/>
          <w:lang w:val="en-US"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履约保证金：自中标公告发布之日起3个工作日内成交供应商向采购人指定账户缴纳</w:t>
      </w:r>
      <w:r>
        <w:rPr>
          <w:rFonts w:hint="eastAsia" w:ascii="仿宋" w:hAnsi="仿宋" w:eastAsia="仿宋" w:cs="仿宋"/>
          <w:color w:val="auto"/>
          <w:sz w:val="24"/>
          <w:highlight w:val="none"/>
          <w:lang w:val="en-US" w:eastAsia="zh-CN"/>
        </w:rPr>
        <w:t>预算</w:t>
      </w:r>
      <w:r>
        <w:rPr>
          <w:rFonts w:hint="eastAsia" w:ascii="仿宋" w:hAnsi="仿宋" w:eastAsia="仿宋" w:cs="仿宋"/>
          <w:color w:val="auto"/>
          <w:sz w:val="24"/>
          <w:highlight w:val="none"/>
        </w:rPr>
        <w:t>金额5%的履约保证金</w:t>
      </w:r>
      <w:r>
        <w:rPr>
          <w:rFonts w:hint="eastAsia" w:ascii="仿宋" w:hAnsi="仿宋" w:eastAsia="仿宋" w:cs="仿宋"/>
          <w:color w:val="auto"/>
          <w:sz w:val="24"/>
          <w:highlight w:val="none"/>
          <w:lang w:eastAsia="zh-CN"/>
        </w:rPr>
        <w:t>（若成交供应商为中小企业，履约保证金缴纳</w:t>
      </w:r>
      <w:r>
        <w:rPr>
          <w:rFonts w:hint="eastAsia" w:ascii="仿宋" w:hAnsi="仿宋" w:eastAsia="仿宋" w:cs="仿宋"/>
          <w:color w:val="auto"/>
          <w:sz w:val="24"/>
          <w:highlight w:val="none"/>
          <w:lang w:val="en-US" w:eastAsia="zh-CN"/>
        </w:rPr>
        <w:t>预算</w:t>
      </w:r>
      <w:r>
        <w:rPr>
          <w:rFonts w:hint="eastAsia" w:ascii="仿宋" w:hAnsi="仿宋" w:eastAsia="仿宋" w:cs="仿宋"/>
          <w:color w:val="auto"/>
          <w:sz w:val="24"/>
          <w:highlight w:val="none"/>
          <w:lang w:eastAsia="zh-CN"/>
        </w:rPr>
        <w:t>金额的2%）</w:t>
      </w:r>
      <w:r>
        <w:rPr>
          <w:rFonts w:hint="eastAsia" w:ascii="仿宋" w:hAnsi="仿宋" w:eastAsia="仿宋" w:cs="仿宋"/>
          <w:color w:val="auto"/>
          <w:sz w:val="24"/>
          <w:highlight w:val="none"/>
        </w:rPr>
        <w:t>。履约保证金在服务验收合格，没有任何质量问题后，由供应商向采购人提交申请，采购人按相关规定无息退还给供应商。</w:t>
      </w:r>
    </w:p>
    <w:p w14:paraId="3495E06C">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.履约保证金提交形式：</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w:t>
      </w:r>
    </w:p>
    <w:p w14:paraId="324704AD">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.履约保证金在服务验收合格，没有任何质量问题后，由</w:t>
      </w:r>
      <w:r>
        <w:rPr>
          <w:rFonts w:hint="eastAsia" w:ascii="仿宋" w:hAnsi="仿宋" w:eastAsia="仿宋" w:cs="仿宋"/>
          <w:color w:val="auto"/>
          <w:sz w:val="24"/>
          <w:highlight w:val="none"/>
          <w:lang w:eastAsia="zh-Hans"/>
        </w:rPr>
        <w:t>乙方</w:t>
      </w:r>
      <w:r>
        <w:rPr>
          <w:rFonts w:hint="eastAsia" w:ascii="仿宋" w:hAnsi="仿宋" w:eastAsia="仿宋" w:cs="仿宋"/>
          <w:color w:val="auto"/>
          <w:sz w:val="24"/>
          <w:highlight w:val="none"/>
        </w:rPr>
        <w:t>向</w:t>
      </w:r>
      <w:r>
        <w:rPr>
          <w:rFonts w:hint="eastAsia" w:ascii="仿宋" w:hAnsi="仿宋" w:eastAsia="仿宋" w:cs="仿宋"/>
          <w:color w:val="auto"/>
          <w:sz w:val="24"/>
          <w:highlight w:val="none"/>
          <w:lang w:eastAsia="zh-Hans"/>
        </w:rPr>
        <w:t>甲方</w:t>
      </w:r>
      <w:r>
        <w:rPr>
          <w:rFonts w:hint="eastAsia" w:ascii="仿宋" w:hAnsi="仿宋" w:eastAsia="仿宋" w:cs="仿宋"/>
          <w:color w:val="auto"/>
          <w:sz w:val="24"/>
          <w:highlight w:val="none"/>
        </w:rPr>
        <w:t>提交申请，</w:t>
      </w:r>
      <w:r>
        <w:rPr>
          <w:rFonts w:hint="eastAsia" w:ascii="仿宋" w:hAnsi="仿宋" w:eastAsia="仿宋" w:cs="仿宋"/>
          <w:color w:val="auto"/>
          <w:sz w:val="24"/>
          <w:highlight w:val="none"/>
          <w:lang w:eastAsia="zh-Hans"/>
        </w:rPr>
        <w:t>甲方</w:t>
      </w:r>
      <w:r>
        <w:rPr>
          <w:rFonts w:hint="eastAsia" w:ascii="仿宋" w:hAnsi="仿宋" w:eastAsia="仿宋" w:cs="仿宋"/>
          <w:color w:val="auto"/>
          <w:sz w:val="24"/>
          <w:highlight w:val="none"/>
        </w:rPr>
        <w:t>按相关规定无息退还给</w:t>
      </w:r>
      <w:r>
        <w:rPr>
          <w:rFonts w:hint="eastAsia" w:ascii="仿宋" w:hAnsi="仿宋" w:eastAsia="仿宋" w:cs="仿宋"/>
          <w:color w:val="auto"/>
          <w:sz w:val="24"/>
          <w:highlight w:val="none"/>
          <w:lang w:eastAsia="zh-Hans"/>
        </w:rPr>
        <w:t>乙方</w:t>
      </w:r>
      <w:r>
        <w:rPr>
          <w:rFonts w:hint="eastAsia" w:ascii="仿宋" w:hAnsi="仿宋" w:eastAsia="仿宋" w:cs="仿宋"/>
          <w:color w:val="auto"/>
          <w:sz w:val="24"/>
          <w:highlight w:val="none"/>
        </w:rPr>
        <w:t>。</w:t>
      </w:r>
    </w:p>
    <w:p w14:paraId="4CF9B5D0">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.履约保证金缴纳信息：</w:t>
      </w:r>
    </w:p>
    <w:p w14:paraId="3993A34F">
      <w:pPr>
        <w:spacing w:line="50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开户单位：山东第一医科大学</w:t>
      </w:r>
    </w:p>
    <w:p w14:paraId="6FB75658">
      <w:pPr>
        <w:spacing w:line="50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开户银行：中国农业银行股份有限公司济南槐荫支行</w:t>
      </w:r>
    </w:p>
    <w:p w14:paraId="0385531D">
      <w:pPr>
        <w:spacing w:line="50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账号：15126101040096666</w:t>
      </w:r>
    </w:p>
    <w:p w14:paraId="58727F01">
      <w:pPr>
        <w:spacing w:line="50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大额支付行号：103451012615</w:t>
      </w:r>
    </w:p>
    <w:p w14:paraId="5FE3284D">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八、合同融资事项</w:t>
      </w:r>
    </w:p>
    <w:p w14:paraId="49105C7C">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甲方。甲方应根据“确认单”信息，加强合同账户及资金支付管理，确保合同资金准确支付到贷款银行确认的回款账户，未经相关贷款金融机构同意不得随意变更。</w:t>
      </w:r>
    </w:p>
    <w:p w14:paraId="09778EFD">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九、合同文件构成</w:t>
      </w:r>
    </w:p>
    <w:p w14:paraId="37D441D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本协议书与下列文件一起构成合同文件：</w:t>
      </w:r>
    </w:p>
    <w:p w14:paraId="67CF8608">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（1）中标或成交通知书；</w:t>
      </w:r>
    </w:p>
    <w:p w14:paraId="76A3F92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（2）投标函及其附录；</w:t>
      </w:r>
    </w:p>
    <w:p w14:paraId="0B19F68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（3）合同条款；</w:t>
      </w:r>
    </w:p>
    <w:p w14:paraId="3A616AC8">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（4）服务标准和要求；</w:t>
      </w:r>
    </w:p>
    <w:p w14:paraId="6A91C6B9">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（5）图纸（如果有）；</w:t>
      </w:r>
    </w:p>
    <w:p w14:paraId="27A235D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（6）服务费用报价表；</w:t>
      </w:r>
    </w:p>
    <w:p w14:paraId="043EF743">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（7）其他合同文件。</w:t>
      </w:r>
    </w:p>
    <w:p w14:paraId="6000AD0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在合同订立及履行过程中形成的与合同有关的文件均构成合同文件组成部分。</w:t>
      </w:r>
    </w:p>
    <w:p w14:paraId="23F796B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上述各项合同文件包括合同当事人就该项合同文件所作出的补充和修改，属于同一类内容的文件，应以最新签署的为准。专用合同条款及其附件须经合同当事人签字或盖章。</w:t>
      </w:r>
    </w:p>
    <w:p w14:paraId="1D23B353">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十、承诺</w:t>
      </w:r>
    </w:p>
    <w:p w14:paraId="4F3003B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1.甲方承诺按照法律规定履行项目审批手续、筹集项目资金并按照合同约定的期限和方式支付合同价款。</w:t>
      </w:r>
    </w:p>
    <w:p w14:paraId="017D02E8">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2.乙方承诺按照法律规定及合同约定开展服务工作，确保服务质量和效率，不进行转包及违法分包，并在缺陷责任期及保修期内承担相应的责任。</w:t>
      </w:r>
    </w:p>
    <w:p w14:paraId="1B93F744">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3.甲方和乙方通过招投标形式签订合同的，双方理解并承诺不再就同一项目另行签订与合同实质性内容相背离的协议。</w:t>
      </w:r>
    </w:p>
    <w:p w14:paraId="5192FEF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十一、签订时间</w:t>
      </w:r>
    </w:p>
    <w:p w14:paraId="5C8BB7E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本合同于</w:t>
      </w:r>
      <w:bookmarkStart w:id="2" w:name="makeContractDate"/>
      <w:r>
        <w:rPr>
          <w:rFonts w:hint="eastAsia" w:ascii="仿宋" w:hAnsi="仿宋" w:eastAsia="仿宋" w:cs="仿宋"/>
          <w:color w:val="auto"/>
          <w:sz w:val="24"/>
          <w:highlight w:val="none"/>
          <w:u w:val="single"/>
          <w:lang w:eastAsia="zh-CN"/>
        </w:rPr>
        <w:t>2026年</w:t>
      </w:r>
      <w:r>
        <w:rPr>
          <w:rFonts w:hint="eastAsia" w:ascii="仿宋" w:hAnsi="仿宋" w:eastAsia="仿宋" w:cs="仿宋"/>
          <w:color w:val="auto"/>
          <w:sz w:val="24"/>
          <w:highlight w:val="none"/>
          <w:u w:val="single"/>
        </w:rPr>
        <w:t xml:space="preserve">    月    日</w:t>
      </w:r>
      <w:bookmarkEnd w:id="2"/>
      <w:r>
        <w:rPr>
          <w:rFonts w:hint="eastAsia" w:ascii="仿宋" w:hAnsi="仿宋" w:eastAsia="仿宋" w:cs="仿宋"/>
          <w:color w:val="auto"/>
          <w:sz w:val="24"/>
          <w:highlight w:val="none"/>
        </w:rPr>
        <w:t>签订。</w:t>
      </w:r>
    </w:p>
    <w:p w14:paraId="5530C69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十二、签订地点</w:t>
      </w:r>
    </w:p>
    <w:p w14:paraId="107DA147">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本合同在</w:t>
      </w:r>
      <w:r>
        <w:rPr>
          <w:rFonts w:hint="eastAsia" w:ascii="仿宋" w:hAnsi="仿宋" w:eastAsia="仿宋" w:cs="仿宋"/>
          <w:color w:val="auto"/>
          <w:sz w:val="24"/>
          <w:highlight w:val="none"/>
          <w:u w:val="single"/>
        </w:rPr>
        <w:t xml:space="preserve"> 山东第一医科大学 </w:t>
      </w:r>
      <w:r>
        <w:rPr>
          <w:rFonts w:hint="eastAsia" w:ascii="仿宋" w:hAnsi="仿宋" w:eastAsia="仿宋" w:cs="仿宋"/>
          <w:color w:val="auto"/>
          <w:sz w:val="24"/>
          <w:highlight w:val="none"/>
        </w:rPr>
        <w:t>签订。</w:t>
      </w:r>
    </w:p>
    <w:p w14:paraId="0854EFD7">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十三、补充协议</w:t>
      </w:r>
    </w:p>
    <w:p w14:paraId="1E26EEA7">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合同未尽事宜，合同当事人另行签订补充协议，补充协议是合同的组成部分。</w:t>
      </w:r>
    </w:p>
    <w:p w14:paraId="5D8ACAD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十四、合同生效</w:t>
      </w:r>
    </w:p>
    <w:p w14:paraId="6A1E88F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本合同经双方签字盖章，并经代理机构审核加盖公章后生效。</w:t>
      </w:r>
    </w:p>
    <w:p w14:paraId="4D23E8C0">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十五、合同份数</w:t>
      </w:r>
    </w:p>
    <w:p w14:paraId="6CDA4144">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本合同一式玖份，均具有同等法律效力，甲方执陆份，乙方执贰份，代理机构执壹份。</w:t>
      </w:r>
    </w:p>
    <w:tbl>
      <w:tblPr>
        <w:tblStyle w:val="10"/>
        <w:tblW w:w="536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5"/>
        <w:gridCol w:w="4514"/>
      </w:tblGrid>
      <w:tr w14:paraId="6A89F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vAlign w:val="center"/>
          </w:tcPr>
          <w:p w14:paraId="17218023">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甲方： 山东第一医科大学(盖章)</w:t>
            </w:r>
          </w:p>
        </w:tc>
        <w:tc>
          <w:tcPr>
            <w:tcW w:w="2469" w:type="pct"/>
            <w:tcBorders>
              <w:tl2br w:val="nil"/>
              <w:tr2bl w:val="nil"/>
            </w:tcBorders>
            <w:vAlign w:val="center"/>
          </w:tcPr>
          <w:p w14:paraId="5A6B1F34">
            <w:pPr>
              <w:spacing w:line="500" w:lineRule="exact"/>
              <w:ind w:left="-2" w:leftChars="-1"/>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乙方：(盖章)                </w:t>
            </w:r>
          </w:p>
        </w:tc>
      </w:tr>
      <w:tr w14:paraId="4DEF2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vAlign w:val="center"/>
          </w:tcPr>
          <w:p w14:paraId="1B5050F2">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法定代表人：</w:t>
            </w:r>
          </w:p>
          <w:p w14:paraId="0A348B5E">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（签字或签章）</w:t>
            </w:r>
          </w:p>
        </w:tc>
        <w:tc>
          <w:tcPr>
            <w:tcW w:w="2469" w:type="pct"/>
            <w:tcBorders>
              <w:tl2br w:val="nil"/>
              <w:tr2bl w:val="nil"/>
            </w:tcBorders>
            <w:vAlign w:val="center"/>
          </w:tcPr>
          <w:p w14:paraId="71216205">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法定代表人：</w:t>
            </w:r>
          </w:p>
          <w:p w14:paraId="2049E15A">
            <w:pPr>
              <w:spacing w:line="500" w:lineRule="exact"/>
              <w:ind w:left="-2" w:leftChars="-1"/>
              <w:rPr>
                <w:rFonts w:ascii="仿宋" w:hAnsi="仿宋" w:eastAsia="仿宋" w:cs="仿宋"/>
                <w:color w:val="auto"/>
                <w:sz w:val="24"/>
                <w:highlight w:val="none"/>
              </w:rPr>
            </w:pPr>
            <w:r>
              <w:rPr>
                <w:rFonts w:hint="eastAsia" w:ascii="仿宋" w:hAnsi="仿宋" w:eastAsia="仿宋" w:cs="仿宋"/>
                <w:color w:val="auto"/>
                <w:sz w:val="24"/>
                <w:highlight w:val="none"/>
              </w:rPr>
              <w:t>（签字或签章）</w:t>
            </w:r>
          </w:p>
        </w:tc>
      </w:tr>
      <w:tr w14:paraId="30F98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tcPr>
          <w:p w14:paraId="24DABA97">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 xml:space="preserve">住所：济南市槐荫区青岛路6699号 </w:t>
            </w:r>
          </w:p>
        </w:tc>
        <w:tc>
          <w:tcPr>
            <w:tcW w:w="2469" w:type="pct"/>
            <w:tcBorders>
              <w:tl2br w:val="nil"/>
              <w:tr2bl w:val="nil"/>
            </w:tcBorders>
          </w:tcPr>
          <w:p w14:paraId="28A8830B">
            <w:pPr>
              <w:pStyle w:val="2"/>
              <w:spacing w:line="500" w:lineRule="exact"/>
              <w:ind w:left="720" w:hanging="720" w:hangingChars="300"/>
              <w:rPr>
                <w:rFonts w:ascii="仿宋" w:hAnsi="仿宋" w:eastAsia="仿宋" w:cs="仿宋"/>
                <w:color w:val="auto"/>
                <w:highlight w:val="none"/>
              </w:rPr>
            </w:pPr>
            <w:r>
              <w:rPr>
                <w:rFonts w:hint="eastAsia" w:ascii="仿宋" w:hAnsi="仿宋" w:eastAsia="仿宋" w:cs="仿宋"/>
                <w:color w:val="auto"/>
                <w:highlight w:val="none"/>
              </w:rPr>
              <w:t xml:space="preserve">住所：            </w:t>
            </w:r>
          </w:p>
        </w:tc>
      </w:tr>
      <w:tr w14:paraId="1A5E8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tcPr>
          <w:p w14:paraId="22F20E07">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电 话：15552839526</w:t>
            </w:r>
          </w:p>
        </w:tc>
        <w:tc>
          <w:tcPr>
            <w:tcW w:w="2469" w:type="pct"/>
            <w:tcBorders>
              <w:tl2br w:val="nil"/>
              <w:tr2bl w:val="nil"/>
            </w:tcBorders>
          </w:tcPr>
          <w:p w14:paraId="73CD0B46">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电话：</w:t>
            </w:r>
          </w:p>
        </w:tc>
      </w:tr>
      <w:tr w14:paraId="413E2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tcPr>
          <w:p w14:paraId="1FFE9D02">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开户银行：中国农业银行股份有限公司</w:t>
            </w:r>
          </w:p>
          <w:p w14:paraId="76F0C562">
            <w:pPr>
              <w:pStyle w:val="2"/>
              <w:spacing w:line="500" w:lineRule="exact"/>
              <w:ind w:firstLine="1200" w:firstLineChars="500"/>
              <w:rPr>
                <w:rFonts w:ascii="仿宋" w:hAnsi="仿宋" w:eastAsia="仿宋" w:cs="仿宋"/>
                <w:color w:val="auto"/>
                <w:highlight w:val="none"/>
              </w:rPr>
            </w:pPr>
            <w:r>
              <w:rPr>
                <w:rFonts w:hint="eastAsia" w:ascii="仿宋" w:hAnsi="仿宋" w:eastAsia="仿宋" w:cs="仿宋"/>
                <w:color w:val="auto"/>
                <w:highlight w:val="none"/>
              </w:rPr>
              <w:t>泰安旅游开发区分理处</w:t>
            </w:r>
          </w:p>
        </w:tc>
        <w:tc>
          <w:tcPr>
            <w:tcW w:w="2469" w:type="pct"/>
            <w:tcBorders>
              <w:tl2br w:val="nil"/>
              <w:tr2bl w:val="nil"/>
            </w:tcBorders>
          </w:tcPr>
          <w:p w14:paraId="7B76AC60">
            <w:pPr>
              <w:pStyle w:val="2"/>
              <w:spacing w:line="500" w:lineRule="exact"/>
              <w:ind w:left="1200" w:hanging="1200" w:hangingChars="500"/>
              <w:rPr>
                <w:rFonts w:ascii="仿宋" w:hAnsi="仿宋" w:eastAsia="仿宋" w:cs="仿宋"/>
                <w:color w:val="auto"/>
                <w:highlight w:val="none"/>
              </w:rPr>
            </w:pPr>
            <w:r>
              <w:rPr>
                <w:rFonts w:hint="eastAsia" w:ascii="仿宋" w:hAnsi="仿宋" w:eastAsia="仿宋" w:cs="仿宋"/>
                <w:color w:val="auto"/>
                <w:highlight w:val="none"/>
              </w:rPr>
              <w:t xml:space="preserve">开户银行：          </w:t>
            </w:r>
          </w:p>
        </w:tc>
      </w:tr>
      <w:tr w14:paraId="36F03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tcPr>
          <w:p w14:paraId="444E5B2C">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账号：1551 8501 0400 0016 0</w:t>
            </w:r>
          </w:p>
        </w:tc>
        <w:tc>
          <w:tcPr>
            <w:tcW w:w="2469" w:type="pct"/>
            <w:tcBorders>
              <w:tl2br w:val="nil"/>
              <w:tr2bl w:val="nil"/>
            </w:tcBorders>
          </w:tcPr>
          <w:p w14:paraId="0D8DC66A">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账号：</w:t>
            </w:r>
          </w:p>
        </w:tc>
      </w:tr>
      <w:tr w14:paraId="22446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tcPr>
          <w:p w14:paraId="615F24C1">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邮政编码：</w:t>
            </w:r>
          </w:p>
        </w:tc>
        <w:tc>
          <w:tcPr>
            <w:tcW w:w="2469" w:type="pct"/>
            <w:tcBorders>
              <w:tl2br w:val="nil"/>
              <w:tr2bl w:val="nil"/>
            </w:tcBorders>
          </w:tcPr>
          <w:p w14:paraId="024B5246">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邮政编码：</w:t>
            </w:r>
          </w:p>
        </w:tc>
      </w:tr>
    </w:tbl>
    <w:p w14:paraId="78CDA7E5">
      <w:pPr>
        <w:rPr>
          <w:rFonts w:ascii="仿宋" w:hAnsi="仿宋" w:eastAsia="仿宋" w:cs="仿宋"/>
          <w:color w:val="auto"/>
          <w:sz w:val="24"/>
          <w:highlight w:val="none"/>
        </w:rPr>
      </w:pPr>
    </w:p>
    <w:p w14:paraId="173B82B9">
      <w:pPr>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58DF9987">
      <w:pPr>
        <w:pStyle w:val="7"/>
        <w:adjustRightInd w:val="0"/>
        <w:snapToGrid w:val="0"/>
        <w:spacing w:beforeAutospacing="0" w:afterAutospacing="0" w:line="480" w:lineRule="exact"/>
        <w:jc w:val="center"/>
        <w:rPr>
          <w:rFonts w:ascii="仿宋" w:hAnsi="仿宋" w:eastAsia="仿宋" w:cs="仿宋"/>
          <w:color w:val="auto"/>
          <w:highlight w:val="none"/>
        </w:rPr>
      </w:pPr>
      <w:r>
        <w:rPr>
          <w:rFonts w:hint="eastAsia" w:ascii="仿宋" w:hAnsi="仿宋" w:eastAsia="仿宋" w:cs="仿宋"/>
          <w:color w:val="auto"/>
          <w:highlight w:val="none"/>
        </w:rPr>
        <w:t>合同条款</w:t>
      </w:r>
    </w:p>
    <w:p w14:paraId="10885EA1">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第一条 合同内容</w:t>
      </w:r>
    </w:p>
    <w:p w14:paraId="4BC76AF7">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1.1 甲方委托乙方提供本项服务工作，乙方承诺提供并完成此项服务工作。</w:t>
      </w:r>
    </w:p>
    <w:p w14:paraId="705D1414">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1.2 服务阶段：</w:t>
      </w:r>
      <w:r>
        <w:rPr>
          <w:rFonts w:hint="eastAsia" w:ascii="仿宋" w:hAnsi="仿宋" w:eastAsia="仿宋" w:cs="仿宋"/>
          <w:color w:val="auto"/>
          <w:highlight w:val="none"/>
          <w:u w:val="single"/>
        </w:rPr>
        <w:t xml:space="preserve">                      </w:t>
      </w:r>
    </w:p>
    <w:p w14:paraId="3520924F">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1.3 服务内容：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5E980B9E">
      <w:pPr>
        <w:pStyle w:val="7"/>
        <w:adjustRightInd w:val="0"/>
        <w:snapToGrid w:val="0"/>
        <w:spacing w:beforeAutospacing="0" w:afterAutospacing="0" w:line="360" w:lineRule="auto"/>
        <w:ind w:firstLine="480" w:firstLineChars="200"/>
        <w:rPr>
          <w:rFonts w:ascii="仿宋" w:hAnsi="仿宋" w:eastAsia="仿宋" w:cs="仿宋"/>
          <w:color w:val="auto"/>
          <w:highlight w:val="none"/>
          <w:u w:val="single"/>
        </w:rPr>
      </w:pPr>
      <w:r>
        <w:rPr>
          <w:rFonts w:hint="eastAsia" w:ascii="仿宋" w:hAnsi="仿宋" w:eastAsia="仿宋" w:cs="仿宋"/>
          <w:color w:val="auto"/>
          <w:highlight w:val="none"/>
        </w:rPr>
        <w:t>1.4 服务的进度安排：</w:t>
      </w:r>
      <w:r>
        <w:rPr>
          <w:rFonts w:hint="eastAsia" w:ascii="仿宋" w:hAnsi="仿宋" w:eastAsia="仿宋" w:cs="仿宋"/>
          <w:color w:val="auto"/>
          <w:highlight w:val="none"/>
          <w:u w:val="single"/>
        </w:rPr>
        <w:t xml:space="preserve">                </w:t>
      </w:r>
    </w:p>
    <w:p w14:paraId="4457126D">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 服务的机构、职责与人员配备安排</w:t>
      </w:r>
    </w:p>
    <w:p w14:paraId="69CE3358">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1.5.1服务机构。乙方按照服务内容和目标要求成立服务机构。</w:t>
      </w:r>
    </w:p>
    <w:p w14:paraId="3C5BFA09">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1.5.2职责。服务机构在项目经理领导下，按照职能要求和目标任务确定工作职责，于项目启动后三日内建立健全各项规章制度。</w:t>
      </w:r>
    </w:p>
    <w:p w14:paraId="2448EEAF">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1.5.3人员。乙方根据部门职能和甲方需要配备有关专业人员。</w:t>
      </w:r>
    </w:p>
    <w:p w14:paraId="66243EB9">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1.6服务自合同生效之日起至服务工作完成之日止，乙方提供服务的同时，应及时向甲方报告服务工作推进情况和进展。</w:t>
      </w:r>
    </w:p>
    <w:p w14:paraId="02293E10">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第二条 双方的责任和义务</w:t>
      </w:r>
    </w:p>
    <w:p w14:paraId="4473C1A7">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2.1 甲方应向乙方提供与项目有关的资料、图纸、信息等，并给予乙方开展工作提供力所能及的协助，在适当时候指定一名代表与乙方联系。</w:t>
      </w:r>
    </w:p>
    <w:p w14:paraId="4027742A">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2.2 甲方应为乙方就项目服务推进提供正当且必要的工作便利，费用由乙方负担。</w:t>
      </w:r>
    </w:p>
    <w:p w14:paraId="1A38768D">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2.3 除了合同第一条所列的服务人员外，乙方还应提供足够数量的称职的技术人员来履行本合同规定的义务。乙方应对其所雇的履行合同的技术人员负完全责任并使甲方免受其技术人员因执行合同任务所引起的一切损害。</w:t>
      </w:r>
    </w:p>
    <w:p w14:paraId="4962B635">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2.4 乙方应根据服务的内容和进度安排，按时提交相关报告及有关资料。</w:t>
      </w:r>
    </w:p>
    <w:p w14:paraId="5E0FE231">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2.5 乙方为甲方的技术人员前往乙方驻地和考察提供必要的设施和交通便利。</w:t>
      </w:r>
    </w:p>
    <w:p w14:paraId="72B9A966">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2.6 乙方对因执行其提供的服务而给甲方工作人员造成的人身损害和财产损失承担责任并予以赔偿。</w:t>
      </w:r>
    </w:p>
    <w:p w14:paraId="5EECDB67">
      <w:pPr>
        <w:pStyle w:val="7"/>
        <w:adjustRightInd w:val="0"/>
        <w:snapToGrid w:val="0"/>
        <w:spacing w:beforeAutospacing="0" w:afterAutospacing="0" w:line="360" w:lineRule="auto"/>
        <w:ind w:firstLine="480"/>
        <w:rPr>
          <w:rFonts w:ascii="仿宋" w:hAnsi="仿宋" w:eastAsia="仿宋" w:cs="仿宋"/>
          <w:color w:val="auto"/>
          <w:highlight w:val="none"/>
        </w:rPr>
      </w:pPr>
      <w:r>
        <w:rPr>
          <w:rFonts w:hint="eastAsia" w:ascii="仿宋" w:hAnsi="仿宋" w:eastAsia="仿宋" w:cs="仿宋"/>
          <w:color w:val="auto"/>
          <w:highlight w:val="none"/>
        </w:rPr>
        <w:t>2.7 乙方对本合同的责任不限定于合同总价之内，</w:t>
      </w:r>
      <w:r>
        <w:rPr>
          <w:rFonts w:hint="eastAsia" w:ascii="仿宋" w:hAnsi="仿宋" w:eastAsia="仿宋" w:cs="仿宋"/>
          <w:color w:val="auto"/>
          <w:highlight w:val="none"/>
          <w:lang w:eastAsia="zh-Hans"/>
        </w:rPr>
        <w:t>因</w:t>
      </w:r>
      <w:r>
        <w:rPr>
          <w:rFonts w:hint="eastAsia" w:ascii="仿宋" w:hAnsi="仿宋" w:eastAsia="仿宋" w:cs="仿宋"/>
          <w:color w:val="auto"/>
          <w:highlight w:val="none"/>
        </w:rPr>
        <w:t>乙方</w:t>
      </w:r>
      <w:r>
        <w:rPr>
          <w:rFonts w:hint="eastAsia" w:ascii="仿宋" w:hAnsi="仿宋" w:eastAsia="仿宋" w:cs="仿宋"/>
          <w:color w:val="auto"/>
          <w:highlight w:val="none"/>
          <w:lang w:eastAsia="zh-Hans"/>
        </w:rPr>
        <w:t>原因</w:t>
      </w:r>
      <w:r>
        <w:rPr>
          <w:rFonts w:hint="eastAsia" w:ascii="仿宋" w:hAnsi="仿宋" w:eastAsia="仿宋" w:cs="仿宋"/>
          <w:color w:val="auto"/>
          <w:highlight w:val="none"/>
        </w:rPr>
        <w:t>造成重大损失应按照实际损失额赔偿。</w:t>
      </w:r>
    </w:p>
    <w:p w14:paraId="636D3F07">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2.8 项目经理和主要成员未经甲方</w:t>
      </w:r>
      <w:r>
        <w:rPr>
          <w:rFonts w:hint="eastAsia" w:ascii="仿宋" w:hAnsi="仿宋" w:eastAsia="仿宋" w:cs="仿宋"/>
          <w:color w:val="auto"/>
          <w:highlight w:val="none"/>
          <w:lang w:eastAsia="zh-Hans"/>
        </w:rPr>
        <w:t>书面</w:t>
      </w:r>
      <w:r>
        <w:rPr>
          <w:rFonts w:hint="eastAsia" w:ascii="仿宋" w:hAnsi="仿宋" w:eastAsia="仿宋" w:cs="仿宋"/>
          <w:color w:val="auto"/>
          <w:highlight w:val="none"/>
        </w:rPr>
        <w:t>同意，不能随意更换，但不可抗力、团队成员因伤病无法继续工作、自行辞职、因违反法律、法规或公司内部规章制度被解除劳动合同的除外；如发生上述情况，乙方应立即通知甲方并以书面形式提交替换人员的名单及履历供甲方选择。</w:t>
      </w:r>
    </w:p>
    <w:p w14:paraId="138EC58F">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2.9 严格按照国家标准（如有）、行业规范要求实施业务工作，真实反映工作结果，并根据承诺提供增值服务及延期服务。</w:t>
      </w:r>
    </w:p>
    <w:p w14:paraId="57407B6D">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2.10 乙方应于实施现场工作前向甲方提交项目工作方案；计划方案须经甲方认可；并主动接受和配合甲方对工作质量的监督、检查。</w:t>
      </w:r>
    </w:p>
    <w:p w14:paraId="601CD4FE">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2.11 按照合同约定提供工作成果，保证服务结束时提供的书面报告的客观性、恰当性、合法性。书面报告所涉及的内容必须有相关书面证据予以支持。</w:t>
      </w:r>
    </w:p>
    <w:p w14:paraId="090E051D">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2.12 乙方应对在服务过程中接触和了解到的甲方所有信息承担保密义务，服务验收合格后不得以任何形式对外公开或者披露或者自行使用。如有违反，乙方应赔偿由此给甲方造成的一切经济损失和费用支出。</w:t>
      </w:r>
    </w:p>
    <w:p w14:paraId="12819AEE">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2.13 非经对方事先书面同意，本协议任何一方不得使用或引用对方的名称、标识、商标。乙方可在法律允许且不损害甲方利益的情况下对外指明甲方是由乙方提供该项目服务的甲方。如有违反，乙方应赔偿由此给甲方造成的一切经济损失和费用支出。</w:t>
      </w:r>
    </w:p>
    <w:p w14:paraId="5AC7A7AF">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第三条 服务报酬</w:t>
      </w:r>
    </w:p>
    <w:p w14:paraId="1D544E85">
      <w:pPr>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3.1计取依据：乙方根据项目采购需求和市场情况，自主报价。</w:t>
      </w:r>
    </w:p>
    <w:p w14:paraId="08CB7889">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3.2 本合同总价包括乙方所提供的所有服务和技术费用，为固定不变价格，且不随通货膨胀的影响而波动。合同总价包括乙方因履行本合同义务所发生的一切费用和支出和以各种方式寄送技术资料到甲方所发生的费用。如发生本合同规定的不可抗力，合同总价可经双方友好协商予以调整。如甲方所要求的服务超出了本合同附件一规定的范围，双方应协商修改本合同总价，任何修改均需双方书面签署，并构成本合同不可分割的部分。</w:t>
      </w:r>
    </w:p>
    <w:p w14:paraId="354262E8">
      <w:pPr>
        <w:pStyle w:val="7"/>
        <w:adjustRightInd w:val="0"/>
        <w:snapToGrid w:val="0"/>
        <w:spacing w:beforeAutospacing="0" w:afterAutospacing="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3.3服务价款支付：</w:t>
      </w:r>
    </w:p>
    <w:p w14:paraId="136D54FE">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3.4 对乙方提供的服务，甲方将以上述方式或比例予以付款。甲方向乙方支付服务报酬前，乙方按照甲方财务制度提供发票。</w:t>
      </w:r>
    </w:p>
    <w:p w14:paraId="7498297D">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第四条 保密</w:t>
      </w:r>
    </w:p>
    <w:p w14:paraId="53722B7F">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4.1 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如乙方未经甲方同意向第三人泄露相关资料，甲方有权解除合同，所造成的一切损失由乙方承担。</w:t>
      </w:r>
    </w:p>
    <w:p w14:paraId="3E321B9D">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4.2 合同有效期内，双方采取适当措施对相关资料或信息予以严格保密，未经一方的书面同意，另一方不得泄露给任何第三方。</w:t>
      </w:r>
    </w:p>
    <w:p w14:paraId="6EE7FDF7">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4.3 一方和其技术人员在履行合同过程中所获得或接触到的任何保密信息，另一方有义务予以保密，未经其书面同意，任何一方不得使用或泄露从他方获得的上述保密信息。</w:t>
      </w:r>
    </w:p>
    <w:p w14:paraId="56EFEA31">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第五条 税费</w:t>
      </w:r>
    </w:p>
    <w:p w14:paraId="2EE0EC0A">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5.1 国家根据税法对甲方征收的与执行本合同或与本合同有关的一切税费已包含在总价内。</w:t>
      </w:r>
    </w:p>
    <w:p w14:paraId="729BF6D8">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第六条 保证</w:t>
      </w:r>
    </w:p>
    <w:p w14:paraId="2647522A">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6.1 乙方保证其经验和能力能以令人满意的方式富有效率且迅速地开展服务，其合同项下的服务由胜任的技术人员依据双方接受的标准完成。</w:t>
      </w:r>
    </w:p>
    <w:p w14:paraId="04EB11A1">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xml:space="preserve">　　6.2 如果乙方在其控制的范围内在任何时候、以任何原因向甲方提供本合同附件一中的工作范围内的服务不能令人满意，甲方可将不满意之处通知乙方，并给乙方三天的期限改正或弥补，如乙方在甲方所给的期限内未能改正或弥补，所有费用立即停止支付，直到乙方能按照本合同规定提供令甲方满意的服务为止。如超过30日乙方仍未能提供符合要求的服务，甲方有权单方解除合同，乙方须赔偿由此给甲方造成的损失。 </w:t>
      </w:r>
    </w:p>
    <w:p w14:paraId="57F73778">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第七条 服务成果的归属</w:t>
      </w:r>
    </w:p>
    <w:p w14:paraId="11D43B06">
      <w:pPr>
        <w:pStyle w:val="7"/>
        <w:adjustRightInd w:val="0"/>
        <w:snapToGrid w:val="0"/>
        <w:spacing w:beforeAutospacing="0" w:afterAutospacing="0" w:line="360" w:lineRule="auto"/>
        <w:ind w:firstLine="480"/>
        <w:rPr>
          <w:rFonts w:ascii="仿宋" w:hAnsi="仿宋" w:eastAsia="仿宋" w:cs="仿宋"/>
          <w:color w:val="auto"/>
          <w:highlight w:val="none"/>
        </w:rPr>
      </w:pPr>
      <w:r>
        <w:rPr>
          <w:rFonts w:hint="eastAsia" w:ascii="仿宋" w:hAnsi="仿宋" w:eastAsia="仿宋" w:cs="仿宋"/>
          <w:color w:val="auto"/>
          <w:highlight w:val="none"/>
        </w:rPr>
        <w:t>7.1 所有提交给甲方的服务报告及相关的资料的最后文本，包括为履行服务范围所编制的计划、工作记录和证明资料等，都属于甲方的财产，乙方在提交给甲方之前应将上述资料进行整理归类和编制索引。</w:t>
      </w:r>
    </w:p>
    <w:p w14:paraId="65B360CA">
      <w:pPr>
        <w:pStyle w:val="7"/>
        <w:adjustRightInd w:val="0"/>
        <w:snapToGrid w:val="0"/>
        <w:spacing w:beforeAutospacing="0" w:afterAutospacing="0" w:line="360" w:lineRule="auto"/>
        <w:ind w:firstLine="480"/>
        <w:rPr>
          <w:rFonts w:ascii="仿宋" w:hAnsi="仿宋" w:eastAsia="仿宋" w:cs="仿宋"/>
          <w:color w:val="auto"/>
          <w:highlight w:val="none"/>
        </w:rPr>
      </w:pPr>
      <w:r>
        <w:rPr>
          <w:rFonts w:hint="eastAsia" w:ascii="仿宋" w:hAnsi="仿宋" w:eastAsia="仿宋" w:cs="仿宋"/>
          <w:color w:val="auto"/>
          <w:highlight w:val="none"/>
        </w:rPr>
        <w:t>7.2 乙方可保存上述资料的复印件，包括甲方提供的资料，但未经甲方的书面同意，乙方不得将上述资料用于与本服务项目之外的任何项目。</w:t>
      </w:r>
    </w:p>
    <w:p w14:paraId="72AB4A26">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第八条 转让</w:t>
      </w:r>
    </w:p>
    <w:p w14:paraId="42E5F893">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8.1 未经另一方事先书面同意，无论是甲方或是乙方均不得将其合同权利或义务转让或转包给他人。</w:t>
      </w:r>
    </w:p>
    <w:p w14:paraId="5FDFB8CF">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第九条 不可抗力</w:t>
      </w:r>
    </w:p>
    <w:p w14:paraId="61AAC2B5">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9.1 任何一方由于战争及严重的火灾、台风、地震、水灾和其它不能预见、不可避免和不能克服的事件而影响其履行合同所规定的义务的，受事故影响的一方将发生的不可抗力事故的情况及时通知另一方。</w:t>
      </w:r>
    </w:p>
    <w:p w14:paraId="7D7136A3">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9.2 受影响的一方对因不可抗力而不能履行或延迟履行合同义务不承担责任。受影响的一方应在不可抗力事故消除后尽快通知另一方。</w:t>
      </w:r>
    </w:p>
    <w:p w14:paraId="1E15B63D">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9.3 双方在不可抗力事故停止后或影响消除后立即继续履行合同义务，合同有效期和/或有关履行合同的预定的期限相应延长。</w:t>
      </w:r>
    </w:p>
    <w:p w14:paraId="6827EC51">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第十条 争议解决</w:t>
      </w:r>
    </w:p>
    <w:p w14:paraId="286B9DFC">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10.1 遇争议问题双方协商解决，协商不成时，向甲方所在地人民法院起诉。</w:t>
      </w:r>
    </w:p>
    <w:p w14:paraId="32142038">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第十一条 语言和标准</w:t>
      </w:r>
    </w:p>
    <w:p w14:paraId="25CAB74A">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11.1 除本合同及附件外，甲方和乙方之间的所有往来函件，乙方给甲方的资料、文件和技术咨询报告、图纸等均采用中文。</w:t>
      </w:r>
    </w:p>
    <w:p w14:paraId="4C11C69E">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第十二条 合同的生效及其它</w:t>
      </w:r>
    </w:p>
    <w:p w14:paraId="04FBFE4C">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12.1本合同自双方签字盖章之日起生效，有效期自合同生效之日起至服务工作结束且支付完毕服务报酬后失效。</w:t>
      </w:r>
    </w:p>
    <w:p w14:paraId="15D154BB">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12.2 所有对本合同的修订、补充、删减、或变更等均以书面完成并经双方授权代表签字后生效。生效的修订、补充、删减、或变更构成本合同不可分割的组成部分，与合同正文具有同等法律效力。</w:t>
      </w:r>
    </w:p>
    <w:p w14:paraId="30903A21">
      <w:pPr>
        <w:pStyle w:val="7"/>
        <w:adjustRightInd w:val="0"/>
        <w:snapToGrid w:val="0"/>
        <w:spacing w:beforeAutospacing="0" w:afterAutospacing="0" w:line="360" w:lineRule="auto"/>
        <w:ind w:firstLine="480"/>
        <w:rPr>
          <w:rFonts w:ascii="仿宋" w:hAnsi="仿宋" w:eastAsia="仿宋" w:cs="仿宋"/>
          <w:color w:val="auto"/>
          <w:highlight w:val="none"/>
        </w:rPr>
      </w:pPr>
      <w:r>
        <w:rPr>
          <w:rFonts w:hint="eastAsia" w:ascii="仿宋" w:hAnsi="仿宋" w:eastAsia="仿宋" w:cs="仿宋"/>
          <w:color w:val="auto"/>
          <w:highlight w:val="none"/>
        </w:rPr>
        <w:t>12.3双方之间的联系应以书面形式进行。</w:t>
      </w:r>
    </w:p>
    <w:p w14:paraId="5FE817B1">
      <w:pPr>
        <w:pStyle w:val="7"/>
        <w:adjustRightInd w:val="0"/>
        <w:snapToGrid w:val="0"/>
        <w:spacing w:beforeAutospacing="0" w:afterAutospacing="0" w:line="360" w:lineRule="auto"/>
        <w:ind w:firstLine="480"/>
        <w:rPr>
          <w:rFonts w:ascii="仿宋" w:hAnsi="仿宋" w:eastAsia="仿宋" w:cs="仿宋"/>
          <w:color w:val="auto"/>
          <w:highlight w:val="none"/>
          <w:u w:val="single"/>
        </w:rPr>
      </w:pPr>
      <w:r>
        <w:rPr>
          <w:rFonts w:hint="eastAsia" w:ascii="仿宋" w:hAnsi="仿宋" w:eastAsia="仿宋" w:cs="仿宋"/>
          <w:color w:val="auto"/>
          <w:highlight w:val="none"/>
        </w:rPr>
        <w:t>12.4 补充条款：</w:t>
      </w:r>
      <w:r>
        <w:rPr>
          <w:rFonts w:hint="eastAsia" w:ascii="仿宋" w:hAnsi="仿宋" w:eastAsia="仿宋" w:cs="仿宋"/>
          <w:color w:val="auto"/>
          <w:highlight w:val="none"/>
          <w:u w:val="single"/>
        </w:rPr>
        <w:t>无。</w:t>
      </w:r>
    </w:p>
    <w:p w14:paraId="28ADC1D7">
      <w:pPr>
        <w:spacing w:line="360" w:lineRule="auto"/>
        <w:rPr>
          <w:rFonts w:ascii="仿宋" w:hAnsi="仿宋" w:eastAsia="仿宋" w:cs="仿宋"/>
          <w:b/>
          <w:bCs/>
          <w:color w:val="auto"/>
          <w:spacing w:val="-7"/>
          <w:sz w:val="24"/>
          <w:highlight w:val="none"/>
          <w:u w:val="single"/>
        </w:rPr>
        <w:sectPr>
          <w:headerReference r:id="rId3" w:type="default"/>
          <w:footerReference r:id="rId4" w:type="default"/>
          <w:pgSz w:w="11906" w:h="16838"/>
          <w:pgMar w:top="1389" w:right="1800" w:bottom="1389" w:left="1800" w:header="851" w:footer="992" w:gutter="0"/>
          <w:pgNumType w:fmt="decimal"/>
          <w:cols w:space="425" w:num="1"/>
          <w:docGrid w:type="lines" w:linePitch="312" w:charSpace="0"/>
        </w:sectPr>
      </w:pPr>
    </w:p>
    <w:p w14:paraId="4E70E189">
      <w:pPr>
        <w:spacing w:before="65" w:line="360" w:lineRule="auto"/>
        <w:rPr>
          <w:rFonts w:ascii="仿宋" w:hAnsi="仿宋" w:eastAsia="仿宋" w:cs="仿宋"/>
          <w:b/>
          <w:bCs/>
          <w:color w:val="auto"/>
          <w:spacing w:val="-7"/>
          <w:sz w:val="24"/>
          <w:highlight w:val="none"/>
        </w:rPr>
      </w:pPr>
      <w:r>
        <w:rPr>
          <w:rFonts w:hint="eastAsia" w:ascii="仿宋" w:hAnsi="仿宋" w:eastAsia="仿宋" w:cs="仿宋"/>
          <w:b/>
          <w:bCs/>
          <w:color w:val="auto"/>
          <w:spacing w:val="-7"/>
          <w:sz w:val="24"/>
          <w:highlight w:val="none"/>
        </w:rPr>
        <w:t>附件一：分项报价表</w:t>
      </w:r>
    </w:p>
    <w:p w14:paraId="134874BC">
      <w:pPr>
        <w:spacing w:before="65" w:line="360" w:lineRule="auto"/>
        <w:rPr>
          <w:rFonts w:ascii="仿宋" w:hAnsi="仿宋" w:eastAsia="仿宋" w:cs="仿宋"/>
          <w:b/>
          <w:bCs/>
          <w:color w:val="auto"/>
          <w:spacing w:val="-6"/>
          <w:sz w:val="24"/>
          <w:highlight w:val="none"/>
        </w:rPr>
      </w:pPr>
      <w:r>
        <w:rPr>
          <w:rFonts w:hint="eastAsia" w:ascii="仿宋" w:hAnsi="仿宋" w:eastAsia="仿宋" w:cs="仿宋"/>
          <w:b/>
          <w:bCs/>
          <w:color w:val="auto"/>
          <w:spacing w:val="-7"/>
          <w:sz w:val="24"/>
          <w:highlight w:val="none"/>
        </w:rPr>
        <w:t>附件二：</w:t>
      </w:r>
      <w:r>
        <w:rPr>
          <w:rFonts w:hint="eastAsia" w:ascii="仿宋" w:hAnsi="仿宋" w:eastAsia="仿宋" w:cs="仿宋"/>
          <w:b/>
          <w:bCs/>
          <w:color w:val="auto"/>
          <w:spacing w:val="-6"/>
          <w:sz w:val="24"/>
          <w:highlight w:val="none"/>
        </w:rPr>
        <w:t>售后服务承诺</w:t>
      </w:r>
      <w:bookmarkStart w:id="3" w:name="_Toc15398"/>
    </w:p>
    <w:bookmarkEnd w:id="3"/>
    <w:p w14:paraId="7883AF4A">
      <w:pPr>
        <w:spacing w:before="65" w:line="360" w:lineRule="auto"/>
        <w:rPr>
          <w:rFonts w:ascii="仿宋" w:hAnsi="仿宋" w:eastAsia="仿宋" w:cs="仿宋"/>
          <w:b/>
          <w:bCs/>
          <w:color w:val="auto"/>
          <w:spacing w:val="-6"/>
          <w:sz w:val="24"/>
          <w:highlight w:val="none"/>
        </w:rPr>
      </w:pPr>
      <w:r>
        <w:rPr>
          <w:rFonts w:hint="eastAsia" w:ascii="仿宋" w:hAnsi="仿宋" w:eastAsia="仿宋" w:cs="仿宋"/>
          <w:b/>
          <w:bCs/>
          <w:color w:val="auto"/>
          <w:spacing w:val="-7"/>
          <w:sz w:val="24"/>
          <w:highlight w:val="none"/>
        </w:rPr>
        <w:t>附件三：</w:t>
      </w:r>
      <w:r>
        <w:rPr>
          <w:rFonts w:hint="eastAsia" w:ascii="仿宋" w:hAnsi="仿宋" w:eastAsia="仿宋" w:cs="仿宋"/>
          <w:b/>
          <w:bCs/>
          <w:color w:val="auto"/>
          <w:spacing w:val="-6"/>
          <w:sz w:val="24"/>
          <w:highlight w:val="none"/>
        </w:rPr>
        <w:t>最终报价表</w:t>
      </w:r>
    </w:p>
    <w:p w14:paraId="0A5DCD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164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5F8024">
                          <w:pPr>
                            <w:pStyle w:val="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C5F8024">
                    <w:pPr>
                      <w:pStyle w:val="5"/>
                    </w:pPr>
                    <w:r>
                      <w:fldChar w:fldCharType="begin"/>
                    </w:r>
                    <w:r>
                      <w:instrText xml:space="preserve"> PAGE  \* MERGEFORMAT </w:instrText>
                    </w:r>
                    <w:r>
                      <w:fldChar w:fldCharType="separate"/>
                    </w:r>
                    <w:r>
                      <w:t>55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4FC30">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15297"/>
    <w:rsid w:val="12C51D60"/>
    <w:rsid w:val="6A4B076B"/>
    <w:rsid w:val="7265558C"/>
    <w:rsid w:val="74FC4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tabs>
        <w:tab w:val="left" w:pos="567"/>
      </w:tabs>
      <w:spacing w:before="120" w:line="22" w:lineRule="atLeast"/>
    </w:pPr>
    <w:rPr>
      <w:rFonts w:ascii="宋体" w:hAnsi="宋体"/>
      <w:sz w:val="24"/>
    </w:rPr>
  </w:style>
  <w:style w:type="paragraph" w:customStyle="1" w:styleId="3">
    <w:name w:val="明显引用1"/>
    <w:next w:val="1"/>
    <w:autoRedefine/>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4">
    <w:name w:val="Body Text Indent"/>
    <w:basedOn w:val="1"/>
    <w:qFormat/>
    <w:uiPriority w:val="0"/>
    <w:pPr>
      <w:spacing w:line="500" w:lineRule="exact"/>
      <w:ind w:left="1588" w:leftChars="832" w:firstLine="433" w:firstLineChars="196"/>
    </w:pPr>
    <w:rPr>
      <w:kern w:val="0"/>
      <w:sz w:val="24"/>
    </w:rPr>
  </w:style>
  <w:style w:type="paragraph" w:styleId="5">
    <w:name w:val="footer"/>
    <w:basedOn w:val="1"/>
    <w:qFormat/>
    <w:uiPriority w:val="99"/>
    <w:pPr>
      <w:tabs>
        <w:tab w:val="center" w:pos="4153"/>
        <w:tab w:val="right" w:pos="8306"/>
      </w:tabs>
      <w:kinsoku w:val="0"/>
      <w:overflowPunct w:val="0"/>
      <w:autoSpaceDE w:val="0"/>
      <w:autoSpaceDN w:val="0"/>
      <w:adjustRightInd w:val="0"/>
      <w:snapToGrid w:val="0"/>
      <w:jc w:val="center"/>
    </w:pPr>
    <w:rPr>
      <w:rFonts w:ascii="宋体"/>
      <w:kern w:val="0"/>
      <w:sz w:val="18"/>
      <w:szCs w:val="20"/>
    </w:rPr>
  </w:style>
  <w:style w:type="paragraph" w:styleId="6">
    <w:name w:val="header"/>
    <w:basedOn w:val="1"/>
    <w:next w:val="2"/>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paragraph" w:styleId="8">
    <w:name w:val="Body Text First Indent 2"/>
    <w:basedOn w:val="4"/>
    <w:semiHidden/>
    <w:qFormat/>
    <w:uiPriority w:val="0"/>
    <w:pPr>
      <w:spacing w:after="120" w:line="240" w:lineRule="auto"/>
      <w:ind w:left="480" w:leftChars="200" w:firstLine="210" w:firstLineChars="100"/>
      <w:jc w:val="left"/>
    </w:pPr>
    <w:rPr>
      <w:rFonts w:ascii="DFKai-SB" w:eastAsia="DFKai-SB"/>
      <w:sz w:val="28"/>
      <w:lang w:eastAsia="zh-TW"/>
    </w:rPr>
  </w:style>
  <w:style w:type="table" w:styleId="10">
    <w:name w:val="Table Grid"/>
    <w:basedOn w:val="9"/>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首行缩进"/>
    <w:basedOn w:val="1"/>
    <w:next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4903</Words>
  <Characters>5149</Characters>
  <Lines>0</Lines>
  <Paragraphs>0</Paragraphs>
  <TotalTime>0</TotalTime>
  <ScaleCrop>false</ScaleCrop>
  <LinksUpToDate>false</LinksUpToDate>
  <CharactersWithSpaces>5551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2025-02-27T04:27:00Z</dcterms:created>
  <dc:creator>Administrator</dc:creator>
  <cp:lastModifiedBy>何时何夕</cp:lastModifiedBy>
  <dcterms:modified xsi:type="dcterms:W3CDTF">2026-03-19T05:13:30Z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1BD8313F091F4BE8A37122ADBF24CF26_12</vt:lpwstr>
  </property>
  <property fmtid="{D5CDD505-2E9C-101B-9397-08002B2CF9AE}" pid="4" name="KSOTemplateDocerSaveRecord">
    <vt:lpwstr>eyJoZGlkIjoiZjYwZWNiMzljMDJjYWY2ZmQxYWVkNmU0Mzc5NGUxZTAiLCJ1c2VySWQiOiIzNDExNDYyOTkifQ==</vt:lpwstr>
  </property>
</Properties>
</file>