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山东第一医科大学泰安校区智慧体测中心建设项目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SDGP370000000202602006937</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山东俊艺丰项目管理有限公司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山东俊艺丰项目管理有限公司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（以下简称“采购人”）委托，对</w:t>
      </w:r>
      <w:r>
        <w:rPr>
          <w:rFonts w:ascii="仿宋_GB2312" w:hAnsi="仿宋_GB2312" w:cs="仿宋_GB2312" w:eastAsia="仿宋_GB2312"/>
        </w:rPr>
        <w:t>山东第一医科大学泰安校区智慧体测中心建设项目</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SDGP370000000202602006937</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山东第一医科大学泰安校区智慧体测中心建设项目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 xml:space="preserve"> 山东第一医科大学泰安校区智慧体测中心建设项目，本项目为交钥匙工程，包含设备采购、系统安装调试及培训、环境改造等内容。本项目采用全费用报价方式，供应商在报价时应充分考虑市场环境和生产要素价格变化对合同价的影响，可考虑一定的风险系数；所填报价格在合同实施间不因市场变化（或政策性）因素而变动。</w:t>
      </w:r>
      <w:r>
        <w:br/>
      </w:r>
      <w:r>
        <w:rPr>
          <w:rFonts w:ascii="仿宋_GB2312" w:hAnsi="仿宋_GB2312" w:cs="仿宋_GB2312" w:eastAsia="仿宋_GB2312"/>
        </w:rPr>
        <w:t xml:space="preserve">       供应商填报的全费用报价包括为完成采购文件要求而发生的全部费用，即完成项目所需各种费用及必要的保险（含货物保险和人身保险）、利润、税费等费用及合同明示或暗示的所有责任、义务、风险及招标代理费、见证费等所有费用的总和。上述费用均摊在各子项单价中，不单独结算。凡供应商在报价中未列的项目或遗漏项目，采购人将一律视为已包括在其报价中。</w:t>
      </w:r>
    </w:p>
    <w:p>
      <w:pPr>
        <w:pStyle w:val="null5"/>
        <w:jc w:val="left"/>
      </w:pPr>
      <w:r>
        <w:rPr>
          <w:rFonts w:ascii="仿宋_GB2312" w:hAnsi="仿宋_GB2312" w:cs="仿宋_GB2312" w:eastAsia="仿宋_GB2312"/>
        </w:rPr>
        <w:t xml:space="preserve">   本项目为货物类政府采购，场地配套修缮施工为设备配套附属工作，不单独构成工程类采购项目。投标总价由货物部分报价、场地配套修缮施工部分报价共同组成，</w:t>
      </w:r>
      <w:r>
        <w:rPr>
          <w:rFonts w:ascii="仿宋_GB2312" w:hAnsi="仿宋_GB2312" w:cs="仿宋_GB2312" w:eastAsia="仿宋_GB2312"/>
          <w:u w:val="single"/>
        </w:rPr>
        <w:t>合同总结算价款=货物固定总价+场地配套修缮施工审计定案金额。</w:t>
      </w:r>
      <w:r>
        <w:rPr>
          <w:rFonts w:ascii="仿宋_GB2312" w:hAnsi="仿宋_GB2312" w:cs="仿宋_GB2312" w:eastAsia="仿宋_GB2312"/>
        </w:rPr>
        <w:t>①货物部分：执行固定总价，品牌、参数、数量无书面变更的，价款不作调整；②场地配套修缮施工部分按清单子目填报综合单价，综合单价包含人工、材料、机械、管理费、利润、垃圾清运、安全文明施工费等全部费用，结算按投标清单单价、现场实际完成合格工程量据实结算，最终以学校审计部门工程结算审计定案金额为准（低于合同金额的按审计值结算，其余按合同金额结算）。</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投标人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7、单位负责人为同一人或者存在直接控股、管理关系的不同供应商，不得参加同一合同项下的采购活动。：单位负责人为同一人或者存在直接控股、管理关系的不同供应商，不得参加同一合同项下的采购活动，供应商须提供书面声明并加盖公章。</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⼭东省济南市槐荫区⻘岛路6699号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济南市历下区⽂东街道环⼭路55号中润裕华园11号院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英晓静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采购包1：850,000.00元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开户单位：⼭东第⼀医科⼤学 开户银⾏：中国农业银⾏股份有限公司济南槐荫⽀⾏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4.项目验收前，成交供应商应将所有合同项下所有内容完成，并经采购⼈审核通过，否则采购⼈有权拒绝验收，由此造成的法律责任、各种损失由成交供应商承担。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90日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 公证/见证律师费（如有）：中标人按中标金额1‰向公证机关/见证律师缴纳(不足400元，按400元收取,上限1000元/每包）。</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采购包1：本项目组织统一踏勘现场，自愿参加。踏勘时间：2026年8月13日9:30，集合地点：山东第一医科大学泰安校区农业银行二楼 。联系电话：13793825512。</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山东第一医科大学</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采购包1：分包比例10%，分包履行的内容：本项目场地配套修缮工程施工，</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项目实施完成达到验收条件 ，达到验收条件起 10日内验收</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按采购文件和合同要求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按照招标文件规定的技术要求、质量标准等进行逐条验收。</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按照招标文件规定的商务要求、质量标准等进行逐条验收。</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依据采购文件的技术、商务要求和国家有关质量标准进行现场验收。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按招标文件和采购合同具体要求。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山东俊艺丰项目管理有限公司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地址：济南市历下区⽂东街道环⼭路55号中润裕华园11号院</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850,000.00</w:t>
      </w:r>
    </w:p>
    <w:p>
      <w:pPr>
        <w:pStyle w:val="null5"/>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山东第一医科大学泰安校区智慧体测中心建设项目</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850,000.00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山东第一医科大学泰安校区智慧体测中心建设项目</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山东第一医科大学泰安校区智慧体测中心建设项目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智能身高体重测试仪</w:t>
            </w:r>
          </w:p>
        </w:tc>
        <w:tc>
          <w:tcPr>
            <w:tcW w:type="dxa" w:w="2076"/>
          </w:tcPr>
          <w:p>
            <w:pPr>
              <w:pStyle w:val="null5"/>
              <w:jc w:val="left"/>
            </w:pPr>
            <w:r>
              <w:rPr>
                <w:rFonts w:ascii="仿宋_GB2312" w:hAnsi="仿宋_GB2312" w:cs="仿宋_GB2312" w:eastAsia="仿宋_GB2312"/>
              </w:rPr>
              <w:t>智能身高体重测试仪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智能肺活量测试仪</w:t>
            </w:r>
          </w:p>
        </w:tc>
        <w:tc>
          <w:tcPr>
            <w:tcW w:type="dxa" w:w="2076"/>
          </w:tcPr>
          <w:p>
            <w:pPr>
              <w:pStyle w:val="null5"/>
              <w:jc w:val="left"/>
            </w:pPr>
            <w:r>
              <w:rPr>
                <w:rFonts w:ascii="仿宋_GB2312" w:hAnsi="仿宋_GB2312" w:cs="仿宋_GB2312" w:eastAsia="仿宋_GB2312"/>
              </w:rPr>
              <w:t>智能肺活量测试仪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智能坐位体前屈测试仪</w:t>
            </w:r>
          </w:p>
        </w:tc>
        <w:tc>
          <w:tcPr>
            <w:tcW w:type="dxa" w:w="2076"/>
          </w:tcPr>
          <w:p>
            <w:pPr>
              <w:pStyle w:val="null5"/>
              <w:jc w:val="left"/>
            </w:pPr>
            <w:r>
              <w:rPr>
                <w:rFonts w:ascii="仿宋_GB2312" w:hAnsi="仿宋_GB2312" w:cs="仿宋_GB2312" w:eastAsia="仿宋_GB2312"/>
              </w:rPr>
              <w:t>智能坐位体前屈测试仪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智能引体向上测试仪</w:t>
            </w:r>
          </w:p>
        </w:tc>
        <w:tc>
          <w:tcPr>
            <w:tcW w:type="dxa" w:w="2076"/>
          </w:tcPr>
          <w:p>
            <w:pPr>
              <w:pStyle w:val="null5"/>
              <w:jc w:val="left"/>
            </w:pPr>
            <w:r>
              <w:rPr>
                <w:rFonts w:ascii="仿宋_GB2312" w:hAnsi="仿宋_GB2312" w:cs="仿宋_GB2312" w:eastAsia="仿宋_GB2312"/>
              </w:rPr>
              <w:t>智能引体向上测试仪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智能立定跳远测试仪</w:t>
            </w:r>
          </w:p>
        </w:tc>
        <w:tc>
          <w:tcPr>
            <w:tcW w:type="dxa" w:w="2076"/>
          </w:tcPr>
          <w:p>
            <w:pPr>
              <w:pStyle w:val="null5"/>
              <w:jc w:val="left"/>
            </w:pPr>
            <w:r>
              <w:rPr>
                <w:rFonts w:ascii="仿宋_GB2312" w:hAnsi="仿宋_GB2312" w:cs="仿宋_GB2312" w:eastAsia="仿宋_GB2312"/>
              </w:rPr>
              <w:t>智能立定跳远测试仪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智能仰卧起坐测试仪</w:t>
            </w:r>
          </w:p>
        </w:tc>
        <w:tc>
          <w:tcPr>
            <w:tcW w:type="dxa" w:w="2076"/>
          </w:tcPr>
          <w:p>
            <w:pPr>
              <w:pStyle w:val="null5"/>
              <w:jc w:val="left"/>
            </w:pPr>
            <w:r>
              <w:rPr>
                <w:rFonts w:ascii="仿宋_GB2312" w:hAnsi="仿宋_GB2312" w:cs="仿宋_GB2312" w:eastAsia="仿宋_GB2312"/>
              </w:rPr>
              <w:t>智能仰卧起坐测试仪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50米跑测试仪（含软件）</w:t>
            </w:r>
          </w:p>
        </w:tc>
        <w:tc>
          <w:tcPr>
            <w:tcW w:type="dxa" w:w="2076"/>
          </w:tcPr>
          <w:p>
            <w:pPr>
              <w:pStyle w:val="null5"/>
              <w:jc w:val="left"/>
            </w:pPr>
            <w:r>
              <w:rPr>
                <w:rFonts w:ascii="仿宋_GB2312" w:hAnsi="仿宋_GB2312" w:cs="仿宋_GB2312" w:eastAsia="仿宋_GB2312"/>
              </w:rPr>
              <w:t>50米跑测试仪（含软件）</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中长跑考核系统</w:t>
            </w:r>
          </w:p>
        </w:tc>
        <w:tc>
          <w:tcPr>
            <w:tcW w:type="dxa" w:w="2076"/>
          </w:tcPr>
          <w:p>
            <w:pPr>
              <w:pStyle w:val="null5"/>
              <w:jc w:val="left"/>
            </w:pPr>
            <w:r>
              <w:rPr>
                <w:rFonts w:ascii="仿宋_GB2312" w:hAnsi="仿宋_GB2312" w:cs="仿宋_GB2312" w:eastAsia="仿宋_GB2312"/>
              </w:rPr>
              <w:t>中长跑考核系统</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AI智慧体测一体化平台</w:t>
            </w:r>
          </w:p>
        </w:tc>
        <w:tc>
          <w:tcPr>
            <w:tcW w:type="dxa" w:w="2076"/>
          </w:tcPr>
          <w:p>
            <w:pPr>
              <w:pStyle w:val="null5"/>
              <w:jc w:val="left"/>
            </w:pPr>
            <w:r>
              <w:rPr>
                <w:rFonts w:ascii="仿宋_GB2312" w:hAnsi="仿宋_GB2312" w:cs="仿宋_GB2312" w:eastAsia="仿宋_GB2312"/>
              </w:rPr>
              <w:t>AI智慧体测一体化平台</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体育智能锻炼仪</w:t>
            </w:r>
          </w:p>
        </w:tc>
        <w:tc>
          <w:tcPr>
            <w:tcW w:type="dxa" w:w="2076"/>
          </w:tcPr>
          <w:p>
            <w:pPr>
              <w:pStyle w:val="null5"/>
              <w:jc w:val="left"/>
            </w:pPr>
            <w:r>
              <w:rPr>
                <w:rFonts w:ascii="仿宋_GB2312" w:hAnsi="仿宋_GB2312" w:cs="仿宋_GB2312" w:eastAsia="仿宋_GB2312"/>
              </w:rPr>
              <w:t>体育智能锻炼仪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预约闸机系统</w:t>
            </w:r>
          </w:p>
        </w:tc>
        <w:tc>
          <w:tcPr>
            <w:tcW w:type="dxa" w:w="2076"/>
          </w:tcPr>
          <w:p>
            <w:pPr>
              <w:pStyle w:val="null5"/>
              <w:jc w:val="left"/>
            </w:pPr>
            <w:r>
              <w:rPr>
                <w:rFonts w:ascii="仿宋_GB2312" w:hAnsi="仿宋_GB2312" w:cs="仿宋_GB2312" w:eastAsia="仿宋_GB2312"/>
              </w:rPr>
              <w:t>预约闸机系统</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室外成绩显示终端</w:t>
            </w:r>
          </w:p>
        </w:tc>
        <w:tc>
          <w:tcPr>
            <w:tcW w:type="dxa" w:w="2076"/>
          </w:tcPr>
          <w:p>
            <w:pPr>
              <w:pStyle w:val="null5"/>
              <w:jc w:val="left"/>
            </w:pPr>
            <w:r>
              <w:rPr>
                <w:rFonts w:ascii="仿宋_GB2312" w:hAnsi="仿宋_GB2312" w:cs="仿宋_GB2312" w:eastAsia="仿宋_GB2312"/>
              </w:rPr>
              <w:t>室外成绩显示终端</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网络摄像机</w:t>
            </w:r>
          </w:p>
        </w:tc>
        <w:tc>
          <w:tcPr>
            <w:tcW w:type="dxa" w:w="2076"/>
          </w:tcPr>
          <w:p>
            <w:pPr>
              <w:pStyle w:val="null5"/>
              <w:jc w:val="left"/>
            </w:pPr>
            <w:r>
              <w:rPr>
                <w:rFonts w:ascii="仿宋_GB2312" w:hAnsi="仿宋_GB2312" w:cs="仿宋_GB2312" w:eastAsia="仿宋_GB2312"/>
              </w:rPr>
              <w:t>网络摄像机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网络硬盘录像机</w:t>
            </w:r>
          </w:p>
        </w:tc>
        <w:tc>
          <w:tcPr>
            <w:tcW w:type="dxa" w:w="2076"/>
          </w:tcPr>
          <w:p>
            <w:pPr>
              <w:pStyle w:val="null5"/>
              <w:jc w:val="left"/>
            </w:pPr>
            <w:r>
              <w:rPr>
                <w:rFonts w:ascii="仿宋_GB2312" w:hAnsi="仿宋_GB2312" w:cs="仿宋_GB2312" w:eastAsia="仿宋_GB2312"/>
              </w:rPr>
              <w:t>网络硬盘录像机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硬盘</w:t>
            </w:r>
          </w:p>
        </w:tc>
        <w:tc>
          <w:tcPr>
            <w:tcW w:type="dxa" w:w="2076"/>
          </w:tcPr>
          <w:p>
            <w:pPr>
              <w:pStyle w:val="null5"/>
              <w:jc w:val="left"/>
            </w:pPr>
            <w:r>
              <w:rPr>
                <w:rFonts w:ascii="仿宋_GB2312" w:hAnsi="仿宋_GB2312" w:cs="仿宋_GB2312" w:eastAsia="仿宋_GB2312"/>
              </w:rPr>
              <w:t>硬盘</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网络安全准入控制系统</w:t>
            </w:r>
          </w:p>
        </w:tc>
        <w:tc>
          <w:tcPr>
            <w:tcW w:type="dxa" w:w="2076"/>
          </w:tcPr>
          <w:p>
            <w:pPr>
              <w:pStyle w:val="null5"/>
              <w:jc w:val="left"/>
            </w:pPr>
            <w:r>
              <w:rPr>
                <w:rFonts w:ascii="仿宋_GB2312" w:hAnsi="仿宋_GB2312" w:cs="仿宋_GB2312" w:eastAsia="仿宋_GB2312"/>
              </w:rPr>
              <w:t>网络安全准入控制系统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POE千兆交换机</w:t>
            </w:r>
          </w:p>
        </w:tc>
        <w:tc>
          <w:tcPr>
            <w:tcW w:type="dxa" w:w="2076"/>
          </w:tcPr>
          <w:p>
            <w:pPr>
              <w:pStyle w:val="null5"/>
              <w:jc w:val="left"/>
            </w:pPr>
            <w:r>
              <w:rPr>
                <w:rFonts w:ascii="仿宋_GB2312" w:hAnsi="仿宋_GB2312" w:cs="仿宋_GB2312" w:eastAsia="仿宋_GB2312"/>
              </w:rPr>
              <w:t>POE千兆交换机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千兆汇聚交换机</w:t>
            </w:r>
          </w:p>
        </w:tc>
        <w:tc>
          <w:tcPr>
            <w:tcW w:type="dxa" w:w="2076"/>
          </w:tcPr>
          <w:p>
            <w:pPr>
              <w:pStyle w:val="null5"/>
              <w:jc w:val="left"/>
            </w:pPr>
            <w:r>
              <w:rPr>
                <w:rFonts w:ascii="仿宋_GB2312" w:hAnsi="仿宋_GB2312" w:cs="仿宋_GB2312" w:eastAsia="仿宋_GB2312"/>
              </w:rPr>
              <w:t>千兆汇聚交换机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接入交换机</w:t>
            </w:r>
          </w:p>
        </w:tc>
        <w:tc>
          <w:tcPr>
            <w:tcW w:type="dxa" w:w="2076"/>
          </w:tcPr>
          <w:p>
            <w:pPr>
              <w:pStyle w:val="null5"/>
              <w:jc w:val="left"/>
            </w:pPr>
            <w:r>
              <w:rPr>
                <w:rFonts w:ascii="仿宋_GB2312" w:hAnsi="仿宋_GB2312" w:cs="仿宋_GB2312" w:eastAsia="仿宋_GB2312"/>
              </w:rPr>
              <w:t>接入交换机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无线AP</w:t>
            </w:r>
          </w:p>
        </w:tc>
        <w:tc>
          <w:tcPr>
            <w:tcW w:type="dxa" w:w="2076"/>
          </w:tcPr>
          <w:p>
            <w:pPr>
              <w:pStyle w:val="null5"/>
              <w:jc w:val="left"/>
            </w:pPr>
            <w:r>
              <w:rPr>
                <w:rFonts w:ascii="仿宋_GB2312" w:hAnsi="仿宋_GB2312" w:cs="仿宋_GB2312" w:eastAsia="仿宋_GB2312"/>
              </w:rPr>
              <w:t>无线AP</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LED平板灯</w:t>
            </w:r>
          </w:p>
        </w:tc>
        <w:tc>
          <w:tcPr>
            <w:tcW w:type="dxa" w:w="2076"/>
          </w:tcPr>
          <w:p>
            <w:pPr>
              <w:pStyle w:val="null5"/>
              <w:jc w:val="left"/>
            </w:pPr>
            <w:r>
              <w:rPr>
                <w:rFonts w:ascii="仿宋_GB2312" w:hAnsi="仿宋_GB2312" w:cs="仿宋_GB2312" w:eastAsia="仿宋_GB2312"/>
              </w:rPr>
              <w:t>LED平板灯</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对开门</w:t>
            </w:r>
          </w:p>
        </w:tc>
        <w:tc>
          <w:tcPr>
            <w:tcW w:type="dxa" w:w="2076"/>
          </w:tcPr>
          <w:p>
            <w:pPr>
              <w:pStyle w:val="null5"/>
              <w:jc w:val="left"/>
            </w:pPr>
            <w:r>
              <w:rPr>
                <w:rFonts w:ascii="仿宋_GB2312" w:hAnsi="仿宋_GB2312" w:cs="仿宋_GB2312" w:eastAsia="仿宋_GB2312"/>
              </w:rPr>
              <w:t>对开门</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推拉门</w:t>
            </w:r>
          </w:p>
        </w:tc>
        <w:tc>
          <w:tcPr>
            <w:tcW w:type="dxa" w:w="2076"/>
          </w:tcPr>
          <w:p>
            <w:pPr>
              <w:pStyle w:val="null5"/>
              <w:jc w:val="left"/>
            </w:pPr>
            <w:r>
              <w:rPr>
                <w:rFonts w:ascii="仿宋_GB2312" w:hAnsi="仿宋_GB2312" w:cs="仿宋_GB2312" w:eastAsia="仿宋_GB2312"/>
              </w:rPr>
              <w:t>推拉门</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窗帘</w:t>
            </w:r>
          </w:p>
        </w:tc>
        <w:tc>
          <w:tcPr>
            <w:tcW w:type="dxa" w:w="2076"/>
          </w:tcPr>
          <w:p>
            <w:pPr>
              <w:pStyle w:val="null5"/>
              <w:jc w:val="left"/>
            </w:pPr>
            <w:r>
              <w:rPr>
                <w:rFonts w:ascii="仿宋_GB2312" w:hAnsi="仿宋_GB2312" w:cs="仿宋_GB2312" w:eastAsia="仿宋_GB2312"/>
              </w:rPr>
              <w:t>窗帘</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文化字</w:t>
            </w:r>
          </w:p>
        </w:tc>
        <w:tc>
          <w:tcPr>
            <w:tcW w:type="dxa" w:w="2076"/>
          </w:tcPr>
          <w:p>
            <w:pPr>
              <w:pStyle w:val="null5"/>
              <w:jc w:val="left"/>
            </w:pPr>
            <w:r>
              <w:rPr>
                <w:rFonts w:ascii="仿宋_GB2312" w:hAnsi="仿宋_GB2312" w:cs="仿宋_GB2312" w:eastAsia="仿宋_GB2312"/>
              </w:rPr>
              <w:t>文化字</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室外立体字</w:t>
            </w:r>
          </w:p>
        </w:tc>
        <w:tc>
          <w:tcPr>
            <w:tcW w:type="dxa" w:w="2076"/>
          </w:tcPr>
          <w:p>
            <w:pPr>
              <w:pStyle w:val="null5"/>
              <w:jc w:val="left"/>
            </w:pPr>
            <w:r>
              <w:rPr>
                <w:rFonts w:ascii="仿宋_GB2312" w:hAnsi="仿宋_GB2312" w:cs="仿宋_GB2312" w:eastAsia="仿宋_GB2312"/>
              </w:rPr>
              <w:t>室外立体字</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警戒线隔离带</w:t>
            </w:r>
          </w:p>
        </w:tc>
        <w:tc>
          <w:tcPr>
            <w:tcW w:type="dxa" w:w="2076"/>
          </w:tcPr>
          <w:p>
            <w:pPr>
              <w:pStyle w:val="null5"/>
              <w:jc w:val="left"/>
            </w:pPr>
            <w:r>
              <w:rPr>
                <w:rFonts w:ascii="仿宋_GB2312" w:hAnsi="仿宋_GB2312" w:cs="仿宋_GB2312" w:eastAsia="仿宋_GB2312"/>
              </w:rPr>
              <w:t>警戒线隔离带</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主电及电路改造</w:t>
            </w:r>
          </w:p>
        </w:tc>
        <w:tc>
          <w:tcPr>
            <w:tcW w:type="dxa" w:w="2076"/>
          </w:tcPr>
          <w:p>
            <w:pPr>
              <w:pStyle w:val="null5"/>
              <w:jc w:val="left"/>
            </w:pPr>
            <w:r>
              <w:rPr>
                <w:rFonts w:ascii="仿宋_GB2312" w:hAnsi="仿宋_GB2312" w:cs="仿宋_GB2312" w:eastAsia="仿宋_GB2312"/>
              </w:rPr>
              <w:t>主电及电路改造</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隔墙</w:t>
            </w:r>
          </w:p>
        </w:tc>
        <w:tc>
          <w:tcPr>
            <w:tcW w:type="dxa" w:w="2076"/>
          </w:tcPr>
          <w:p>
            <w:pPr>
              <w:pStyle w:val="null5"/>
              <w:jc w:val="left"/>
            </w:pPr>
            <w:r>
              <w:rPr>
                <w:rFonts w:ascii="仿宋_GB2312" w:hAnsi="仿宋_GB2312" w:cs="仿宋_GB2312" w:eastAsia="仿宋_GB2312"/>
              </w:rPr>
              <w:t>隔墙</w:t>
            </w:r>
          </w:p>
        </w:tc>
        <w:tc>
          <w:tcPr>
            <w:tcW w:type="dxa" w:w="415"/>
          </w:tcPr>
          <w:p>
            <w:pPr>
              <w:pStyle w:val="null5"/>
              <w:jc w:val="left"/>
            </w:pPr>
            <w:r>
              <w:rPr>
                <w:rFonts w:ascii="仿宋_GB2312" w:hAnsi="仿宋_GB2312" w:cs="仿宋_GB2312" w:eastAsia="仿宋_GB2312"/>
              </w:rPr>
              <w:t>㎡</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30</w:t>
            </w:r>
          </w:p>
        </w:tc>
        <w:tc>
          <w:tcPr>
            <w:tcW w:type="dxa" w:w="2076"/>
          </w:tcPr>
          <w:p>
            <w:pPr>
              <w:pStyle w:val="null5"/>
              <w:jc w:val="left"/>
            </w:pPr>
            <w:r>
              <w:rPr>
                <w:rFonts w:ascii="仿宋_GB2312" w:hAnsi="仿宋_GB2312" w:cs="仿宋_GB2312" w:eastAsia="仿宋_GB2312"/>
              </w:rPr>
              <w:t>铲墙皮，滚墙固</w:t>
            </w:r>
          </w:p>
        </w:tc>
        <w:tc>
          <w:tcPr>
            <w:tcW w:type="dxa" w:w="2076"/>
          </w:tcPr>
          <w:p>
            <w:pPr>
              <w:pStyle w:val="null5"/>
              <w:jc w:val="left"/>
            </w:pPr>
            <w:r>
              <w:rPr>
                <w:rFonts w:ascii="仿宋_GB2312" w:hAnsi="仿宋_GB2312" w:cs="仿宋_GB2312" w:eastAsia="仿宋_GB2312"/>
              </w:rPr>
              <w:t>铲墙皮，滚墙固</w:t>
            </w:r>
          </w:p>
        </w:tc>
        <w:tc>
          <w:tcPr>
            <w:tcW w:type="dxa" w:w="415"/>
          </w:tcPr>
          <w:p>
            <w:pPr>
              <w:pStyle w:val="null5"/>
              <w:jc w:val="left"/>
            </w:pPr>
            <w:r>
              <w:rPr>
                <w:rFonts w:ascii="仿宋_GB2312" w:hAnsi="仿宋_GB2312" w:cs="仿宋_GB2312" w:eastAsia="仿宋_GB2312"/>
              </w:rPr>
              <w:t>㎡</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刮墙，喷乳胶漆</w:t>
            </w:r>
          </w:p>
        </w:tc>
        <w:tc>
          <w:tcPr>
            <w:tcW w:type="dxa" w:w="2076"/>
          </w:tcPr>
          <w:p>
            <w:pPr>
              <w:pStyle w:val="null5"/>
              <w:jc w:val="left"/>
            </w:pPr>
            <w:r>
              <w:rPr>
                <w:rFonts w:ascii="仿宋_GB2312" w:hAnsi="仿宋_GB2312" w:cs="仿宋_GB2312" w:eastAsia="仿宋_GB2312"/>
              </w:rPr>
              <w:t>刮墙，喷乳胶漆</w:t>
            </w:r>
          </w:p>
        </w:tc>
        <w:tc>
          <w:tcPr>
            <w:tcW w:type="dxa" w:w="415"/>
          </w:tcPr>
          <w:p>
            <w:pPr>
              <w:pStyle w:val="null5"/>
              <w:jc w:val="left"/>
            </w:pPr>
            <w:r>
              <w:rPr>
                <w:rFonts w:ascii="仿宋_GB2312" w:hAnsi="仿宋_GB2312" w:cs="仿宋_GB2312" w:eastAsia="仿宋_GB2312"/>
              </w:rPr>
              <w:t>㎡</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拆除</w:t>
            </w:r>
          </w:p>
        </w:tc>
        <w:tc>
          <w:tcPr>
            <w:tcW w:type="dxa" w:w="2076"/>
          </w:tcPr>
          <w:p>
            <w:pPr>
              <w:pStyle w:val="null5"/>
              <w:jc w:val="left"/>
            </w:pPr>
            <w:r>
              <w:rPr>
                <w:rFonts w:ascii="仿宋_GB2312" w:hAnsi="仿宋_GB2312" w:cs="仿宋_GB2312" w:eastAsia="仿宋_GB2312"/>
              </w:rPr>
              <w:t>拆除</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地胶</w:t>
            </w:r>
          </w:p>
        </w:tc>
        <w:tc>
          <w:tcPr>
            <w:tcW w:type="dxa" w:w="2076"/>
          </w:tcPr>
          <w:p>
            <w:pPr>
              <w:pStyle w:val="null5"/>
              <w:jc w:val="left"/>
            </w:pPr>
            <w:r>
              <w:rPr>
                <w:rFonts w:ascii="仿宋_GB2312" w:hAnsi="仿宋_GB2312" w:cs="仿宋_GB2312" w:eastAsia="仿宋_GB2312"/>
              </w:rPr>
              <w:t>地胶</w:t>
            </w:r>
          </w:p>
        </w:tc>
        <w:tc>
          <w:tcPr>
            <w:tcW w:type="dxa" w:w="415"/>
          </w:tcPr>
          <w:p>
            <w:pPr>
              <w:pStyle w:val="null5"/>
              <w:jc w:val="left"/>
            </w:pPr>
            <w:r>
              <w:rPr>
                <w:rFonts w:ascii="仿宋_GB2312" w:hAnsi="仿宋_GB2312" w:cs="仿宋_GB2312" w:eastAsia="仿宋_GB2312"/>
              </w:rPr>
              <w:t>㎡</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暖气片刷漆</w:t>
            </w:r>
          </w:p>
        </w:tc>
        <w:tc>
          <w:tcPr>
            <w:tcW w:type="dxa" w:w="2076"/>
          </w:tcPr>
          <w:p>
            <w:pPr>
              <w:pStyle w:val="null5"/>
              <w:jc w:val="left"/>
            </w:pPr>
            <w:r>
              <w:rPr>
                <w:rFonts w:ascii="仿宋_GB2312" w:hAnsi="仿宋_GB2312" w:cs="仿宋_GB2312" w:eastAsia="仿宋_GB2312"/>
              </w:rPr>
              <w:t>暖气片刷漆</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山东第一医科大学泰安校区智慧体测中心建设项目</w:t>
            </w:r>
          </w:p>
        </w:tc>
        <w:tc>
          <w:tcPr>
            <w:tcW w:type="dxa" w:w="2492"/>
          </w:tcPr>
          <w:p>
            <w:pPr>
              <w:pStyle w:val="null5"/>
              <w:jc w:val="left"/>
            </w:pPr>
            <w:r>
              <w:rPr>
                <w:rFonts w:ascii="仿宋_GB2312" w:hAnsi="仿宋_GB2312" w:cs="仿宋_GB2312" w:eastAsia="仿宋_GB2312"/>
              </w:rPr>
              <w:t>中长跑考核系统</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标的名称：山东第一医科大学泰安校区智慧体测中心建设项目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智能身高体重测试仪</w:t>
            </w:r>
          </w:p>
        </w:tc>
        <w:tc>
          <w:tcPr>
            <w:tcW w:type="dxa" w:w="2076"/>
          </w:tcPr>
          <w:p>
            <w:pPr>
              <w:pStyle w:val="null5"/>
              <w:jc w:val="left"/>
            </w:pPr>
            <w:r>
              <w:rPr>
                <w:rFonts w:ascii="仿宋_GB2312" w:hAnsi="仿宋_GB2312" w:cs="仿宋_GB2312" w:eastAsia="仿宋_GB2312"/>
              </w:rPr>
              <w:t>一、技术需求: 1.一体式，≥1颗摄像头，用于人脸识别、姿态识别、动作识别等。 2.带有数字感应传感器 3.含扬声器，显示屏为触摸式液晶显示屏，尺寸≥15英寸。 4.对外操作面无外露USB、HDMI数据传输接口。 5.测量过程支持语音提示及测量结果播报。 6.身高测量范围：≥90cm且≤210cm。 7.体重测量范围：≥5kg且≤150 kg。</w:t>
            </w:r>
          </w:p>
          <w:p>
            <w:pPr>
              <w:pStyle w:val="null5"/>
              <w:jc w:val="left"/>
            </w:pPr>
            <w:r>
              <w:rPr>
                <w:rFonts w:ascii="仿宋_GB2312" w:hAnsi="仿宋_GB2312" w:cs="仿宋_GB2312" w:eastAsia="仿宋_GB2312"/>
              </w:rPr>
              <w:t>二、功能需求： 1.支持用于国家学生体质健康测试中的身高、体重测量及BMI（身体质量指数）计算。系统需自动完成身份核验、身高体重数据采集、BMI计算、成绩评定、数据上传等全流程测试工作。 2.身高测试在受测者静止站立时可稳定读取数据；体重测试在受测者静止站立时可稳定读数。 3.系统支持人脸识别、人体跟踪，可检测非本人测试的防作弊功能，测试结果具有视频可追溯的功能。 4.系统支持学生的臂展、腿长以及BMI智能化分析功能。 5.设备支持身高采集、体重采集绑定功能。 6.系统支持采用摄像头进行人脸检录以及举手检录多种方式。 7.支持续传功能。 8.设备支持预约时间段测试设置功能；支持每个预约时间段测试次数设置功能；支持访客模式测试设置功能。</w:t>
            </w:r>
          </w:p>
          <w:p>
            <w:pPr>
              <w:pStyle w:val="null5"/>
              <w:jc w:val="left"/>
            </w:pPr>
            <w:r>
              <w:rPr>
                <w:rFonts w:ascii="仿宋_GB2312" w:hAnsi="仿宋_GB2312" w:cs="仿宋_GB2312" w:eastAsia="仿宋_GB2312"/>
              </w:rPr>
              <w:t>（一）人脸抓拍与捕捉学生运动视频摄像头参数需求: 1.支持≥400万像素，实时输入≥30帧/秒，靶面尺寸≥1/2.8；具有GPU或NPU芯片，支持三码流技术。 2.最低照度彩色：≤0.005 lx，宽动态≥120dB；支持H.264、H.265等视频编码格式，具有High Profile编码能力。 3.支持同时开启≥20个分辨率为2560x1920、帧率为25fps、码率为4Mbps的视频窗口进行画面预览。 4.具有RTSP和WEB等认证及加密功能。5.具有数字降噪、镜像功能、电子防抖、电子放大、视频水印、可伸缩编码SVC、透雾等功能。 6.支持场景模式切换、透雾功能。 7.支持DC12V及POE供电，内置≥1个麦克风，具有≥1个RJ45网络接口，兼容USB 2.0接口及以上。</w:t>
            </w:r>
          </w:p>
          <w:p>
            <w:pPr>
              <w:pStyle w:val="null5"/>
              <w:jc w:val="left"/>
            </w:pPr>
            <w:r>
              <w:rPr>
                <w:rFonts w:ascii="仿宋_GB2312" w:hAnsi="仿宋_GB2312" w:cs="仿宋_GB2312" w:eastAsia="仿宋_GB2312"/>
              </w:rPr>
              <w:t>（二）边缘算力参数需求：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智能肺活量测试仪</w:t>
            </w:r>
          </w:p>
        </w:tc>
        <w:tc>
          <w:tcPr>
            <w:tcW w:type="dxa" w:w="2076"/>
          </w:tcPr>
          <w:p>
            <w:pPr>
              <w:pStyle w:val="null5"/>
              <w:jc w:val="left"/>
            </w:pPr>
            <w:r>
              <w:rPr>
                <w:rFonts w:ascii="仿宋_GB2312" w:hAnsi="仿宋_GB2312" w:cs="仿宋_GB2312" w:eastAsia="仿宋_GB2312"/>
              </w:rPr>
              <w:t>一、技术需求： 1.设备一体式，≥1颗摄像头，用于人脸识别、姿态识别、动作识别等。 2.手持端与主机端采用USB标准线连接。 3.设备含扬声器，显示屏为触摸式液晶显示屏，尺寸≥15英寸。 4.测量过程支持语音提示及测量结果播报。 5.有效量程：0~9999 ml。 6.设备对外操作面无外露USB、HDMI数据传输接口。</w:t>
            </w:r>
          </w:p>
          <w:p>
            <w:pPr>
              <w:pStyle w:val="null5"/>
              <w:jc w:val="left"/>
            </w:pPr>
            <w:r>
              <w:rPr>
                <w:rFonts w:ascii="仿宋_GB2312" w:hAnsi="仿宋_GB2312" w:cs="仿宋_GB2312" w:eastAsia="仿宋_GB2312"/>
              </w:rPr>
              <w:t>二、功能需求： 1.支持符合国家学生体质健康测试要求的肺活量项目自动化测评。系统根据《国家学生体质健康标准》规定的测试方法，自动完成身份核验、吹气检测、防换气作弊、成绩评定功能。 2.每人可测试不少于两次，取最好成绩。 3.支持人脸识别、人体跟踪功能，可检测非本人测试的防作弊功能，测试结果具有视频可追溯的功能。 4.支持防犯规功能，学生在换气时仪器自动锁定成绩；学生可自主完成测试。 5.设备支持肺活量采集绑定以及校准功能。 6.系统支持采用摄像头进行人脸检录以及举手检录多种方式。 7.支持续传功能。 8.设备支持预约时间段测试功能设备；支持每个预约时间段最多测试次数功能设置；支持访客模式测试功能设置。</w:t>
            </w:r>
          </w:p>
          <w:p>
            <w:pPr>
              <w:pStyle w:val="null5"/>
              <w:jc w:val="left"/>
            </w:pPr>
            <w:r>
              <w:rPr>
                <w:rFonts w:ascii="仿宋_GB2312" w:hAnsi="仿宋_GB2312" w:cs="仿宋_GB2312" w:eastAsia="仿宋_GB2312"/>
              </w:rPr>
              <w:t>(一)人脸抓拍与捕捉学生运动视频摄像头参数需求: 1.支持≥400万像素，实时输出≥30帧/秒，靶面尺寸≥1/2.8；具有GPU或NPU芯片，支持三码流技术。 2.最低照度彩色：≤0.005 lx宽动态≥120dB；支持H.264、H.265等视频编码格式，具有High Profile编码能力。 3.支持同时开启≥20个分辨率为2560x1920、帧率为25fps、码率为4Mbps的视频窗口进行画面预览。 4.具有RTSP和WEB等认证及加密功能。5.具有数字降噪、镜像功能、电子防抖、电子放大、视频水印、可伸缩编码SVC、透雾等功能。 6.支持场景模式切换、透雾功能。 7.支持DC12V及POE供电，内置≥1个麦克风，具有≥1个RJ45网络接口，兼容USB 2.0接口。</w:t>
            </w:r>
          </w:p>
          <w:p>
            <w:pPr>
              <w:pStyle w:val="null5"/>
              <w:jc w:val="left"/>
            </w:pPr>
            <w:r>
              <w:rPr>
                <w:rFonts w:ascii="仿宋_GB2312" w:hAnsi="仿宋_GB2312" w:cs="仿宋_GB2312" w:eastAsia="仿宋_GB2312"/>
              </w:rPr>
              <w:t>（二）边缘算力参数需求：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智能坐位体前屈测试仪</w:t>
            </w:r>
          </w:p>
        </w:tc>
        <w:tc>
          <w:tcPr>
            <w:tcW w:type="dxa" w:w="2076"/>
          </w:tcPr>
          <w:p>
            <w:pPr>
              <w:pStyle w:val="null5"/>
              <w:jc w:val="left"/>
            </w:pPr>
            <w:r>
              <w:rPr>
                <w:rFonts w:ascii="仿宋_GB2312" w:hAnsi="仿宋_GB2312" w:cs="仿宋_GB2312" w:eastAsia="仿宋_GB2312"/>
              </w:rPr>
              <w:t>一、技术需求： 1.设备一体化，≥1颗摄像头，用于人脸识别、姿态识别、动作识别等。 2.设备含扬声器，显示屏为触摸式液晶显示屏，尺寸≥15英寸。 3.测量过程支持语音提示及测量结果播报。 4.具有≥128路1080P 30fps视频编码能力，支持PCIE5.0、支持AV1格式的视频编解码，支持国标AVS2视频解码；支持高带宽显存。 5.测量范围不少于-20cm～+40cm。 6.设备对外操作面无外露USB、HDMI数据传输接口。 7.姿态精度：≤0.2度；检测精度：≤0.1像素；响应时间：≤0.1秒。 8.测量周期：≤0.2秒/次；测量速度：≥10次/秒。</w:t>
            </w:r>
          </w:p>
          <w:p>
            <w:pPr>
              <w:pStyle w:val="null5"/>
              <w:jc w:val="left"/>
            </w:pPr>
            <w:r>
              <w:rPr>
                <w:rFonts w:ascii="仿宋_GB2312" w:hAnsi="仿宋_GB2312" w:cs="仿宋_GB2312" w:eastAsia="仿宋_GB2312"/>
              </w:rPr>
              <w:t xml:space="preserve">二、功能需求： 1.支持符合国家学生体质健康测试要求的坐位体前屈项目自动化测评。系统需根据《国家学生体质健康标准》规定的测试方法，自动完成身份核验、测量、违规判定、成绩评定等全流程测试工作。 2.每人可测试不少于两次，取最好成绩。 3.支持人脸识别比对，具备检测非本人测试的防作弊功能。 </w:t>
            </w:r>
            <w:r>
              <w:rPr>
                <w:rFonts w:ascii="仿宋_GB2312" w:hAnsi="仿宋_GB2312" w:cs="仿宋_GB2312" w:eastAsia="仿宋_GB2312"/>
                <w:u w:val="single"/>
              </w:rPr>
              <w:t>▲4.支持识别用户测试的姿态及动作，与国家规范要求的动作标准进行比对、评分，对违规动作可进行识别。</w:t>
            </w:r>
            <w:r>
              <w:rPr>
                <w:rFonts w:ascii="仿宋_GB2312" w:hAnsi="仿宋_GB2312" w:cs="仿宋_GB2312" w:eastAsia="仿宋_GB2312"/>
              </w:rPr>
              <w:t xml:space="preserve"> 5.可进行图像测距，测试结果需满足追溯测试视频、得分点图像的查看。 6.系统支持采用摄像头进行人脸检录以及举手检录多种方式。 7.支持续传。 8.设备支持预约时间段测试功能设置；支持每个预约时间段最多测试次数功能设置；支持访客模式测试功能设置。 9.支持1人立定跳远项目、1人引体向上项目、1人仰卧起坐项目的切换，支持在移动端指导学生进行上述项目的测试。 10.设备在训练模式下，支持≥6人同时训练。 11.测试标准具有高、中、低多个档次，难易程度可调节。</w:t>
            </w:r>
          </w:p>
          <w:p>
            <w:pPr>
              <w:pStyle w:val="null5"/>
              <w:jc w:val="left"/>
            </w:pPr>
            <w:r>
              <w:rPr>
                <w:rFonts w:ascii="仿宋_GB2312" w:hAnsi="仿宋_GB2312" w:cs="仿宋_GB2312" w:eastAsia="仿宋_GB2312"/>
              </w:rPr>
              <w:t>（一）人脸抓拍与捕捉学生运动视频摄像头参数需求: 1.支持≥400万像素，实时输出≥30帧/秒，靶面尺寸≥1/2.8；具有GPU或NPU芯片，支持三码流技术。 2.最低照度彩色：≤0.005 lx，宽动态≥120dB；支持H.264、H.265等视频编码格式，具有High Profile编码能力。 3.支持同时开启≥20个分辨率为2560x1920、帧率为25fps、码率为4Mbps的视频窗口进行画面预览。 4.具有RTSP和WEB等认证及加密功能。 5.具有数字降噪、镜像功能、电子防抖、电子放大、视频水印、可伸缩编码SVC、透雾等功能。 6.支持场景模式切换、透雾功能。 7.支持DC12V及POE供电，内置≥1个麦克风，具有≥1个RJ45网络接口，兼容USB 2.0接口。</w:t>
            </w:r>
          </w:p>
          <w:p>
            <w:pPr>
              <w:pStyle w:val="null5"/>
              <w:jc w:val="left"/>
            </w:pPr>
            <w:r>
              <w:rPr>
                <w:rFonts w:ascii="仿宋_GB2312" w:hAnsi="仿宋_GB2312" w:cs="仿宋_GB2312" w:eastAsia="仿宋_GB2312"/>
              </w:rPr>
              <w:t>（二）边缘算力参数需求：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智能引体向上测试仪</w:t>
            </w:r>
          </w:p>
        </w:tc>
        <w:tc>
          <w:tcPr>
            <w:tcW w:type="dxa" w:w="2076"/>
          </w:tcPr>
          <w:p>
            <w:pPr>
              <w:pStyle w:val="null5"/>
              <w:jc w:val="left"/>
            </w:pPr>
            <w:r>
              <w:rPr>
                <w:rFonts w:ascii="仿宋_GB2312" w:hAnsi="仿宋_GB2312" w:cs="仿宋_GB2312" w:eastAsia="仿宋_GB2312"/>
              </w:rPr>
              <w:t>一、技术需求： 1.设备一体化，≥1颗摄像头，用于人脸检录、人脸抓拍与捕捉学生运动视频等。 2.配有引体向上的单杆，具有防滑功能；支持多角度固定，边角橡胶包裹；杆子配备海绵测试垫，参考尺寸：宽≥1.5米、长≥1.8米、厚≥10厘米。 3.设备含扬声器，显示屏为触摸式液晶显示屏，尺寸≥15英寸。 4.测量过程支持语音提示及测量结果播报。 5.设备对外操作面无外露USB、HDMI数据传输接口。 6.测量范围：0~100次。</w:t>
            </w:r>
          </w:p>
          <w:p>
            <w:pPr>
              <w:pStyle w:val="null5"/>
              <w:jc w:val="left"/>
            </w:pPr>
            <w:r>
              <w:rPr>
                <w:rFonts w:ascii="仿宋_GB2312" w:hAnsi="仿宋_GB2312" w:cs="仿宋_GB2312" w:eastAsia="仿宋_GB2312"/>
              </w:rPr>
              <w:t xml:space="preserve">二、功能需求： 1.支持用于招生体能测试及国家学生体质健康测试中的引体向上项目自动化测评。根据国家相关标准规定的动作规范，自动完成身份核验、动作计数、成绩评定。 2.每人可测试不少于两次，取最好成绩。 </w:t>
            </w:r>
            <w:r>
              <w:rPr>
                <w:rFonts w:ascii="仿宋_GB2312" w:hAnsi="仿宋_GB2312" w:cs="仿宋_GB2312" w:eastAsia="仿宋_GB2312"/>
                <w:u w:val="single"/>
              </w:rPr>
              <w:t>▲3.支持防作弊手段和方法检测，可全程捕捉受测者人脸以及行为识别，持续进行识别比对。对于违规动作及作弊行为可识别。</w:t>
            </w:r>
            <w:r>
              <w:rPr>
                <w:rFonts w:ascii="仿宋_GB2312" w:hAnsi="仿宋_GB2312" w:cs="仿宋_GB2312" w:eastAsia="仿宋_GB2312"/>
              </w:rPr>
              <w:t xml:space="preserve"> 4.计数有声音提示，自动测算引体向上的数量。 5.系统支持采用摄像头进行人脸检录以及举手检录多种方式。 6.支持续传功能。 7.设备支持预约时间段测试功能设置；支持每个预约时间段最多测试次数功能设置；支持访客模式测试功能设置。 8.支持1人立定跳远项目、1人坐位体前屈项目、1人仰卧起坐项目等切换，支持在移动端指导学生进行上述项目的测试。 </w:t>
            </w:r>
            <w:r>
              <w:rPr>
                <w:rFonts w:ascii="仿宋_GB2312" w:hAnsi="仿宋_GB2312" w:cs="仿宋_GB2312" w:eastAsia="仿宋_GB2312"/>
                <w:u w:val="single"/>
              </w:rPr>
              <w:t>▲9.测试标准可分高、中、低多个档次，难易程度可调节。</w:t>
            </w:r>
          </w:p>
          <w:p>
            <w:pPr>
              <w:pStyle w:val="null5"/>
              <w:jc w:val="left"/>
            </w:pPr>
            <w:r>
              <w:rPr>
                <w:rFonts w:ascii="仿宋_GB2312" w:hAnsi="仿宋_GB2312" w:cs="仿宋_GB2312" w:eastAsia="仿宋_GB2312"/>
              </w:rPr>
              <w:t>（一）人脸抓拍与捕捉学生运动视频摄像头参数需求： 1.支持≥400万像素，实时输出≥30帧/秒，靶面尺寸≥1/2.8；具有GPU或NPU芯片，支持三码流技术。 2.最低照度彩色：≤0.005 lx，宽动态≥120dB；支持H.264、H.265等视频编码格式，具有High Profile编码能力。 3.支持同时开启≥20个分辨率为2560x1920、帧率为25fps、码率为4Mbps的视频窗口进行画面预览。 4.具有RTSP和WEB等认证及加密功能。 5.具有数字降噪、镜像功能、电子防抖、电子放大、视频水印、可伸缩编码SVC、透雾等功能。 6.支持场景模式切换、透雾功能。 7.支持DC12V及POE供电，内置≥1个麦克风，具有≥1个RJ45网络接口，兼容USB 2.0接口。</w:t>
            </w:r>
          </w:p>
          <w:p>
            <w:pPr>
              <w:pStyle w:val="null5"/>
              <w:jc w:val="left"/>
            </w:pPr>
            <w:r>
              <w:rPr>
                <w:rFonts w:ascii="仿宋_GB2312" w:hAnsi="仿宋_GB2312" w:cs="仿宋_GB2312" w:eastAsia="仿宋_GB2312"/>
              </w:rPr>
              <w:t>（二）边缘算力参数需求：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智能立定跳远测试仪</w:t>
            </w:r>
          </w:p>
        </w:tc>
        <w:tc>
          <w:tcPr>
            <w:tcW w:type="dxa" w:w="2076"/>
          </w:tcPr>
          <w:p>
            <w:pPr>
              <w:pStyle w:val="null5"/>
              <w:jc w:val="left"/>
            </w:pPr>
            <w:r>
              <w:rPr>
                <w:rFonts w:ascii="仿宋_GB2312" w:hAnsi="仿宋_GB2312" w:cs="仿宋_GB2312" w:eastAsia="仿宋_GB2312"/>
              </w:rPr>
              <w:t>一、技术需求： 1.设备一体化，≥1颗摄像头，用于人脸识别、姿态识别、动作识别、二次人脸比对等。2.设备部署具有安全防护：跳落区两侧无障碍物，无其他辅助设备，不影响跳远动作，保障人员、设备安全。3.设备含扬声器，显示屏为触摸式液晶显示屏，尺寸≥15英寸。4.测量过程支持语音提示及测量结果播报。5.设备对外操作面无外露USB、HDMI数据传输接口。6.测量范围不少于0~~320cm。7.外设垫子：参考尺寸：≥3500mmx900mm，厚度≥4mm，具有防滑功能；标注男、女生及格、良好、优秀等级线。</w:t>
            </w:r>
          </w:p>
          <w:p>
            <w:pPr>
              <w:pStyle w:val="null5"/>
              <w:jc w:val="left"/>
            </w:pPr>
            <w:r>
              <w:rPr>
                <w:rFonts w:ascii="仿宋_GB2312" w:hAnsi="仿宋_GB2312" w:cs="仿宋_GB2312" w:eastAsia="仿宋_GB2312"/>
              </w:rPr>
              <w:t xml:space="preserve">二、功能需求： 1.支持符合国家学生体质健康测试及招生体能测试要求的立定跳远项目自动化测评。系统需根据《国家学生体质健康标准》规定的动作规范，自动完成身份核验、距离测量、违规判定、成绩评定。 2.每人可测试不少于两次，取最好成绩。 3.系统支持人脸识别、人体跟踪，测试结果具有视频可追溯的功能。 4.支持防作弊功能，包括二次换人、踩线、接力跳、跨步跳、垫步跳、助跑跳等违规行为。 5.具有完整的可追溯视频，测试结果可追溯测试视频及图像得分点。 </w:t>
            </w:r>
            <w:r>
              <w:rPr>
                <w:rFonts w:ascii="仿宋_GB2312" w:hAnsi="仿宋_GB2312" w:cs="仿宋_GB2312" w:eastAsia="仿宋_GB2312"/>
                <w:u w:val="single"/>
              </w:rPr>
              <w:t>▲6.在不使用划具体标记刻度线和实体垫子的情况下可实现跳远成绩检测。</w:t>
            </w:r>
            <w:r>
              <w:rPr>
                <w:rFonts w:ascii="仿宋_GB2312" w:hAnsi="仿宋_GB2312" w:cs="仿宋_GB2312" w:eastAsia="仿宋_GB2312"/>
              </w:rPr>
              <w:t xml:space="preserve"> 7.系统支持采用摄像头进行人脸检录以及举手检录多种方式。 8.支持续传功能。 9.设备支持预约时间测试功能设置；支持每个预约时间段最多测试次数功能设置；支持访客模式测试功能设置。 10.支持1人引体向上项目、1人坐位体前屈项目、1人仰卧起坐项目等切换，支持在移动端指导学生进行上述项目的测试。 11. 测试标准可分高、中、低多个档次，难易程度可调节。</w:t>
            </w:r>
          </w:p>
          <w:p>
            <w:pPr>
              <w:pStyle w:val="null5"/>
              <w:jc w:val="left"/>
            </w:pPr>
            <w:r>
              <w:rPr>
                <w:rFonts w:ascii="仿宋_GB2312" w:hAnsi="仿宋_GB2312" w:cs="仿宋_GB2312" w:eastAsia="仿宋_GB2312"/>
              </w:rPr>
              <w:t>（一）人脸抓拍与捕捉学生运动视频摄像头参数需求: 1.支持≥400万像素，实时输出≥30帧/秒，靶面尺寸≥1/2.8；具有GPU或NPU芯片，支持三码流技术。 2.最低照度彩色：≤0.005 lx，宽动态≥120dB；支持H.264、H.265等视频编码格式，具有High Profile编码能力。 3.支持同时开启≥20个分辨率为2560x1920、帧率为25fps、码率为4Mbps的视频窗口进行画面预览。 4.具有RTSP和WEB等认证及加密功能。 5.具有数字降噪、镜像功能、电子防抖、电子放大、视频水印、可伸缩编码SVC、透雾等功能。 6.支持场景模式切换、透雾功能。 7.支持DC12V及POE供电，内置≥1个麦克风，具有≥1个RJ45网络接口，兼容USB 2.0接口。</w:t>
            </w:r>
          </w:p>
          <w:p>
            <w:pPr>
              <w:pStyle w:val="null5"/>
              <w:jc w:val="left"/>
            </w:pPr>
            <w:r>
              <w:rPr>
                <w:rFonts w:ascii="仿宋_GB2312" w:hAnsi="仿宋_GB2312" w:cs="仿宋_GB2312" w:eastAsia="仿宋_GB2312"/>
              </w:rPr>
              <w:t>（二）边缘算力参数需求：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智能仰卧起坐测试仪</w:t>
            </w:r>
          </w:p>
        </w:tc>
        <w:tc>
          <w:tcPr>
            <w:tcW w:type="dxa" w:w="2076"/>
          </w:tcPr>
          <w:p>
            <w:pPr>
              <w:pStyle w:val="null5"/>
              <w:jc w:val="left"/>
            </w:pPr>
            <w:r>
              <w:rPr>
                <w:rFonts w:ascii="仿宋_GB2312" w:hAnsi="仿宋_GB2312" w:cs="仿宋_GB2312" w:eastAsia="仿宋_GB2312"/>
              </w:rPr>
              <w:t>一、技术需求： 1.设备一体化，≥1颗摄像头，用于测试仪的人脸检录、人脸抓拍与捕捉学生运动视频等。 2.设备支持使用传统的仰卧起坐垫，适用于各种身材测试者；垫子需使用固定测试垫和固定脚钩，体测垫两侧无其他辅助设备。 3.设备含扬声器，显示屏为触摸式液晶显示屏，尺寸≥15英寸。 4.支持语音提示：测量过程提示及测量结果播报。 5.设备对外操作面无外露USB、HDMI数据传输接口。 6.时间设置：60s；测量范围：≤99次/60s。</w:t>
            </w:r>
          </w:p>
          <w:p>
            <w:pPr>
              <w:pStyle w:val="null5"/>
              <w:jc w:val="left"/>
            </w:pPr>
            <w:r>
              <w:rPr>
                <w:rFonts w:ascii="仿宋_GB2312" w:hAnsi="仿宋_GB2312" w:cs="仿宋_GB2312" w:eastAsia="仿宋_GB2312"/>
              </w:rPr>
              <w:t>二、功能需求： 1.支持符合国家学生体质健康测试及招生体能测试要求的仰卧起坐项目自动化测评。满足根据国家相关标准规定的动作规范，自动完成身份核验、动作计数、违规判定、成绩评定等全流程测试工作。 2.每人可测试不少于两次，取最好成绩。 3.具有防作弊功能，支持人脸识别、人体跟踪，测试结果具有视频可追溯的功能。 4.具有错误动作实时语音提示功能。 5.支持监测仰卧起坐过程的姿态。 6.设备需检测、判别和记录一分钟有效的仰卧起坐次数，60秒计时结束后锁定成绩。 7.计数有声音提示，自动测算一分钟内完成仰卧起坐的数量。测试结果可追溯测试视频及图像得分点，有可追溯的视频。 8.系统支持采用摄像头进行人脸检录以及举手检录多种方式。 9.支持续传功能。 10.设备支持预约时间测试功能设置；支持每个预约时间段最多测试次数功能设置；支持访客模式测试功能设置。 11.支持1人引体向上项目、1人坐位体前屈项目、1人立定跳远项目等切换，支持在移动端指导学生进行上述项目的测试。 12.设备在训练模式情况下，支持≥6人同时训练。 13. 测试标准可分高、中、低多个档次，难易程度可调节。</w:t>
            </w:r>
          </w:p>
          <w:p>
            <w:pPr>
              <w:pStyle w:val="null5"/>
              <w:jc w:val="left"/>
            </w:pPr>
            <w:r>
              <w:rPr>
                <w:rFonts w:ascii="仿宋_GB2312" w:hAnsi="仿宋_GB2312" w:cs="仿宋_GB2312" w:eastAsia="仿宋_GB2312"/>
              </w:rPr>
              <w:t>（一）人脸抓拍与捕捉学生运动视频摄像头参数需求： 1.支持≥400万像素，实时输出≥30帧/秒，靶面尺寸≥1/2.8；具有GPU或NPU芯片，支持三码流技术。 2.最低照度彩色：≤0.005 lx，宽动态≥120dB；支持H.264、H.265等视频编码格式，具有High Profile编码能力。 3.支持同时开启≥20个分辨率为2560x1920、帧率为25fps、码率为4Mbps的视频窗口进行画面预览。 4.具有RTSP和WEB等认证及加密功能。 5.具有数字降噪、镜像功能、电子防抖、电子放大、视频水印、可伸缩编码SVC、透雾等功能。 6.支持场景模式切换、透雾功能。 7.支持DC12V及POE供电，内置≥1个麦克风，具有≥1个RJ45网络接口，兼容USB 2.0接口。</w:t>
            </w:r>
          </w:p>
          <w:p>
            <w:pPr>
              <w:pStyle w:val="null5"/>
              <w:jc w:val="left"/>
            </w:pPr>
            <w:r>
              <w:rPr>
                <w:rFonts w:ascii="仿宋_GB2312" w:hAnsi="仿宋_GB2312" w:cs="仿宋_GB2312" w:eastAsia="仿宋_GB2312"/>
              </w:rPr>
              <w:t>（二）边缘算力参数需求：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50米跑测试仪（含软件）</w:t>
            </w:r>
          </w:p>
        </w:tc>
        <w:tc>
          <w:tcPr>
            <w:tcW w:type="dxa" w:w="2076"/>
          </w:tcPr>
          <w:p>
            <w:pPr>
              <w:pStyle w:val="null5"/>
              <w:jc w:val="left"/>
            </w:pPr>
            <w:r>
              <w:rPr>
                <w:rFonts w:ascii="仿宋_GB2312" w:hAnsi="仿宋_GB2312" w:cs="仿宋_GB2312" w:eastAsia="仿宋_GB2312"/>
              </w:rPr>
              <w:t>一、技术需求： 1.终点配有≥1颗球形摄像机，捕捉距离≥70米；支持对学生进行人脸检录、抢跑与踩线的检测。 2.摄像设备支持防补光过曝；防护认证等级≥IP66；支持云台功能；内置加热玻璃，防雨水。 3.设备配有≥一台≥30W IP网络音柱及对应的IP功放设备：功率≥120W，输入电压：220V；配有至少一台平板发令设备；配备至少一台平板申诉设备；配备一根立杆。 4.立杆在操场外围场地部署，不加横杆。 5.起点位置如无法立杆，支持墙壁壁挂等融合部署方式。 6.具有边缘计算功能，边缘计算主机跟杆件一起部署，箱体自带风扇；支持定时启动功能。 7.支持有线和无线两种网络部署方式，支持网桥与4G移动互联无线。 8.测量范围：0~999s。</w:t>
            </w:r>
          </w:p>
          <w:p>
            <w:pPr>
              <w:pStyle w:val="null5"/>
              <w:jc w:val="left"/>
            </w:pPr>
            <w:r>
              <w:rPr>
                <w:rFonts w:ascii="仿宋_GB2312" w:hAnsi="仿宋_GB2312" w:cs="仿宋_GB2312" w:eastAsia="仿宋_GB2312"/>
              </w:rPr>
              <w:t xml:space="preserve">二、功能需求： 1.设备支持拍摄50米、100米起点准备全过程以及50*8的中间点，对学生短跑起跑过程踩线、抢跑功能判断；对学生50*8的中间点踩线判断；支持跑步准备状态实时上传至管理平台。 2.设备支持8人一组同时测试，站立式起跑，抢跑者需记录。 3.设备支持刷身份证、点名检录、举手检录、过程中检录等模式。 </w:t>
            </w:r>
            <w:r>
              <w:rPr>
                <w:rFonts w:ascii="仿宋_GB2312" w:hAnsi="仿宋_GB2312" w:cs="仿宋_GB2312" w:eastAsia="仿宋_GB2312"/>
                <w:u w:val="single"/>
              </w:rPr>
              <w:t>▲4.设备支持冲刺抓拍功能，实时保存测试过程中的视频，测试结果包含可追溯测试视频、起终点的得分点图像及起始终点时间。</w:t>
            </w:r>
            <w:r>
              <w:rPr>
                <w:rFonts w:ascii="仿宋_GB2312" w:hAnsi="仿宋_GB2312" w:cs="仿宋_GB2312" w:eastAsia="仿宋_GB2312"/>
              </w:rPr>
              <w:t xml:space="preserve"> 5.设备测试过程的视频或图像自动上传至系统平台通过后台浏览查看。 6.测试数据实时自动归集到主机。 7.设备支持违规动作的检测，至少包括踩线、抢跑、窜道、换人等违规行为。 8.设备支持半自动测试功能，发令装置可以作为计时和代纸笔录入工具，可以通过身份证进行检录，独立完成测试工作。 9.系统支持手机遥控器控制摄像头的预置点、参数、云台控制功能： （1）支持AI自动识别50米、100米起跑线以及50*8中间线的功能； （2）支持50米起点线、100米起点线、50*8中间线预置位设置功能。</w:t>
            </w:r>
          </w:p>
          <w:p>
            <w:pPr>
              <w:pStyle w:val="null5"/>
              <w:jc w:val="left"/>
            </w:pPr>
            <w:r>
              <w:rPr>
                <w:rFonts w:ascii="仿宋_GB2312" w:hAnsi="仿宋_GB2312" w:cs="仿宋_GB2312" w:eastAsia="仿宋_GB2312"/>
              </w:rPr>
              <w:t>（一）人脸抓拍与捕捉学生运动视频摄像头主要参数: 1.球形摄像头≥800万像素，帧率设置支持25fps、码率设置支持6Mbps以及RJ45输出。 2.红外作用距离支持可识别距设备≥100m的人体轮廓，支持≥23倍光学变焦，最大焦距≥100mm。 3.最低照度支持彩色≤0.005Lux，黑白模式≤0.001Lux。 4.支持水平旋转范围为360°连续旋转，垂直旋转范围为-5°~90°。 5.支持≥300个预置位，设备可按所设置的预置位完成≥8条巡航路径，可按所设置轨迹完成≥4条模式路径。 6.可将视频图像存储至SD卡或客户端，支持SD卡热插拔，本次配置≥256GB存储卡。 7.防护等级≥IP66。</w:t>
            </w:r>
          </w:p>
          <w:p>
            <w:pPr>
              <w:pStyle w:val="null5"/>
              <w:jc w:val="left"/>
            </w:pPr>
            <w:r>
              <w:rPr>
                <w:rFonts w:ascii="仿宋_GB2312" w:hAnsi="仿宋_GB2312" w:cs="仿宋_GB2312" w:eastAsia="仿宋_GB2312"/>
              </w:rPr>
              <w:t>（二）高清发令PAD参数需求： 1.手持机，屏幕尺寸≥8英寸，CPU主频≥1.5GHZ，核数≥4核、内存≥2G+16GB ROM，内置身份证读卡模块、定位模块，内置≥6000mAh锂电池,。 2.发令者可通过直接操作手持查询主机进行发令。 3.受测者可通过手持查询主机刷身份证。</w:t>
            </w:r>
          </w:p>
          <w:p>
            <w:pPr>
              <w:pStyle w:val="null5"/>
              <w:jc w:val="left"/>
            </w:pPr>
            <w:r>
              <w:rPr>
                <w:rFonts w:ascii="仿宋_GB2312" w:hAnsi="仿宋_GB2312" w:cs="仿宋_GB2312" w:eastAsia="仿宋_GB2312"/>
              </w:rPr>
              <w:t>（三）高清申诉PAD参数需求： 1.CPU主频≥1.5GHZ，核数≥8核、内存≥4G，存储容量≥128G，锂电池≥7000mAh。 2.屏幕尺寸≥10英寸，分辨率≥2000*1200，刷新率≥90Hz，亮度≥400nits。 3.具有防调光、防眩光功能。 4.受测者可以通过输入自己的学号或者身份证号码信息，通过录像回溯进行成绩核准。 5.支持对受测者跑步过程进行回溯，可以根据相对时间段进行每个关键帧进行分析功能。</w:t>
            </w:r>
          </w:p>
          <w:p>
            <w:pPr>
              <w:pStyle w:val="null5"/>
              <w:jc w:val="left"/>
            </w:pPr>
            <w:r>
              <w:rPr>
                <w:rFonts w:ascii="仿宋_GB2312" w:hAnsi="仿宋_GB2312" w:cs="仿宋_GB2312" w:eastAsia="仿宋_GB2312"/>
              </w:rPr>
              <w:t>（四）地面立杆参数需求： 1.立杆高度≥4米。 2.监控立杆的基础法兰厚度≥14 mm。 3.立杆的壁厚≥3mm。 4.立杆表面进行热镀锌喷塑处理。 5.监控立杆的基础需采用标号≥C25的商品混凝土，基础深度≥1.5米，基础直径大于0.8米。 6.立杆设计安装防雷电系统，进行接地。 7.立杆需要配套室外防雨箱用于安装数据传输设备，防雨箱设有底盘基础，防护等级≥IP54。</w:t>
            </w:r>
          </w:p>
          <w:p>
            <w:pPr>
              <w:pStyle w:val="null5"/>
              <w:jc w:val="left"/>
            </w:pPr>
            <w:r>
              <w:rPr>
                <w:rFonts w:ascii="仿宋_GB2312" w:hAnsi="仿宋_GB2312" w:cs="仿宋_GB2312" w:eastAsia="仿宋_GB2312"/>
              </w:rPr>
              <w:t>（五）智能单元主要参数需求： 1.CPU：核数≥4核，主频≥1.8GHz。 2.NPU:性能≥6Tops@INT8;支持多模型转换。 3.VPU:可支持4K@60fps H.265/H.264/VP9视频解码;1080P@100fps H.265视频编码;1080P@60fpsH.264视频编码。 4.内存:≥4GB。 5.存储:可支持eMMC模块，本次配置≥32GB；SPI Flash:≥16MB；具有M.2 M-KEY插槽。 6.具有千兆以太网口。</w:t>
            </w:r>
          </w:p>
          <w:p>
            <w:pPr>
              <w:pStyle w:val="null5"/>
              <w:jc w:val="left"/>
            </w:pPr>
            <w:r>
              <w:rPr>
                <w:rFonts w:ascii="仿宋_GB2312" w:hAnsi="仿宋_GB2312" w:cs="仿宋_GB2312" w:eastAsia="仿宋_GB2312"/>
              </w:rPr>
              <w:t>三、其他：1.设备辅材包含： 网线、电源线、光纤、单模光纤、穿线管、弱电箱等。 2.挖基础坑、回填、立杆；含预制基础安装。 3.为本项目完成本地化部署环境，实现所有项目校内本地化部署使用。 4.埋地敷设，铺设点位于操场。所有设备铺设时不可在田径场上立横杆，仅可使用操场外围场地做固定部署。 5.包含挖土方、回填、预制基础安装的人工费及为满足该项的 设计、验收规范规定所需的一切其它工序及费用。 6.依据学校校园网络接入要求和现场环境需求，提供光模块设备及其配套材料（包括但不限于网线、光纤、网络跳线、配线架、电源线、PDU、网络机柜等），并严格按照学校网络建设标准进行进行相关网络布线、强弱电施工等工作。</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中长跑考核系统</w:t>
            </w:r>
          </w:p>
        </w:tc>
        <w:tc>
          <w:tcPr>
            <w:tcW w:type="dxa" w:w="2076"/>
          </w:tcPr>
          <w:p>
            <w:pPr>
              <w:pStyle w:val="null5"/>
              <w:jc w:val="left"/>
            </w:pPr>
            <w:r>
              <w:rPr>
                <w:rFonts w:ascii="仿宋_GB2312" w:hAnsi="仿宋_GB2312" w:cs="仿宋_GB2312" w:eastAsia="仿宋_GB2312"/>
              </w:rPr>
              <w:t xml:space="preserve">一、技术需求： 1.设备配备≥8颗球形摄像机，捕捉距离≥70米；配有至少两台≥30W IP网络音柱。 2.设备配备1台查询检录手持机，内置身份证模块。 3.设备配备1台户外申诉终端，具有WiFi功能。 </w:t>
            </w:r>
            <w:r>
              <w:rPr>
                <w:rFonts w:ascii="仿宋_GB2312" w:hAnsi="仿宋_GB2312" w:cs="仿宋_GB2312" w:eastAsia="仿宋_GB2312"/>
                <w:u w:val="single"/>
              </w:rPr>
              <w:t>▲4.设备配备至少4根立杆；支持50米可以共享使用中长跑立杆；部署时不可在田径场上立横杆，仅可使用操场外围场地进行部署。</w:t>
            </w:r>
            <w:r>
              <w:rPr>
                <w:rFonts w:ascii="仿宋_GB2312" w:hAnsi="仿宋_GB2312" w:cs="仿宋_GB2312" w:eastAsia="仿宋_GB2312"/>
              </w:rPr>
              <w:t xml:space="preserve"> 5.摄像设备支持防补光过曝；防护认证等级≥IP66；支持云台功能；内置加热玻璃，防雨水。 6.测量范围：0~9999s。</w:t>
            </w:r>
          </w:p>
          <w:p>
            <w:pPr>
              <w:pStyle w:val="null5"/>
              <w:jc w:val="left"/>
            </w:pPr>
            <w:r>
              <w:rPr>
                <w:rFonts w:ascii="仿宋_GB2312" w:hAnsi="仿宋_GB2312" w:cs="仿宋_GB2312" w:eastAsia="仿宋_GB2312"/>
              </w:rPr>
              <w:t xml:space="preserve">二、功能需求： </w:t>
            </w:r>
            <w:r>
              <w:rPr>
                <w:rFonts w:ascii="仿宋_GB2312" w:hAnsi="仿宋_GB2312" w:cs="仿宋_GB2312" w:eastAsia="仿宋_GB2312"/>
                <w:u w:val="single"/>
              </w:rPr>
              <w:t xml:space="preserve">▲1.设备支持防作弊手段和方法，检测套圈、中途换人、抄捷径等作弊行为。 </w:t>
            </w:r>
            <w:r>
              <w:rPr>
                <w:rFonts w:ascii="仿宋_GB2312" w:hAnsi="仿宋_GB2312" w:cs="仿宋_GB2312" w:eastAsia="仿宋_GB2312"/>
              </w:rPr>
              <w:t>2.设备支持冲刺抓拍功能，实时保存测试过程中的视频，测试结果包含可追溯测试视频、起终点的得分点图像及起始终点时间。 3.支持半自动测试功能，发令装置可以作为计时和代纸笔录入工具，可以通过身份证进行检录，独立完成测试工作。 4.支持1500、3000、5000、10000米等测试功能。 5.支持双向区域的50、100米等测试功能。 6.支持手机遥控器控制摄像头的预置点、参数、云台控制功能。 7.当某个摄像头或者某个边缘算力不工作时，其他摄像头与边缘算力可自动接管工作。 8.支持学生通过手机检录，进行800/1000自助锻炼的功能。</w:t>
            </w:r>
          </w:p>
          <w:p>
            <w:pPr>
              <w:pStyle w:val="null5"/>
              <w:jc w:val="left"/>
            </w:pPr>
            <w:r>
              <w:rPr>
                <w:rFonts w:ascii="仿宋_GB2312" w:hAnsi="仿宋_GB2312" w:cs="仿宋_GB2312" w:eastAsia="仿宋_GB2312"/>
              </w:rPr>
              <w:t>（一）人脸抓拍与捕捉学生运动视频摄像头主要参数需求: 1.球形摄像机≥800万像素，帧率设置支持25fps、码率设置支持6Mbps以及RJ45输出。 2.红外作用距离支持可识别距设备≥100m的人体轮廓，支持≥23倍光学变焦，最大焦距≥100mm。 3.最低照度支持彩色≤0.005Lux，黑白模式≤0.001Lux。 4.支持水平旋转范围为360°连续旋转，垂直旋转范围为-5°~90°。 5.支持具有≥300个预置位，设备可按照所设置的预置位完成≥8条巡航路径，可按照所设置轨迹完成≥4条模式路径。6.可将视频图像存储至SD卡或客户端，支持SD卡热插拔，本次配置≥256GB存储卡。 7.防护等级≥IP66。</w:t>
            </w:r>
          </w:p>
          <w:p>
            <w:pPr>
              <w:pStyle w:val="null5"/>
              <w:jc w:val="left"/>
            </w:pPr>
            <w:r>
              <w:rPr>
                <w:rFonts w:ascii="仿宋_GB2312" w:hAnsi="仿宋_GB2312" w:cs="仿宋_GB2312" w:eastAsia="仿宋_GB2312"/>
              </w:rPr>
              <w:t>（二）高清发令PAD参数需求： 1.手持机屏幕尺寸≥8英寸，CPU主频≥1.5GHZ，核数≥4核、内存≥2G+16GB ROM，内置身份证读卡模块、定位模块，内置≥6000mAh锂电池，CPU主频≥1.5GHZ。 2.发令者可通过直接操作手持查询主机进行发令。 3.受测者可通过手持查询主机刷身份证。</w:t>
            </w:r>
          </w:p>
          <w:p>
            <w:pPr>
              <w:pStyle w:val="null5"/>
              <w:jc w:val="left"/>
            </w:pPr>
            <w:r>
              <w:rPr>
                <w:rFonts w:ascii="仿宋_GB2312" w:hAnsi="仿宋_GB2312" w:cs="仿宋_GB2312" w:eastAsia="仿宋_GB2312"/>
              </w:rPr>
              <w:t>（三）高清申诉PAD参数需求： 1.CPU主频≥1.5GHZ，核数≥8核、内存≥4G，存储容量≥128G，锂电池≥7000mAh。 2.屏幕尺寸≥10英寸，分辨率≥2000*1200，刷新率≥90Hz，亮度≥400nits。 3.具有防调光、防眩光功能。 4.受测者可以通过输入自己的学号或者身份证号码信息，通过录像回溯进行成绩核准。 5.支持对受测者跑步过程进行回溯，可以根据相对时间段进行每个关键帧进行分析功能。</w:t>
            </w:r>
          </w:p>
          <w:p>
            <w:pPr>
              <w:pStyle w:val="null5"/>
              <w:jc w:val="left"/>
            </w:pPr>
            <w:r>
              <w:rPr>
                <w:rFonts w:ascii="仿宋_GB2312" w:hAnsi="仿宋_GB2312" w:cs="仿宋_GB2312" w:eastAsia="仿宋_GB2312"/>
              </w:rPr>
              <w:t>（四）地面立杆参数需求： 1.立杆高度≥6米。 2.监控立杆的基础法兰厚度≥14 mm。 3.立杆的壁厚≥3mm。 4.立杆表面进行热镀锌喷塑处理。 5.监控立杆的基础需采用标号≥C25的商品混凝土，基础深度≥1.5米，基础直径≥0.8米。 6.立杆设计安装防雷电系统，进行接地。 7.立杆需要配套室外防雨箱用于安装数据传输设备，防雨箱应有底盘基础，防护等级≥IP54。</w:t>
            </w:r>
          </w:p>
          <w:p>
            <w:pPr>
              <w:pStyle w:val="null5"/>
              <w:jc w:val="left"/>
            </w:pPr>
            <w:r>
              <w:rPr>
                <w:rFonts w:ascii="仿宋_GB2312" w:hAnsi="仿宋_GB2312" w:cs="仿宋_GB2312" w:eastAsia="仿宋_GB2312"/>
              </w:rPr>
              <w:t>（五）智能单元主要参数需求： 1.CPU：核数≥4核，主频≥1.8GHz。 2.NPU:性能≥6Tops@INT8;支持多模型转换。 3.VPU:可支持4K@60fps H.265/H.264/VP9视频解码;1080P@100fps H.265视频编码;1080P@60fpsH.264视频编码。 4.内存:≥4GB。 5.存储:可支持eMMC模块，本次配置≥32GB；SPI Flash:≥16MB；具有M.2 M-KEY插槽。 6.具有千兆以太网口。</w:t>
            </w:r>
          </w:p>
          <w:p>
            <w:pPr>
              <w:pStyle w:val="null5"/>
              <w:jc w:val="left"/>
            </w:pPr>
            <w:r>
              <w:rPr>
                <w:rFonts w:ascii="仿宋_GB2312" w:hAnsi="仿宋_GB2312" w:cs="仿宋_GB2312" w:eastAsia="仿宋_GB2312"/>
              </w:rPr>
              <w:t>三、其他：1.设备辅材包含：网线、电源线、光纤、单模光纤、穿线管、弱电箱等。 2.挖基础坑、回填、立杆；含预制基础安装。 3.为本项目完成本地化部署环境，实现所有项目校内本地化部署使用。 4.埋地敷设，铺设点位于操场。所有设备铺设时不可在田径场上立横杆，仅可使用操场外围场地做固定部署。 5.包含挖土方、回填、预制基础安装的人工费及为满足该项的 设计、验收规范规定所需的一切其它工序及费用。 6.依据学校校园网络接入要求和现场环境需求，提供光模块设备及其配套材料（包括但不限于网线、光纤、网络跳线、配线架、电源线、PDU、网络机柜等），并严格按照学校网络建设标准进行进行相关网络布线、强弱电施工等工作。</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AI智慧体测一体化平台</w:t>
            </w:r>
          </w:p>
        </w:tc>
        <w:tc>
          <w:tcPr>
            <w:tcW w:type="dxa" w:w="2076"/>
          </w:tcPr>
          <w:p>
            <w:pPr>
              <w:pStyle w:val="null5"/>
              <w:jc w:val="left"/>
            </w:pPr>
            <w:r>
              <w:rPr>
                <w:rFonts w:ascii="仿宋_GB2312" w:hAnsi="仿宋_GB2312" w:cs="仿宋_GB2312" w:eastAsia="仿宋_GB2312"/>
              </w:rPr>
              <w:t>1.支持基础数据、档案管理等功能： （1）支持能单独维护学校的相关档案，包括但不限于校区档案、院系档案、年级档案、行政班级档案、教学班级档案、学员档案管理；提供组织管理模块，涵盖学院、院系、校区、专业等。 （2）支持导入学员数据，或通过接口对接方式导入系统，自动创建学员档案，同时创建关联信息档案：校区档案、院系档案、年级档案、行政班级档案、教学班级档案等。 （3）支持提供人脸采集功能。可通过照片导入、受测者自主拍照，创建和更新受测者人脸信息库。与学校信息系统对接，提供给学校相关人脸信息。（4）支持与校园现有系统做对接，使用统一身份认证进行绑定；学员通过统一身份认证在手机端认证成功后，可在移动端上查询体测成绩及进行相关申诉操作；后台管理端可动态管理学员统一身份认证信息及管理其查看成绩的权限。实现数据管理与查询的分级权限分配，学校通识教育部具有数据管理与操作权限，教务部等有关部门具有数据查询权限。 （5）支持允许录入外部人员作为体质测试受测人员。外部人员需单独登记，不作为学员录入系统。系统提供WEB端、移动端预约或统一导入等多种方式的外部测试人员数据导入。 （6）支持允许受测者通过移动端上录入人脸信息。 （7）支持提供独立人脸录入功能供老师或志愿者使用。 （8）支持对本项目的智能体测设备，实时监控使用状态。可查看设备当天使用频率，可对远程设备进行重启。 （9）支持测试与锻炼场景模式切换功能，支持通过一个端口完成测试与锻炼场景的数据采集与融合计算；可以根据需要设置不同项目的测试次数。 （10）与室内显示大屏数据同步并显示所有室内测试项目成绩。</w:t>
            </w:r>
          </w:p>
          <w:p>
            <w:pPr>
              <w:pStyle w:val="null5"/>
              <w:jc w:val="left"/>
            </w:pPr>
            <w:r>
              <w:rPr>
                <w:rFonts w:ascii="仿宋_GB2312" w:hAnsi="仿宋_GB2312" w:cs="仿宋_GB2312" w:eastAsia="仿宋_GB2312"/>
              </w:rPr>
              <w:t>2.支持排期预约的功能： （1）支持用于安排、规划各年级各院系各班级学员参加体质测试的时间。（2）支持设置室内体测项目及体测项目对应的预约时段。（3）支持受测者可在规定时间内在学生H5页面、教师H5页面确认测试项目，在预约时间内参加体质测试，受测者可以在预约查询机、手机端进行测试项目的预约确认，受测者可以进行延期申请，提交预计延期时间，系统可自动提醒受测者进行测试项目的预约申请。 （4）允许在H5页面取消预约并重新预约。 （5）支持提供预约记录查询。 （6）支持由管理员在管理WEB端操作，也可以由负责教师在教师端操作整制预约功能。 （7）支持整制预约自动将所属院系班级学生关联至测试计划中。 （8）允许取消整制预约并重新预约。 （9）支持手动排考、自动排考。 （10）支持系统后台WEB端、教师端提供增加、修改受测者预约日期的功能。 （11）支持开放与闸机、闸机人脸检录设备接入的接口功能，通过开放接口可以控制预约成功时段的人脸认证闸机开启关闭、场地项目时段开启关闭及人流监测等功能。 （12）支持已经预约学生批量顺延某一时段或者多个时段的功能。 （13）支持已预约已到时间学生、已预约未到时间、未预约学生的我的预约页面按不同颜色进行展示。</w:t>
            </w:r>
          </w:p>
          <w:p>
            <w:pPr>
              <w:pStyle w:val="null5"/>
              <w:jc w:val="left"/>
            </w:pPr>
            <w:r>
              <w:rPr>
                <w:rFonts w:ascii="仿宋_GB2312" w:hAnsi="仿宋_GB2312" w:cs="仿宋_GB2312" w:eastAsia="仿宋_GB2312"/>
              </w:rPr>
              <w:t>3.支持补测缓测的功能： （1）平台提供学生免测、缓测申请及审批功能；提供免测成绩管理功能。 （2）平台支持补测之前或者当前学年的成绩场景功能。 4.支持成绩管理功能： （1）支持提供成绩查询平台。 （2）支持提供成绩查询平台中需展示受测者体测的整体得分情况，学员成绩排名情况，名次的变化情况，成绩与平均成绩的偏差、成绩分布情况等。 （3）支持提供成绩查询平台中需分项展示受测者体测成绩，包括可查看受测者的单项得分、得分点的图像，单项测试视频，展示学员成绩排名等。 （4）支持可按学校的要求，设置成绩的发布时效。系统提供二次计算复合。 （5）支持受测者可通过成绩查询平台查询历史体测成绩，包括本学期体测成绩及过往学期体测成绩。 （6）支持受测者可通过成绩查询平台对有疑问的成绩发起申诉。 （7）支持在后台管理端、手机端提供成绩查询功能，供老师查询受测者成绩，能回放受测者体测时的视频。 （8）支持在后台管理端、手机端提供成绩补录功能。 （9）支持在后台管理端提供成绩修改功能。 （10）支持教师可在后台管理端导出学员的各项体测成绩。 （11）支持体测完成后，按照不同标准（国家教育部标准、学校自建标准）进行成绩入档，形成学员体质档案，自动生成成绩待发布。体测完成后，形成标准学员体质数据及报告文件。 （12）支持系统按照国家教育部的要求，分别生成对等格式的报表。将系统生成的表格在国家学员体质监控标准数据管理平台上，提交上报。 （13）支持各维度的体质健康测试数据统计分析。</w:t>
            </w:r>
          </w:p>
          <w:p>
            <w:pPr>
              <w:pStyle w:val="null5"/>
              <w:jc w:val="left"/>
            </w:pPr>
            <w:r>
              <w:rPr>
                <w:rFonts w:ascii="仿宋_GB2312" w:hAnsi="仿宋_GB2312" w:cs="仿宋_GB2312" w:eastAsia="仿宋_GB2312"/>
              </w:rPr>
              <w:t>5.系统支持智能预警功能： （1）支持对接近体测截止时间但仍未参加体测的应受测者，自动推送消息提醒其参加体测。对于超过体测截止时间仍未参加体测的应受测者，需最终汇总形成报表推送至负责老师。 （2）支持重点关注清单受测者多次或多项体测不达标时，系统需将该学生纳入重点关注对象，推送其训练、测评情况给老师。系统需显示该学生的姓名、学生队、院系、不合格项目、不合格项目测试失败次数等信息。 （3）支持对已参加测试但测试未合格的受测者，根据测试未合格的单项及当前成绩，推送教研设置好的针对性训练建议。 （4）自动匹配受测者的训练计划，根据当前受测者的成绩情况，进行下一次单项学生可以根据系统的排期计划进行自助测试的时间预约。系统可智能提醒受测者距离自助测试的时间。 （5）当受测者根据自助预约的时间进行合格性测试达标后，系统自动解除该单项的训练追踪，当受测者在该次测试中依然未达标，系统将再次根据当前的测试结果，进行新的个性化训练方案的推送。 （6）平台可根据设定的考评指标提供训练测评计划管理、为学生设置对应的测试时间提醒，平台会进行测评智能排期，定时提醒受测者完成对应的测试或训练任务。 （7）平台可根据对完成测试但不合格的受测者提供针对性的训练计划，预估可达标的下次测试时间。根据已设定的计划进行自动排期预约，同时在教师端提供预警名单。当不合格者达标后，系统将自动解除预警名单。学生多次不达标的情况下，平台将会将不达标学生设置为重点关注，推送其训练、测评情况给老师。</w:t>
            </w:r>
          </w:p>
          <w:p>
            <w:pPr>
              <w:pStyle w:val="null5"/>
              <w:jc w:val="left"/>
            </w:pPr>
            <w:r>
              <w:rPr>
                <w:rFonts w:ascii="仿宋_GB2312" w:hAnsi="仿宋_GB2312" w:cs="仿宋_GB2312" w:eastAsia="仿宋_GB2312"/>
              </w:rPr>
              <w:t>6.支持体育总体成绩管理功能： （1）支持学生各个学期、学年、毕业体育总成绩管理功能。可按照各个分项体测、专项、课煅、素质（其他分项，可设置）以及各个学年进行比例设置。 （2）支持学生的各个分项成绩按照子项加权计算，系统支持查询每个分项的详细组成情况。 （3）支持管理员定制体育成绩生成规则，管理体育成绩的组成部分及各组成部门的占比，最终系统根据规则自动生成成绩。 （4）支持按照消防员招录考试规则、公安民警考试规则，生成消防、公安招录考试模拟成绩总分以及评价功能。</w:t>
            </w:r>
          </w:p>
          <w:p>
            <w:pPr>
              <w:pStyle w:val="null5"/>
              <w:jc w:val="left"/>
            </w:pPr>
            <w:r>
              <w:rPr>
                <w:rFonts w:ascii="仿宋_GB2312" w:hAnsi="仿宋_GB2312" w:cs="仿宋_GB2312" w:eastAsia="仿宋_GB2312"/>
              </w:rPr>
              <w:t>7.本系统须实现本地化部署，所有数据存储在学校服务器，保证系统仅需校内环境即可实现独立运行。</w:t>
            </w:r>
          </w:p>
          <w:p>
            <w:pPr>
              <w:pStyle w:val="null5"/>
              <w:jc w:val="left"/>
            </w:pPr>
            <w:r>
              <w:rPr>
                <w:rFonts w:ascii="仿宋_GB2312" w:hAnsi="仿宋_GB2312" w:cs="仿宋_GB2312" w:eastAsia="仿宋_GB2312"/>
                <w:u w:val="single"/>
              </w:rPr>
              <w:t>★8.本系统须在校方指定区域部署，所提供的平台或工具产权归校方所有。可在一个平台中进行统一管理，具备并开放API或RESTful 等接口、提供数据字典并且开放数据库可读权限，支持第三方设备、平台及应用接入，承诺无条件配合并支持与其他系统集成、对接及开发。在系统重要运行期间时期，提供≥1人的专项技术支持，所有费用包含在总报价中。（本条提供承诺函并加盖公章，不提供或不满足参数要求的视为无效投标）</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体育智能锻炼仪</w:t>
            </w:r>
          </w:p>
        </w:tc>
        <w:tc>
          <w:tcPr>
            <w:tcW w:type="dxa" w:w="2076"/>
          </w:tcPr>
          <w:p>
            <w:pPr>
              <w:pStyle w:val="null5"/>
              <w:jc w:val="left"/>
            </w:pPr>
            <w:r>
              <w:rPr>
                <w:rFonts w:ascii="仿宋_GB2312" w:hAnsi="仿宋_GB2312" w:cs="仿宋_GB2312" w:eastAsia="仿宋_GB2312"/>
              </w:rPr>
              <w:t>一、技术需求： 1.具有高分辨率和高感光度的AI摄像头，数量≥1。 2.具有内置扬声器。 3.具备多种交互方式，可兼容支持人脸识别检录、手机遥控器、语音提示等，提供实时成绩显示和语音提示功能。 4.配备显示终端，屏幕≥55英寸，分辨率≥1920×1080。</w:t>
            </w:r>
          </w:p>
          <w:p>
            <w:pPr>
              <w:pStyle w:val="null5"/>
              <w:jc w:val="left"/>
            </w:pPr>
            <w:r>
              <w:rPr>
                <w:rFonts w:ascii="仿宋_GB2312" w:hAnsi="仿宋_GB2312" w:cs="仿宋_GB2312" w:eastAsia="仿宋_GB2312"/>
              </w:rPr>
              <w:t xml:space="preserve">二、功能需求： 1.支持无标记同屏锻炼模式，无需地面标识即可实现自主测量与训练，人员任意站位，同屏锻炼人数支持≥10人以上。包括跳绳、开合跳、蹲跳、左右跳、深蹲等。 </w:t>
            </w:r>
            <w:r>
              <w:rPr>
                <w:rFonts w:ascii="仿宋_GB2312" w:hAnsi="仿宋_GB2312" w:cs="仿宋_GB2312" w:eastAsia="仿宋_GB2312"/>
                <w:u w:val="single"/>
              </w:rPr>
              <w:t>▲2.支持室内趣味运动训练和体质测试辅助训练应用场景，趣味运动训练项目≥10项，包含跳跃类、下蹲类、协调类、反应类等；体质测试辅助训练项目≥3项，包含跳绳、仰卧起坐、单人立定跳远等常规体测项目。</w:t>
            </w:r>
            <w:r>
              <w:rPr>
                <w:rFonts w:ascii="仿宋_GB2312" w:hAnsi="仿宋_GB2312" w:cs="仿宋_GB2312" w:eastAsia="仿宋_GB2312"/>
              </w:rPr>
              <w:t xml:space="preserve"> 3.支持同场多项目自选测试：各测试点位人员可通过手势操作自由切换测试项目。 4.训练模式支持随来随练，举手识别成功后即开始运动，支持≥2人同时开始跟练。 5.系统支持至少8名学生同时开展训练测试及数据记录。支持举手识别、人脸检录等多种方式。 6.支持实时直播模式，可同步直播多位用户的运动画面与动作形态。 7.设备支持移动端、网页端操作，可完成项目选择、训练启动、训练过程控制、结果查看等全流程操作。 8.设备大屏及操作界面可实时展示并操作当前运动项目、学生参与状态、学生身份/分组信息、训练实时过程、运动成绩、结果反馈、班级数据统计等内容。可根据教学需求展示个人成绩、项目成绩、班级成绩、成绩排行榜、训练反馈等信息。 9.设备主屏在非运动训练时段，支持滚动播放运动公告、校园赛事风采、体育科普宣传内容，支持播放学校审定的文本、图片素材，可作为校园体育宣传展示终端使用。 10.提供趣味运动项目、系统界面、配套音乐、训练情境主题等内容更新服务。 11.项目场景支持要求： （1）立定跳远功能支持要求： 设备应支持通过AI与虚拟现实增强技术，实时把立定跳远人员及距离投屏在屏幕中，地面无需实际划线或粘贴地垫。 1）支持虚拟包含刻度的垫子、虚拟起跳线功能； 2）持立定跳远人员及距离投屏在屏幕中功能； 3）支持拥有踩线、无关测试人员闯入异常功能。 （2）球类运动功能支持要求： 设备应支持拍篮球、颠足球、颠排球等球类运动，可实时把人员及运动数据投屏在屏幕中，具备直播功能；支持实时把人员及运动数据投屏在屏幕中；人员所运动位置显示虚拟圆圈点位。 （3）八段锦功能支持要求： 设备支持练习过程进行评分，通过设备实时直播；支持≥2人跟练；实时把人员及运动数据投屏在屏幕中； （4）教学讲解功能演示 设备应支持通过终端操作，将跳绳、跳远、八段锦、左右跳、开合跳等运动视频讲解投屏至设备屏幕。</w:t>
            </w:r>
          </w:p>
          <w:p>
            <w:pPr>
              <w:pStyle w:val="null5"/>
              <w:jc w:val="left"/>
            </w:pPr>
            <w:r>
              <w:rPr>
                <w:rFonts w:ascii="仿宋_GB2312" w:hAnsi="仿宋_GB2312" w:cs="仿宋_GB2312" w:eastAsia="仿宋_GB2312"/>
              </w:rPr>
              <w:t>（一）人脸抓拍与捕捉学生运动视频摄像头主要参数: 1.最高分辨率≥800万像素；支持透雾；支持背光补偿，强光抑制，3D数字降噪，≥120dB宽动态。 2.支持AI开放平台，支持 AI模型的下发和运行，检测结果的生成和上传。 3.支持多种事件检测和异常侦测，支持智能警戒，支持联动声音报警。 4.支持 ROI感兴趣区域增强编码。 5.配置256GB存储卡。 6.支持开放型网络视频接口，SDK，GB28181协议接入。 8.支持拾音器供电;支持 PoE供电功能。 9.支持H.265/H.264/MJPEG等视频压缩算法，支持多级别视频质量配置、编码复杂度设置。 10.支持≥1路报警输入，≥1路报警输出(报警输出最大支持DC24V，≥1A或AC24V,1A),≥1路音频输入，≥1路音频输出。 11.支持≥1个内置麦克风，≥1个内置扬声器，支持双向语音对讲。 12.支持旋转，镜像，视频遮盖，饱和度，亮度，对比度，锐度，AGC，白平衡通过客户端或者浏览器可调。 13.支持白天，夜晚，自动，定时切换日夜转换模式；背光补偿，强光抑制，3D 数字降噪图像增强。 14.支持ICR红外滤片式日夜切换模式；≥6路同时预览路数。</w:t>
            </w:r>
          </w:p>
          <w:p>
            <w:pPr>
              <w:pStyle w:val="null5"/>
              <w:jc w:val="left"/>
            </w:pPr>
            <w:r>
              <w:rPr>
                <w:rFonts w:ascii="仿宋_GB2312" w:hAnsi="仿宋_GB2312" w:cs="仿宋_GB2312" w:eastAsia="仿宋_GB2312"/>
              </w:rPr>
              <w:t>（二）边缘算力服务器主要参数： 1.CPU：主频≥1.8GHz，核数≥4核。 2.NPU:性能≥6Tops@INT8，支持多模型转换。 3.VPU:可支持4K@60fps H.265/H.264/VP9视频解码;1080P@100fps H.265视频编码;1080P@60fpsH.264视频编码。 4.内存:≥4GB。 5.存储:可支持eMMC模块，本次配置≥32GB；SPI Flash:≥16MB；具有M.2 M-KEY插槽。 6.具有千兆以太网口。</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预约闸机系统</w:t>
            </w:r>
          </w:p>
        </w:tc>
        <w:tc>
          <w:tcPr>
            <w:tcW w:type="dxa" w:w="2076"/>
          </w:tcPr>
          <w:p>
            <w:pPr>
              <w:pStyle w:val="null5"/>
              <w:jc w:val="left"/>
            </w:pPr>
            <w:r>
              <w:rPr>
                <w:rFonts w:ascii="仿宋_GB2312" w:hAnsi="仿宋_GB2312" w:cs="仿宋_GB2312" w:eastAsia="仿宋_GB2312"/>
              </w:rPr>
              <w:t>要求与体测系统实现对接，预约成功时间段，可通过人脸认证闸机开启；可设置预约时段；能够显示已预约总人数；所有项目需纳入预约管理系统。 通道包含3闸机双通道，进门2个人脸识别设备。</w:t>
            </w:r>
          </w:p>
          <w:p>
            <w:pPr>
              <w:pStyle w:val="null5"/>
              <w:jc w:val="left"/>
            </w:pPr>
            <w:r>
              <w:rPr>
                <w:rFonts w:ascii="仿宋_GB2312" w:hAnsi="仿宋_GB2312" w:cs="仿宋_GB2312" w:eastAsia="仿宋_GB2312"/>
              </w:rPr>
              <w:t>1.闸机通道为摆闸箱体，采用直流无刷伺服电机，霍尔传感器及平行轴减速箱；闸机主机存储能力≥1万卡片管理、≥10万事件记录存储。 2.支持IP冲突检测，支持≥4个管理中心同时接收实时上传的事件记录。 3.外壳采用不锈钢，门翼选用亚克力材质，通道宽度尺寸应支持550mm~950mm配置,闸机通道采用厚度≥1.0mm的不锈钢板材；设备应采用≥4对红外对射。 4.闸机通道物理接口至少满足：开门按钮接口2个，消防输入接口1个，报警输出接口2个，TCP/IP接口1个，RS-485通讯接口2个，对于RS-485接口，每个接口可接入读卡器≥4个。 5.闸机设备应支持ID卡、M1卡、CPU卡、NFC等读卡器识读设备、二维码扫描仪、面部识别组件、身份证阅读器等设备集成，实现多种认证方式组合应用。应支持中心远程开门、遥控器开门、支持手机开门、支持居民身份证开门、支持二维码/条码开门、支持面部识别开门、支持多类型卡等多种类型用户权限设置。 6.设备支持自定义开、关门位置，当人员触发指定区域的红外对射时立即执行开关门动作。 7.设备应具备开闸通行模式配置功能；通道进、出方向可分别设置通行模式，支持每天≥8个时段的通行模式管控，设置某时段通道为常开或常闭或感应通行或授权认证通行；支持按时间分时段管控门禁权限设置。 8.闸机通道具有单通道反潜回、多通道跨主机反潜回的功能，可联动报警，上传对应的报警事件。 9.设备同时支持电流防夹（机械防夹）和红外防夹。</w:t>
            </w:r>
          </w:p>
          <w:p>
            <w:pPr>
              <w:pStyle w:val="null5"/>
              <w:jc w:val="left"/>
            </w:pPr>
            <w:r>
              <w:rPr>
                <w:rFonts w:ascii="仿宋_GB2312" w:hAnsi="仿宋_GB2312" w:cs="仿宋_GB2312" w:eastAsia="仿宋_GB2312"/>
                <w:b/>
              </w:rPr>
              <w:t>人脸机：</w:t>
            </w:r>
            <w:r>
              <w:rPr>
                <w:rFonts w:ascii="仿宋_GB2312" w:hAnsi="仿宋_GB2312" w:cs="仿宋_GB2312" w:eastAsia="仿宋_GB2312"/>
              </w:rPr>
              <w:t xml:space="preserve"> 1.设备≥8英寸LCD触摸显示屏，屏幕应支持多点触控操作，屏幕流明度≥500cd/㎡，分辨率≥800×1280，设备采用双目宽动态相机（可见光摄像头*1，红外摄像头*1），最大分辨率≥1920×1080，屏幕防暴等级≥IK04，设备后壳防破坏能力≥IK07。 2.设备支持刷脸认证，支持IC卡信息识读、CPU卡信息识读，WEB端应支持开启/关闭NFC刷卡功能，WEB端应支持配置防卡复制安全机制。 3.设备本地人脸库存储容量≥100000张，本地卡存储容量≥100000张，本地出入记录存储容量≥150000条。 4.设备应具有不少于以下硬件接口：LAN*1支持（10M/100M/1000M自适应）；RS485*1；韦根*1； USB *1；门锁I/O输出*1；开门按钮I/O*1；报警I/O*1；事件I/O*2；机械防拆开关*1。 5.设备应支持通过文字转换提示语音的TTS功能。 6.设备支持以下认证方式：人脸、刷卡（包括M1卡、CPU卡、NFC卡）、指纹、二维码和密码识读； 支持除二维码以外的任意2种、3种组合的复合识读开门；当设备与门锁联动时，应能对门的开启方式，卡、人脸、密码的各种使用权限进行组合设置，实现不同场景的权限管理；支持普通卡、胁迫卡、超级卡、巡更卡等四种类型用户权限设置 ；支持按时间分时段管控门禁权限设置；支持常开、常闭时段管理；应支持首卡开门设置；应支持反潜回（防尾随）功能设置。 7.设备防护等级≥IP65。</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室外成绩显示终端</w:t>
            </w:r>
          </w:p>
        </w:tc>
        <w:tc>
          <w:tcPr>
            <w:tcW w:type="dxa" w:w="2076"/>
          </w:tcPr>
          <w:p>
            <w:pPr>
              <w:pStyle w:val="null5"/>
              <w:jc w:val="left"/>
            </w:pPr>
            <w:r>
              <w:rPr>
                <w:rFonts w:ascii="仿宋_GB2312" w:hAnsi="仿宋_GB2312" w:cs="仿宋_GB2312" w:eastAsia="仿宋_GB2312"/>
              </w:rPr>
              <w:t>1.显示尺寸：≥ 65英寸； 2.显示比例：≥16：9； 3.分辨率：≥ 1920*1080； 4.亮度：≥ 2000 cd/㎡； 5.可视角度：≥178° 水平 / 178° 垂直； 6.处理器：主频≥ 2.0Ghz，核数≥4核； 7.运行内存：≥4G； 9.内置存储：≥32G； 10.GPU显卡：集成，支持OpenGL ES 1.1/2.0/3.2、Vulkan 1.1、OpenCL 2.0/2.1； 11.NPU算力≥1 TOPS； 12.摄像头：≥500w宽动态高清摄像头； 13.外壳采用≥1.5mmSGCC镀锌钢板，喷涂户外塑粉； 14.外壳结构防护等级≥IP55； 15.电气保护：漏电、过载、过压保护、防雷保护装置、过温保护等；16.音响：采用双声道，立体声环绕功放系统，输出功率≥8欧≥10W；17.支持视频播放、支持定时开关机、支持息屏时间段设置； 18.支持各维度的体质健康运动与测试数据统计分析。</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网络摄像机</w:t>
            </w:r>
          </w:p>
        </w:tc>
        <w:tc>
          <w:tcPr>
            <w:tcW w:type="dxa" w:w="2076"/>
          </w:tcPr>
          <w:p>
            <w:pPr>
              <w:pStyle w:val="null5"/>
              <w:jc w:val="left"/>
            </w:pPr>
            <w:r>
              <w:rPr>
                <w:rFonts w:ascii="仿宋_GB2312" w:hAnsi="仿宋_GB2312" w:cs="仿宋_GB2312" w:eastAsia="仿宋_GB2312"/>
              </w:rPr>
              <w:t>1.≥400万筒型网络摄像机； 2.分辨率≥2560 × 1440 @25 fps ；3.支持具有红外过曝功能 ；4.支持背光补偿，强光抑制，3D数字降噪，数字宽动态 支持开放型网络视频接口、SDK、GB28181协议等； 5.≥1个内置麦克风 ；6.智能补光，支持白光/红外双补光，红外光≥50 m，白光≥30 m ；7.传感器类型≥1/2.7" Progressive Scan CMOS ；8.最低照度：彩色：≤0.005 Lux ；9.宽动态：数字宽动态≥120dB ；10.防补光过曝：支持 ；11.补光灯类型：智能补光，可切换白光灯、红外灯 ；12.视频压缩标准：主码流：H.265，支持智能编码 ；13.子码流：H.265 ；14.音频：≥1个内置麦克风； 15.网络：≥1个RJ45 10 M/100 M自适应以太网口； 16.供电方式：DC：12 V ± 25%，支持防反接保护 ；17.PoE：IEEE 802.3af，Class 3 ；18.防护：≥IP67 （含支架）。</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网络硬盘录像机</w:t>
            </w:r>
          </w:p>
        </w:tc>
        <w:tc>
          <w:tcPr>
            <w:tcW w:type="dxa" w:w="2076"/>
          </w:tcPr>
          <w:p>
            <w:pPr>
              <w:pStyle w:val="null5"/>
              <w:jc w:val="left"/>
            </w:pPr>
            <w:r>
              <w:rPr>
                <w:rFonts w:ascii="仿宋_GB2312" w:hAnsi="仿宋_GB2312" w:cs="仿宋_GB2312" w:eastAsia="仿宋_GB2312"/>
              </w:rPr>
              <w:t>1.存储接口：≥8个SATA接口，可满配8TB硬盘 ；2.视频接口：≥1×HDMI，1×VGA ；3.网络接口：≥2×RJ45 10/100/1000Mbps自适应以太网口； 4.报警接口：≥16路报警输入，≥4路报警输出； 5.串行接口：≥1路RS-232接口，≥1路半双工RS-485接口； 6.USB接口：≥3×USB 2.0； 7.输入带宽：≥160Mbps ；8.输出带宽：≥80Mbps ；9.接入能力：≥16路H.264、H.265格式高清码流接入 ；10.解码能力：最大支持≥8×1080P ；11.显示能力：支持4K输出。</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硬盘</w:t>
            </w:r>
          </w:p>
        </w:tc>
        <w:tc>
          <w:tcPr>
            <w:tcW w:type="dxa" w:w="2076"/>
          </w:tcPr>
          <w:p>
            <w:pPr>
              <w:pStyle w:val="null5"/>
              <w:jc w:val="left"/>
            </w:pPr>
            <w:r>
              <w:rPr>
                <w:rFonts w:ascii="仿宋_GB2312" w:hAnsi="仿宋_GB2312" w:cs="仿宋_GB2312" w:eastAsia="仿宋_GB2312"/>
              </w:rPr>
              <w:t>1.标称容量：≥8TB；2.接口类型：SATA；3.转速：≥5400RPM；4.缓存：≥256MB。</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网络安全准入控制系统</w:t>
            </w:r>
          </w:p>
        </w:tc>
        <w:tc>
          <w:tcPr>
            <w:tcW w:type="dxa" w:w="2076"/>
          </w:tcPr>
          <w:p>
            <w:pPr>
              <w:pStyle w:val="null5"/>
              <w:jc w:val="left"/>
            </w:pPr>
            <w:r>
              <w:rPr>
                <w:rFonts w:ascii="仿宋_GB2312" w:hAnsi="仿宋_GB2312" w:cs="仿宋_GB2312" w:eastAsia="仿宋_GB2312"/>
              </w:rPr>
              <w:t xml:space="preserve">1.CPU：国产CPU，主频≥2.4GHz，核数≥2核 。2.内存：≥4G DDR3 。3.硬盘容量：≥64G mSATA 。4.固定接口：≥4个千兆电口 。5.部署方式：支持旁路部署；支持串行透明部署，支持Bypass功能；支持级联部署，上级设备可对下级设备进行管理，下级设备可向上级设备上报资产数据、告警日志数据。 在网视频资产安全异常自动发现：支持对私接、仿冒、离线设备进行发现告警，并实时阻断私接、仿冒设备接入；支持对多个IP段进行资产探测。 6.可基于设备指纹属性进行准入控制：支持基于接入视频终端设备的IP、MAC、厂商、型号、类型等一种或多种组合的准入认证功能。 7.基于黑白名单的安全准入控制：支持基于终端设备IP黑名单、IP白名单、MAC黑名单、MAC白名单的准入认证功能；支持按照（源IP、源端口、目标IP、目标端口）组信息进行准入控制。 8.设备资产安全管控：支持主动探针自动识别在网资产的IP地址、MAC地址、厂商信息、型号信息、类型信息、操作系统、设备在线状态、设备异常状态等。 9.交换机联动阻断：支持联动交换机对非法设备进行阻断；支持联动主流的交换机设备。 10.非法内外联检测阻断：支持配置可信域，只有可信域内的IP能够通信，对于非法内联设备、非法外联设备进行告警阻断。 11.支持协议白名单。 12.支持GB28181协议等协议准入控制。 13.支持与安防管理平台联动。 14.支持网络通信认证过程中的弱口令检测。 </w:t>
            </w:r>
            <w:r>
              <w:rPr>
                <w:rFonts w:ascii="仿宋_GB2312" w:hAnsi="仿宋_GB2312" w:cs="仿宋_GB2312" w:eastAsia="仿宋_GB2312"/>
                <w:u w:val="single"/>
              </w:rPr>
              <w:t>★15.产品具备《网络关键设备和网络安全专用产品安全认证证书》或网络安全专用产品安全检测证书（提供证书证明原件扫描件并加盖公章，不提供视为无效投标）。</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POE千兆交换机</w:t>
            </w:r>
          </w:p>
        </w:tc>
        <w:tc>
          <w:tcPr>
            <w:tcW w:type="dxa" w:w="2076"/>
          </w:tcPr>
          <w:p>
            <w:pPr>
              <w:pStyle w:val="null5"/>
              <w:jc w:val="left"/>
            </w:pPr>
            <w:r>
              <w:rPr>
                <w:rFonts w:ascii="仿宋_GB2312" w:hAnsi="仿宋_GB2312" w:cs="仿宋_GB2312" w:eastAsia="仿宋_GB2312"/>
              </w:rPr>
              <w:t>1.提供≥16个千兆PoE电口，≥2个千兆光口； 交换容量：≥36 Gbps； 3.包转发率：≥26Mpps； 4.支持IEEE 802.3at/af； 5.端口最大供电功率：≥30 W； 6.支持≥6 KV防浪涌（PoE口）； 7.支持PoE输出功率管理； 8.安装方式：机架式。</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千兆汇聚交换机</w:t>
            </w:r>
          </w:p>
        </w:tc>
        <w:tc>
          <w:tcPr>
            <w:tcW w:type="dxa" w:w="2076"/>
          </w:tcPr>
          <w:p>
            <w:pPr>
              <w:pStyle w:val="null5"/>
              <w:jc w:val="left"/>
            </w:pPr>
            <w:r>
              <w:rPr>
                <w:rFonts w:ascii="仿宋_GB2312" w:hAnsi="仿宋_GB2312" w:cs="仿宋_GB2312" w:eastAsia="仿宋_GB2312"/>
              </w:rPr>
              <w:t>1.接口≥24个千兆SFP口,千兆电口≥8个,万兆SFP+口≥4个； 2.交换容量≥672Gbps/6.72Tbps，包转发≥144Mpps； 3.支持GE/10GE端口聚合； 4.支持≥32k MAC 地址；5.支持基于端口、协议、MAC的VLAN； 6.支持IPv4/IPv6静态路由，支持RIP/RIPng，OSPF v2/v3等； 7.支持802.1X认证，支持基于端口的认证和基于MAC的认证，支持TRUNK端口认证，支持Guest VLAN，支持基于802.1x动态下发QoS/ACL/VLAN； 8.含16个光模块。</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接入交换机</w:t>
            </w:r>
          </w:p>
        </w:tc>
        <w:tc>
          <w:tcPr>
            <w:tcW w:type="dxa" w:w="2076"/>
          </w:tcPr>
          <w:p>
            <w:pPr>
              <w:pStyle w:val="null5"/>
              <w:jc w:val="left"/>
            </w:pPr>
            <w:r>
              <w:rPr>
                <w:rFonts w:ascii="仿宋_GB2312" w:hAnsi="仿宋_GB2312" w:cs="仿宋_GB2312" w:eastAsia="仿宋_GB2312"/>
              </w:rPr>
              <w:t>1.交换容量≥336Gbps，包转发率≥43.5Mpps； 2.端口：千兆电口≥24个，2.5G光口≥2个； 3.支持≥6kV防雷； 4.支持≥16K MAC表。</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无线AP</w:t>
            </w:r>
          </w:p>
        </w:tc>
        <w:tc>
          <w:tcPr>
            <w:tcW w:type="dxa" w:w="2076"/>
          </w:tcPr>
          <w:p>
            <w:pPr>
              <w:pStyle w:val="null5"/>
              <w:jc w:val="left"/>
            </w:pPr>
            <w:r>
              <w:rPr>
                <w:rFonts w:ascii="仿宋_GB2312" w:hAnsi="仿宋_GB2312" w:cs="仿宋_GB2312" w:eastAsia="仿宋_GB2312"/>
              </w:rPr>
              <w:t>1.AC双频并发，最⾼⽆线速率≥1900Mbps，千兆SFP光⼝； 2.全向天线，独⽴射频电路；覆盖整个操场； 4.防护等级≥IP68； 5.⾃动射频调优。</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LED平板灯</w:t>
            </w:r>
          </w:p>
        </w:tc>
        <w:tc>
          <w:tcPr>
            <w:tcW w:type="dxa" w:w="2076"/>
          </w:tcPr>
          <w:p>
            <w:pPr>
              <w:pStyle w:val="null5"/>
              <w:jc w:val="left"/>
            </w:pPr>
            <w:r>
              <w:rPr>
                <w:rFonts w:ascii="仿宋_GB2312" w:hAnsi="仿宋_GB2312" w:cs="仿宋_GB2312" w:eastAsia="仿宋_GB2312"/>
              </w:rPr>
              <w:t>1.LED平板灯参考尺寸：1200mm*300mm，功率：≥40W；2.打吊筋安装。3.安装固定牢固，接线通电。</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对开门</w:t>
            </w:r>
          </w:p>
        </w:tc>
        <w:tc>
          <w:tcPr>
            <w:tcW w:type="dxa" w:w="2076"/>
          </w:tcPr>
          <w:p>
            <w:pPr>
              <w:pStyle w:val="null5"/>
              <w:jc w:val="left"/>
            </w:pPr>
            <w:r>
              <w:rPr>
                <w:rFonts w:ascii="仿宋_GB2312" w:hAnsi="仿宋_GB2312" w:cs="仿宋_GB2312" w:eastAsia="仿宋_GB2312"/>
              </w:rPr>
              <w:t>参考尺寸：2200mm高度，1560mm宽度，45mm厚度，采用实木复合材质，里面用实木方做框架，外用碳晶板做面，无漆木门。符合国标E0以及E0以上环保标准。</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推拉门</w:t>
            </w:r>
          </w:p>
        </w:tc>
        <w:tc>
          <w:tcPr>
            <w:tcW w:type="dxa" w:w="2076"/>
          </w:tcPr>
          <w:p>
            <w:pPr>
              <w:pStyle w:val="null5"/>
              <w:jc w:val="left"/>
            </w:pPr>
            <w:r>
              <w:rPr>
                <w:rFonts w:ascii="仿宋_GB2312" w:hAnsi="仿宋_GB2312" w:cs="仿宋_GB2312" w:eastAsia="仿宋_GB2312"/>
              </w:rPr>
              <w:t>钛镁合金双联轨推拉门,采用钛镁合金50边框，玻璃为钢化≥5mm中空玻璃，根据现场尺寸定做。</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窗帘</w:t>
            </w:r>
          </w:p>
        </w:tc>
        <w:tc>
          <w:tcPr>
            <w:tcW w:type="dxa" w:w="2076"/>
          </w:tcPr>
          <w:p>
            <w:pPr>
              <w:pStyle w:val="null5"/>
              <w:jc w:val="left"/>
            </w:pPr>
            <w:r>
              <w:rPr>
                <w:rFonts w:ascii="仿宋_GB2312" w:hAnsi="仿宋_GB2312" w:cs="仿宋_GB2312" w:eastAsia="仿宋_GB2312"/>
              </w:rPr>
              <w:t>双面遮光布，1.5倍褶，罗马杆垂挂，根据现场测量尺寸定做。</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文化字</w:t>
            </w:r>
          </w:p>
        </w:tc>
        <w:tc>
          <w:tcPr>
            <w:tcW w:type="dxa" w:w="2076"/>
          </w:tcPr>
          <w:p>
            <w:pPr>
              <w:pStyle w:val="null5"/>
              <w:jc w:val="left"/>
            </w:pPr>
            <w:r>
              <w:rPr>
                <w:rFonts w:ascii="仿宋_GB2312" w:hAnsi="仿宋_GB2312" w:cs="仿宋_GB2312" w:eastAsia="仿宋_GB2312"/>
              </w:rPr>
              <w:t>1.学校logo标志：根据学校要求，勘察现场后自行设计；智慧体测中心亚克力字：字体采用PVC板+亚克力UV喷制作。 2.包含体测标准制度牌PVC材质，根据现场测量情况定制尺寸。 3.文化氛围：根据学校具体要求，自行设计。</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室外立体字</w:t>
            </w:r>
          </w:p>
        </w:tc>
        <w:tc>
          <w:tcPr>
            <w:tcW w:type="dxa" w:w="2076"/>
          </w:tcPr>
          <w:p>
            <w:pPr>
              <w:pStyle w:val="null5"/>
              <w:jc w:val="left"/>
            </w:pPr>
            <w:r>
              <w:rPr>
                <w:rFonts w:ascii="仿宋_GB2312" w:hAnsi="仿宋_GB2312" w:cs="仿宋_GB2312" w:eastAsia="仿宋_GB2312"/>
              </w:rPr>
              <w:t>楼顶镀锌板字体，1.3m*1.3m*6个字(智慧体测中心）,含楼顶安装费用。</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警戒线隔离带</w:t>
            </w:r>
          </w:p>
        </w:tc>
        <w:tc>
          <w:tcPr>
            <w:tcW w:type="dxa" w:w="2076"/>
          </w:tcPr>
          <w:p>
            <w:pPr>
              <w:pStyle w:val="null5"/>
              <w:jc w:val="left"/>
            </w:pPr>
            <w:r>
              <w:rPr>
                <w:rFonts w:ascii="仿宋_GB2312" w:hAnsi="仿宋_GB2312" w:cs="仿宋_GB2312" w:eastAsia="仿宋_GB2312"/>
              </w:rPr>
              <w:t>采用不锈钢隔离带伸缩带，具体尺寸根据学校要求，勘察现场后自行计算。</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主电及电路改造</w:t>
            </w:r>
          </w:p>
        </w:tc>
        <w:tc>
          <w:tcPr>
            <w:tcW w:type="dxa" w:w="2076"/>
          </w:tcPr>
          <w:p>
            <w:pPr>
              <w:pStyle w:val="null5"/>
              <w:jc w:val="left"/>
            </w:pPr>
            <w:r>
              <w:rPr>
                <w:rFonts w:ascii="仿宋_GB2312" w:hAnsi="仿宋_GB2312" w:cs="仿宋_GB2312" w:eastAsia="仿宋_GB2312"/>
              </w:rPr>
              <w:t>1.辐射至体测室，电源线规格国标4平方； 2.电路改造采用国标2.5平方电线，穿镀锌管，打吊筋固定； 3.原有电风扇线路改造。4.须符合《建筑电气工程施工质量验收规范》等国家、省市及行业规范。</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隔墙</w:t>
            </w:r>
          </w:p>
        </w:tc>
        <w:tc>
          <w:tcPr>
            <w:tcW w:type="dxa" w:w="2076"/>
          </w:tcPr>
          <w:p>
            <w:pPr>
              <w:pStyle w:val="null5"/>
              <w:jc w:val="left"/>
            </w:pPr>
            <w:r>
              <w:rPr>
                <w:rFonts w:ascii="仿宋_GB2312" w:hAnsi="仿宋_GB2312" w:cs="仿宋_GB2312" w:eastAsia="仿宋_GB2312"/>
              </w:rPr>
              <w:t>1.75轻钢龙骨，间距400mm；2.两面封9mm石膏板；3.自攻丝固定；4.石膏板拼接处留自然缝；5.含踢脚线；6.隔墙为轻钢龙骨石膏板非承重墙；7.须符合《建筑装饰装修工程质量验收标准》等国家、省市及行业规范。</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铲墙皮，滚墙固</w:t>
            </w:r>
          </w:p>
        </w:tc>
        <w:tc>
          <w:tcPr>
            <w:tcW w:type="dxa" w:w="2076"/>
          </w:tcPr>
          <w:p>
            <w:pPr>
              <w:pStyle w:val="null5"/>
              <w:jc w:val="left"/>
            </w:pPr>
            <w:r>
              <w:rPr>
                <w:rFonts w:ascii="仿宋_GB2312" w:hAnsi="仿宋_GB2312" w:cs="仿宋_GB2312" w:eastAsia="仿宋_GB2312"/>
              </w:rPr>
              <w:t>1.原墙面墙皮铲除；铲至原水泥层或灰膏层，垃圾人工清除外运； 2.统一滚涂墙固，墙固符和环保标准。</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刮墙，喷乳胶漆</w:t>
            </w:r>
          </w:p>
        </w:tc>
        <w:tc>
          <w:tcPr>
            <w:tcW w:type="dxa" w:w="2076"/>
          </w:tcPr>
          <w:p>
            <w:pPr>
              <w:pStyle w:val="null5"/>
              <w:jc w:val="left"/>
            </w:pPr>
            <w:r>
              <w:rPr>
                <w:rFonts w:ascii="仿宋_GB2312" w:hAnsi="仿宋_GB2312" w:cs="仿宋_GB2312" w:eastAsia="仿宋_GB2312"/>
              </w:rPr>
              <w:t>1.局部石膏找平；2.刮腻子粉两遍 ；3.喷乳胶漆。 4.乳胶漆均匀无透底；5.须符合《建筑装饰装修工程质量验收标准》等国家、省市及行业规范。</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拆除</w:t>
            </w:r>
          </w:p>
        </w:tc>
        <w:tc>
          <w:tcPr>
            <w:tcW w:type="dxa" w:w="2076"/>
          </w:tcPr>
          <w:p>
            <w:pPr>
              <w:pStyle w:val="null5"/>
              <w:jc w:val="left"/>
            </w:pPr>
            <w:r>
              <w:rPr>
                <w:rFonts w:ascii="仿宋_GB2312" w:hAnsi="仿宋_GB2312" w:cs="仿宋_GB2312" w:eastAsia="仿宋_GB2312"/>
              </w:rPr>
              <w:t>1.原有吊筋，桥架、防盗钢网门等拆除；2.拆除后垃圾人工清除外运(涉及采购人固定资产的部分，采购人自行按内部流程处理)。</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地胶</w:t>
            </w:r>
          </w:p>
        </w:tc>
        <w:tc>
          <w:tcPr>
            <w:tcW w:type="dxa" w:w="2076"/>
          </w:tcPr>
          <w:p>
            <w:pPr>
              <w:pStyle w:val="null5"/>
              <w:jc w:val="left"/>
            </w:pPr>
            <w:r>
              <w:rPr>
                <w:rFonts w:ascii="仿宋_GB2312" w:hAnsi="仿宋_GB2312" w:cs="仿宋_GB2312" w:eastAsia="仿宋_GB2312"/>
              </w:rPr>
              <w:t>原地面清理浮尘，刷界面剂，水泥基水泥自流平；地面清理干净，专用地板胶满刮地面，接缝处理；体测室专用运动塑胶地板，卷材，≥4.5MM厚，根据体测设备测试的顺序，从进口处开始在地面上画导向箭头。符合国标E0以及E0以上环保标准。</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暖气片刷漆</w:t>
            </w:r>
          </w:p>
        </w:tc>
        <w:tc>
          <w:tcPr>
            <w:tcW w:type="dxa" w:w="2076"/>
          </w:tcPr>
          <w:p>
            <w:pPr>
              <w:pStyle w:val="null5"/>
              <w:jc w:val="left"/>
            </w:pPr>
            <w:r>
              <w:rPr>
                <w:rFonts w:ascii="仿宋_GB2312" w:hAnsi="仿宋_GB2312" w:cs="仿宋_GB2312" w:eastAsia="仿宋_GB2312"/>
              </w:rPr>
              <w:t>原有暖气片及暖气管道刷漆，漆面平整均匀，按照学校要求的颜色粉刷。</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与学校信息门户、统一身份认证、数据中台对接</w:t>
            </w:r>
          </w:p>
        </w:tc>
        <w:tc>
          <w:tcPr>
            <w:tcW w:type="dxa" w:w="4153"/>
          </w:tcPr>
          <w:p>
            <w:pPr>
              <w:pStyle w:val="null5"/>
              <w:jc w:val="left"/>
            </w:pPr>
            <w:r>
              <w:rPr>
                <w:rFonts w:ascii="仿宋_GB2312" w:hAnsi="仿宋_GB2312" w:cs="仿宋_GB2312" w:eastAsia="仿宋_GB2312"/>
              </w:rPr>
              <w:t>测试软件需要与学校信息门户的对接；实现数据管理与查询的分级权限分配，学校通识教育部具有数据管理与操作权限，其他有关部门（如教务部、各学院）具有数据查询权限。</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软件系统服务与数据保障</w:t>
            </w:r>
          </w:p>
        </w:tc>
        <w:tc>
          <w:tcPr>
            <w:tcW w:type="dxa" w:w="4153"/>
          </w:tcPr>
          <w:p>
            <w:pPr>
              <w:pStyle w:val="null5"/>
              <w:jc w:val="left"/>
            </w:pPr>
            <w:r>
              <w:rPr>
                <w:rFonts w:ascii="仿宋_GB2312" w:hAnsi="仿宋_GB2312" w:cs="仿宋_GB2312" w:eastAsia="仿宋_GB2312"/>
              </w:rPr>
              <w:t>设备配套软件系统、管理平台及数据服务应在设备使用周期内持续、稳定、安全运行；质保期内外均须提供软件维护、故障修复、账号权限维护、数据备份恢复、查询导出、接口对接及必要版本更新。因测试标准、评价规则或数据上报要求调整的，应及时配合完成系统更新；不得因质保期届满限制基础功能和历史数据使用。</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配件价格与维修收费约定</w:t>
            </w:r>
          </w:p>
        </w:tc>
        <w:tc>
          <w:tcPr>
            <w:tcW w:type="dxa" w:w="4153"/>
          </w:tcPr>
          <w:p>
            <w:pPr>
              <w:pStyle w:val="null5"/>
              <w:jc w:val="left"/>
            </w:pPr>
            <w:r>
              <w:rPr>
                <w:rFonts w:ascii="仿宋_GB2312" w:hAnsi="仿宋_GB2312" w:cs="仿宋_GB2312" w:eastAsia="仿宋_GB2312"/>
              </w:rPr>
              <w:t>供应商应在投标文件中列明主要零配件、易损件、耗材及维修服务收费标准，并作为合同附件。质保期内因质量问题或正常使用故障产生的维修、更换、人工、上门等费用由供应商承担；质保期满后按合同约定价格执行，未经学校确认不得提高价格或新增收费。维修前须提交方案和报价，经确认后实施；更换配件质保≥1年。</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保密要求</w:t>
            </w:r>
          </w:p>
        </w:tc>
        <w:tc>
          <w:tcPr>
            <w:tcW w:type="dxa" w:w="4153"/>
          </w:tcPr>
          <w:p>
            <w:pPr>
              <w:pStyle w:val="null5"/>
              <w:jc w:val="left"/>
            </w:pPr>
            <w:r>
              <w:rPr>
                <w:rFonts w:ascii="仿宋_GB2312" w:hAnsi="仿宋_GB2312" w:cs="仿宋_GB2312" w:eastAsia="仿宋_GB2312"/>
              </w:rPr>
              <w:t>对知悉的事项及信息予以保密，所有资料、技术文档妥善保管，不得遗失、转借、复印，不得以任何形式向第三方透露；所有应用方案和采集汇总后的数据严禁通过互联网等公共信息网络、普通邮政进行传递，严禁在连接互联网的计算机上存储、处理。项目实施过程中所收集、产生的所有与本项目相关文档、资料，包括文字、图片、表格、数字等各种形式所属权（不应涉及第三方的版权纠纷）均归属采购人所有，供应商有义务对所涉及到的内容保密，并在签定合同时签署保密协议。</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人身、财产安全</w:t>
            </w:r>
          </w:p>
        </w:tc>
        <w:tc>
          <w:tcPr>
            <w:tcW w:type="dxa" w:w="4153"/>
          </w:tcPr>
          <w:p>
            <w:pPr>
              <w:pStyle w:val="null5"/>
              <w:jc w:val="left"/>
            </w:pPr>
            <w:r>
              <w:rPr>
                <w:rFonts w:ascii="仿宋_GB2312" w:hAnsi="仿宋_GB2312" w:cs="仿宋_GB2312" w:eastAsia="仿宋_GB2312"/>
              </w:rPr>
              <w:t>供应商负有安全保障义务，并落实拟投入本包的所有人员的安全教育及安全保障，自行负责所有人员的安全保险费用。在项目招标阶段以及合同履行期间（包括质保期内）因招标或项目实施、售后等造成的一切事故、纠纷、人员的人身、财产损害及发生的费用及法律责任均由中标单位自行承担，与采购人、采购代理机构无关。</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工程部分相关说明及要求</w:t>
            </w:r>
          </w:p>
        </w:tc>
        <w:tc>
          <w:tcPr>
            <w:tcW w:type="dxa" w:w="4153"/>
          </w:tcPr>
          <w:p>
            <w:pPr>
              <w:pStyle w:val="null5"/>
              <w:jc w:val="left"/>
            </w:pPr>
            <w:r>
              <w:rPr>
                <w:rFonts w:ascii="仿宋_GB2312" w:hAnsi="仿宋_GB2312" w:cs="仿宋_GB2312" w:eastAsia="仿宋_GB2312"/>
              </w:rPr>
              <w:t>1、本项目所含场地配套修缮施工内容为采购清单第 28-34项，工程量为暂估量，最终据实结算。 2、投标人须确保具备完成场地配套修缮的施工能力；可自行施工，也可委托具备相应资质的第三方单位实施，中标后提供分包协议备查，分包不免除中标人的全部责任。 3、各分项施工工艺与验收标准执行国家、省市及行业标准规范。 4、施工须遵守学校校园施工管理规定，施工过程的质量、安全、消防责任由中标人承担。 5、工程质保期：2年。</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其他</w:t>
            </w:r>
          </w:p>
        </w:tc>
        <w:tc>
          <w:tcPr>
            <w:tcW w:type="dxa" w:w="4153"/>
          </w:tcPr>
          <w:p>
            <w:pPr>
              <w:pStyle w:val="null5"/>
              <w:jc w:val="left"/>
            </w:pPr>
            <w:r>
              <w:rPr>
                <w:rFonts w:ascii="仿宋_GB2312" w:hAnsi="仿宋_GB2312" w:cs="仿宋_GB2312" w:eastAsia="仿宋_GB2312"/>
              </w:rPr>
              <w:t>1、成套设备须在报价明细表或货物清单中列明套组内包含的各配件的型号参数信息，以及可独立使用设备的价格、型号、单位、数量等详细技术参数信息。2、供应商须向采购人提供设备中文操作手册并培训操作人员，其中包括讲解产品的使用说明以及注意事项等。3、供应商在投标文件中提供初步文化设计效果图、体测室内设备布局效果图、装修改造初步方案。合同签订后10个工作日内提交深化设计及方案，提供详细施工图纸，报经采购人项目管理部门审核签字同意后方可进场施工。</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合同签订且具备实施条件后60日内完成。</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1.质保期：所有硬件设备质保2年，软件产品5年免费升级和原厂服务。工程部分质保2年。</w:t>
              <w:br/>
              <w:t>质量保证期内，如果证实货物是有缺陷的，包括潜在的缺陷或者使用不符合要求的材料等，供应商应立即免费维修或者更换有缺陷的货物或者部件，保证达到合同规定的技术以及性能要求。如果供应商在收到通知后5天内没有弥补缺陷，采购人可自行采取必要的补救措施，但风险和费用由供应商承担，采购人同时保留通过法律途径进行索赔的权利。</w:t>
              <w:br/>
              <w:t>2.质保期满后，供应商应继续提供不少于5年的售后技术支持、维修维护和备品备件供应。如货物出现问题，接到报修后2小时内响应，需现场处理的24-48小时内到场；逾期影响教学、测试或数据上报的，应提供备用设备或替代保障方案，确保不影响采购人正常使用。</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合同签订生效且具备实施条件后，供应商向采购人的项目负责人或指定人申请合同金额30%的预付款，供应商提供发票且采购人资金下达到位、具备支付条件后5个工作日内支付预付款；设备到货验收合格后支付货物部分对应比例款项（货物中涉及到软件部分内容的，乙方应对软件整体完整性、安全性进行测试，相关模块功能应达到要求并通过测试，甲方试运行结束后进行最终验收）；场地配套修缮施工完工并经学校审计部门工程结算审计定案后，支付修缮施工部分审定金额。最终结算金额不超过中标金额。</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履约保证金：1.自中标公告发布之⽇起3个工作日内成交供应商向采购人指定账⼾缴纳合同总价的5%作为履约保证金（中小微企业为2%）。缴纳账户信息如下： 开户单位：山东第⼀医科大学 开户银行：中国农业银行股份有限公司济南槐荫支行账号：15126101040096666 2.履约保证⾦形式：电汇形式、银行汇票（供应商应在投标⽂件中明确具体递交形式） 3.履约保证金在项目验收合格、没有任何质量问题后，由供应商向采购⼈提交申请，采购⼈按相关规定⽆息退还给供应商。 4.项目验收前，供应商应将所有合同项下所有内容完成，并经采购⼈审核通过，否则采购人有权拒绝验收，由此造成的法律责任、各种损失由成交供应商承担。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验收：（1）采购⼈应专⻔成⽴履约验收⼩组，验收⼈员应与采购⼈员相分离，验收应严格遵循《中华⼈⺠共和国产品质量法》等标准，符合采购⽂件要求，投标⽂件及供应商在评审过程中做出的书⾯澄清及承诺，冲突之处执⾏最⾼标准。（2）货物运抵现场后，供应商应派技术⼈员到达现场，采购⼈将对货物数量、质量、规格等进⾏检验。如发现货物和规格或者两者都与采购⽂件、投标⽂件、合同不符，采购⼈有权限根据检验结果要求供应商⽴即更换或者提出索赔要求。（3）货物由供应商进⾏储存、运输，并承担因此发⽣的⼀切费⽤。采购⼈应对货物的数量、质量、规格、性能等进⾏详细⽽全⾯的检验。供应商应向采购⼈提供详细的验收标准和验收⼿册。供货完毕后，证明货物以及运输、储存⽆任何问题，由采购⼈组成的验收⼩组签署验收报告，作为付款凭据之⼀。（4）对安装有特殊要求的货物，供应商应在合同签订后10个⼯作⽇内以书⾯形式向采购⼈提出安装场地环境要求，采购⼈负责安装场地的准备。（5）由采购人使用部门组织验收小组进行项目履约验收，验收前将根据项目特点、审核后的设计方案、装修改造方案、施工图纸及校内规定制定验收方案，组织验收出具验收意见。（6）货物中涉及到软件部分内容的，乙方应对软件整体完整性、安全性进行测试，相关模块功能应达到要求并通过测试，甲方试运行结束后进行最终验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供应商应提交的相关证明材料、商业信誉、财务会计制度、缴纳税收和社保的承诺函、封面</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单位负责人为同一人或者存在直接控股、管理关系的不同供应商，不得参加同一合同项下的采购活动，供应商须提供书面声明并加盖公章。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投标人承诺函、网络关键设备和网络安全专用产品安全认证证书、自觉抵制政府采购领域商业贿赂行为承诺书、法定代表人资格证明书或法定代表人授权委托书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技术部分61.00分</w:t>
            </w:r>
          </w:p>
          <w:p>
            <w:pPr>
              <w:pStyle w:val="null5"/>
              <w:jc w:val="left"/>
            </w:pPr>
            <w:r>
              <w:rPr>
                <w:rFonts w:ascii="仿宋_GB2312" w:hAnsi="仿宋_GB2312" w:cs="仿宋_GB2312" w:eastAsia="仿宋_GB2312"/>
              </w:rPr>
              <w:t>商务部分9.00分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附加分7.04分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评标委员会对投标文件技术条款进行评审，技术参数全部满足招标文件要求得36分，对非实质性要求如有负偏离，每存在一项扣0.5分，重要指标（标▲号条款）不满足或负偏离扣1分，扣完为止。重要指标需提供相关证明材料。</w:t>
            </w:r>
          </w:p>
        </w:tc>
        <w:tc>
          <w:tcPr>
            <w:tcW w:type="dxa" w:w="831"/>
          </w:tcPr>
          <w:p>
            <w:pPr>
              <w:pStyle w:val="null5"/>
              <w:jc w:val="center"/>
            </w:pPr>
            <w:r>
              <w:rPr>
                <w:rFonts w:ascii="仿宋_GB2312" w:hAnsi="仿宋_GB2312" w:cs="仿宋_GB2312" w:eastAsia="仿宋_GB2312"/>
              </w:rPr>
              <w:t>36.0000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技术评审内容</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实施方案</w:t>
            </w:r>
          </w:p>
        </w:tc>
        <w:tc>
          <w:tcPr>
            <w:tcW w:type="dxa" w:w="2575"/>
          </w:tcPr>
          <w:p>
            <w:pPr>
              <w:pStyle w:val="null5"/>
              <w:jc w:val="left"/>
            </w:pPr>
            <w:r>
              <w:rPr>
                <w:rFonts w:ascii="仿宋_GB2312" w:hAnsi="仿宋_GB2312" w:cs="仿宋_GB2312" w:eastAsia="仿宋_GB2312"/>
              </w:rPr>
              <w:t>根据供应商提供的实施方案进行评审，方案至少包括供货方案、设备调试安装、环境改造方案（含文化设计效果图、室内设备布局效果图、装修改造方案）等三方面，每单项内容完全满足项目需求，完整具体、切实可行、有针对性得3分，本项共9分；如方案存在内容不合理、实施难度大、没有针对性、不完善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根据供应商提供的质量、进度、安全等保障措施进行综合评审： 每单项保障措施完全满足项目需求，措施具体可行、有针对性得3分，本项共9分；如方案内容不切实际、没有针对性等情形，每存在一项扣0.5分，对于偏差内容较大之处，每存在一项扣1分。扣完为止。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应急方案</w:t>
            </w:r>
          </w:p>
        </w:tc>
        <w:tc>
          <w:tcPr>
            <w:tcW w:type="dxa" w:w="2575"/>
          </w:tcPr>
          <w:p>
            <w:pPr>
              <w:pStyle w:val="null5"/>
              <w:jc w:val="left"/>
            </w:pPr>
            <w:r>
              <w:rPr>
                <w:rFonts w:ascii="仿宋_GB2312" w:hAnsi="仿宋_GB2312" w:cs="仿宋_GB2312" w:eastAsia="仿宋_GB2312"/>
              </w:rPr>
              <w:t>根据供应商提供的紧急、突发情况的应对措施进行评审，方案完整具体、应急措施得当、符合项目实际需求的得4分，每存在一处方案不合理、内容不详实、方案不切实际等情况扣0.5分，扣完为止。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项目人员配备</w:t>
            </w:r>
          </w:p>
        </w:tc>
        <w:tc>
          <w:tcPr>
            <w:tcW w:type="dxa" w:w="2575"/>
          </w:tcPr>
          <w:p>
            <w:pPr>
              <w:pStyle w:val="null5"/>
              <w:jc w:val="left"/>
            </w:pPr>
            <w:r>
              <w:rPr>
                <w:rFonts w:ascii="仿宋_GB2312" w:hAnsi="仿宋_GB2312" w:cs="仿宋_GB2312" w:eastAsia="仿宋_GB2312"/>
              </w:rPr>
              <w:t>项目管理团队及施工人员配备齐全、各专业技术力量满足项目需求、人员分工岗位职责明确以及组织机构和项目管理制度科学合理，得3分，每有一处不可行、不合理、不规范扣0.5分，扣完为止。</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p>
            <w:pPr>
              <w:pStyle w:val="null5"/>
              <w:jc w:val="left"/>
            </w:pPr>
            <w:r>
              <w:rPr>
                <w:rFonts w:ascii="仿宋_GB2312" w:hAnsi="仿宋_GB2312" w:cs="仿宋_GB2312" w:eastAsia="仿宋_GB2312"/>
              </w:rPr>
              <w:t>项目拟投入人员情况一览表</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根据供应商①服务机构和人员设置、②服务方案、③响应时间及响应程度进行综合评审，以上每单项完全满足项目要求，得2分，共6分。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w:t>
            </w:r>
          </w:p>
        </w:tc>
      </w:tr>
      <w:tr>
        <w:tc>
          <w:tcPr>
            <w:tcW w:type="dxa" w:w="831"/>
            <w:vMerge/>
          </w:tcPr>
          <w:p/>
        </w:tc>
        <w:tc>
          <w:tcPr>
            <w:tcW w:type="dxa" w:w="1661"/>
          </w:tcPr>
          <w:p>
            <w:pPr>
              <w:pStyle w:val="null5"/>
              <w:jc w:val="left"/>
            </w:pPr>
            <w:r>
              <w:rPr>
                <w:rFonts w:ascii="仿宋_GB2312" w:hAnsi="仿宋_GB2312" w:cs="仿宋_GB2312" w:eastAsia="仿宋_GB2312"/>
              </w:rPr>
              <w:t>类似业绩</w:t>
            </w:r>
          </w:p>
        </w:tc>
        <w:tc>
          <w:tcPr>
            <w:tcW w:type="dxa" w:w="2575"/>
          </w:tcPr>
          <w:p>
            <w:pPr>
              <w:pStyle w:val="null5"/>
              <w:jc w:val="left"/>
            </w:pPr>
            <w:r>
              <w:rPr>
                <w:rFonts w:ascii="仿宋_GB2312" w:hAnsi="仿宋_GB2312" w:cs="仿宋_GB2312" w:eastAsia="仿宋_GB2312"/>
              </w:rPr>
              <w:t>提供2023年8月1日以来（以合同签订日为准）供应商完成同类项目业绩，每提供1个业绩合同得1分，最高得3分。（注：供应商需在投标文件中提供完整合同原件扫描件并加盖供应商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第一医科大学泰安校区智慧体测中心建设项目响应报价低于全部通过符合性审查供应商响应报价平均值50%的，即山东第一医科大学泰安校区智慧体测中心建设项目响应报价&lt;全部通过符合性审查供应商响应报价平均值×50%。 （2）山东第一医科大学泰安校区智慧体测中心建设项目响应报价低于通过符合性审查且报价次低供应商响应报价50%的，即山东第一医科大学泰安校区智慧体测中心建设项目响应报价&lt;通过符合性审查且报价次低供应商响应报价×50%。 （3）山东第一医科大学泰安校区智慧体测中心建设项目响应报价低于最高限价45%的，即山东第一医科大学泰安校区智慧体测中心建设项目响应报价&lt;最高限价×45%。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山东第一医科大学泰安校区智慧体测中心建设项目</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节能、环保产品政策加分</w:t>
            </w:r>
          </w:p>
        </w:tc>
        <w:tc>
          <w:tcPr>
            <w:tcW w:type="dxa" w:w="2575"/>
          </w:tcPr>
          <w:p>
            <w:pPr>
              <w:pStyle w:val="null5"/>
              <w:jc w:val="left"/>
            </w:pPr>
            <w:r>
              <w:rPr>
                <w:rFonts w:ascii="仿宋_GB2312" w:hAnsi="仿宋_GB2312" w:cs="仿宋_GB2312" w:eastAsia="仿宋_GB2312"/>
              </w:rPr>
              <w:t>对于优先节能(非强制)、环境标志产品在价格评审项及技术评审项中分别给予价格评审总分值、技术评审总分值4%幅度的加分。投标人在报价时必须对属于《节能产品政府采购品目清单》、《环境标志产品政府采购品目清单》内的节能、环境标志产品单独分项报价，并在投标文件中提供国家确定的认证机构出具的、处于有效期之内的节能产品、环境标志产品认证证书，否则不予认定。(注:1同一合同包内的节能、环境标志产品部分加分只对属于非强制类产品进行认定，强制类产品不给予认定;2若同一合同包内的节能(非强制)、环境标志产品仅是构成投报产品的部件、组件或零件的，则不给予认定。获得上述认证的产品在投标文件中应提供有效证明材料)</w:t>
            </w:r>
          </w:p>
        </w:tc>
        <w:tc>
          <w:tcPr>
            <w:tcW w:type="dxa" w:w="831"/>
          </w:tcPr>
          <w:p>
            <w:pPr>
              <w:pStyle w:val="null5"/>
              <w:jc w:val="center"/>
            </w:pPr>
            <w:r>
              <w:rPr>
                <w:rFonts w:ascii="仿宋_GB2312" w:hAnsi="仿宋_GB2312" w:cs="仿宋_GB2312" w:eastAsia="仿宋_GB2312"/>
              </w:rPr>
              <w:t>7.0400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节能、环保产品</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第一医科大学泰安校区智慧体测中心建设项目响应报价低于全部通过符合性审查供应商响应报价平均值50%的，即山东第一医科大学泰安校区智慧体测中心建设项目响应报价&lt;全部通过符合性审查供应商响应报价平均值×50%。</w:t>
              <w:br/>
              <w:t>（2）山东第一医科大学泰安校区智慧体测中心建设项目响应报价低于通过符合性审查且报价次低供应商响应报价50%的，即山东第一医科大学泰安校区智慧体测中心建设项目响应报价&lt;通过符合性审查且报价次低供应商响应报价×50%。</w:t>
              <w:br/>
              <w:t>（3）山东第一医科大学泰安校区智慧体测中心建设项目响应报价低于最高限价45%的，即山东第一医科大学泰安校区智慧体测中心建设项目响应报价&lt;最高限价×45%。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山东第一医科大学泰安校区智慧体测中心建设项目</w:t>
            </w:r>
          </w:p>
        </w:tc>
        <w:tc>
          <w:tcPr>
            <w:tcW w:type="dxa" w:w="2076"/>
          </w:tcPr>
          <w:p>
            <w:pPr>
              <w:pStyle w:val="null5"/>
              <w:jc w:val="left"/>
            </w:pPr>
            <w:r>
              <w:rPr>
                <w:rFonts w:ascii="仿宋_GB2312" w:hAnsi="仿宋_GB2312" w:cs="仿宋_GB2312" w:eastAsia="仿宋_GB2312"/>
              </w:rPr>
              <w:t>山东第一医科大学泰安校区智慧体测中心建设项目</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详见附件：售后服务</w:t>
      </w:r>
    </w:p>
    <w:p>
      <w:pPr>
        <w:pStyle w:val="null5"/>
        <w:ind w:firstLine="960"/>
        <w:jc w:val="left"/>
      </w:pPr>
      <w:r>
        <w:rPr>
          <w:rFonts w:ascii="仿宋_GB2312" w:hAnsi="仿宋_GB2312" w:cs="仿宋_GB2312" w:eastAsia="仿宋_GB2312"/>
        </w:rPr>
        <w:t>详见附件：技术评审内容</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详见附件：节能、环保产品</w:t>
      </w:r>
    </w:p>
    <w:p>
      <w:pPr>
        <w:pStyle w:val="null5"/>
        <w:ind w:firstLine="960"/>
        <w:jc w:val="left"/>
      </w:pPr>
      <w:r>
        <w:rPr>
          <w:rFonts w:ascii="仿宋_GB2312" w:hAnsi="仿宋_GB2312" w:cs="仿宋_GB2312" w:eastAsia="仿宋_GB2312"/>
        </w:rPr>
        <w:t>详见附件：网络关键设备和网络安全专用产品安全认证证书</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详见附件：山东省政府采购合同（货物模板）.docx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