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05A0F5">
      <w:pPr>
        <w:pStyle w:val="8"/>
        <w:keepNext w:val="0"/>
        <w:keepLines w:val="0"/>
        <w:pageBreakBefore w:val="0"/>
        <w:kinsoku/>
        <w:overflowPunct/>
        <w:topLinePunct w:val="0"/>
        <w:bidi w:val="0"/>
        <w:spacing w:line="360" w:lineRule="auto"/>
        <w:jc w:val="center"/>
        <w:outlineLvl w:val="0"/>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 xml:space="preserve"> 政府采购合同</w:t>
      </w:r>
    </w:p>
    <w:p w14:paraId="7666DB73">
      <w:pPr>
        <w:keepNext w:val="0"/>
        <w:keepLines w:val="0"/>
        <w:pageBreakBefore w:val="0"/>
        <w:kinsoku/>
        <w:overflowPunct/>
        <w:topLinePunct w:val="0"/>
        <w:bidi w:val="0"/>
        <w:spacing w:before="312" w:beforeLines="100"/>
        <w:jc w:val="center"/>
        <w:rPr>
          <w:rFonts w:hint="eastAsia" w:ascii="宋体" w:hAnsi="宋体" w:cs="宋体"/>
          <w:sz w:val="24"/>
          <w:highlight w:val="none"/>
        </w:rPr>
      </w:pPr>
      <w:r>
        <w:rPr>
          <w:rFonts w:hint="eastAsia" w:ascii="宋体" w:hAnsi="宋体" w:cs="宋体"/>
          <w:sz w:val="32"/>
          <w:szCs w:val="32"/>
          <w:highlight w:val="none"/>
        </w:rPr>
        <w:t>（仅供参考，具体以实际为准）</w:t>
      </w:r>
    </w:p>
    <w:p w14:paraId="5270BAE0">
      <w:pPr>
        <w:keepNext w:val="0"/>
        <w:keepLines w:val="0"/>
        <w:pageBreakBefore w:val="0"/>
        <w:kinsoku/>
        <w:overflowPunct/>
        <w:topLinePunct w:val="0"/>
        <w:bidi w:val="0"/>
        <w:spacing w:line="360" w:lineRule="auto"/>
        <w:jc w:val="center"/>
        <w:rPr>
          <w:rFonts w:ascii="宋体"/>
          <w:sz w:val="44"/>
          <w:szCs w:val="44"/>
          <w:highlight w:val="none"/>
        </w:rPr>
      </w:pPr>
    </w:p>
    <w:p w14:paraId="19A7EB66">
      <w:pPr>
        <w:keepNext w:val="0"/>
        <w:keepLines w:val="0"/>
        <w:pageBreakBefore w:val="0"/>
        <w:kinsoku/>
        <w:overflowPunct/>
        <w:topLinePunct w:val="0"/>
        <w:bidi w:val="0"/>
        <w:spacing w:line="360" w:lineRule="auto"/>
        <w:jc w:val="center"/>
        <w:rPr>
          <w:rFonts w:ascii="宋体"/>
          <w:sz w:val="44"/>
          <w:szCs w:val="44"/>
          <w:highlight w:val="none"/>
        </w:rPr>
      </w:pPr>
    </w:p>
    <w:p w14:paraId="18193EC5">
      <w:pPr>
        <w:keepNext w:val="0"/>
        <w:keepLines w:val="0"/>
        <w:pageBreakBefore w:val="0"/>
        <w:kinsoku/>
        <w:overflowPunct/>
        <w:topLinePunct w:val="0"/>
        <w:bidi w:val="0"/>
        <w:spacing w:line="360" w:lineRule="auto"/>
        <w:jc w:val="center"/>
        <w:rPr>
          <w:rFonts w:ascii="宋体"/>
          <w:sz w:val="44"/>
          <w:szCs w:val="44"/>
          <w:highlight w:val="none"/>
        </w:rPr>
      </w:pPr>
      <w:r>
        <w:rPr>
          <w:rFonts w:hint="eastAsia" w:ascii="宋体" w:hAnsi="宋体"/>
          <w:sz w:val="44"/>
          <w:szCs w:val="44"/>
          <w:highlight w:val="none"/>
        </w:rPr>
        <w:t>山东省政府采购合同</w:t>
      </w:r>
    </w:p>
    <w:p w14:paraId="38FB5812">
      <w:pPr>
        <w:keepNext w:val="0"/>
        <w:keepLines w:val="0"/>
        <w:pageBreakBefore w:val="0"/>
        <w:kinsoku/>
        <w:overflowPunct/>
        <w:topLinePunct w:val="0"/>
        <w:bidi w:val="0"/>
        <w:snapToGrid w:val="0"/>
        <w:spacing w:line="360" w:lineRule="auto"/>
        <w:jc w:val="center"/>
        <w:rPr>
          <w:rFonts w:ascii="宋体"/>
          <w:sz w:val="28"/>
          <w:szCs w:val="28"/>
          <w:highlight w:val="none"/>
        </w:rPr>
      </w:pPr>
      <w:r>
        <w:rPr>
          <w:rFonts w:hint="eastAsia" w:ascii="宋体" w:hAnsi="宋体"/>
          <w:sz w:val="28"/>
          <w:szCs w:val="28"/>
          <w:highlight w:val="none"/>
        </w:rPr>
        <w:t>（</w:t>
      </w:r>
      <w:r>
        <w:rPr>
          <w:rFonts w:hint="eastAsia" w:ascii="宋体" w:hAnsi="宋体"/>
          <w:sz w:val="28"/>
          <w:szCs w:val="28"/>
          <w:highlight w:val="none"/>
          <w:lang w:val="en-US" w:eastAsia="zh-CN"/>
        </w:rPr>
        <w:t>服务</w:t>
      </w:r>
      <w:r>
        <w:rPr>
          <w:rFonts w:hint="eastAsia" w:ascii="宋体" w:hAnsi="宋体"/>
          <w:sz w:val="28"/>
          <w:szCs w:val="28"/>
          <w:highlight w:val="none"/>
        </w:rPr>
        <w:t>类）</w:t>
      </w:r>
    </w:p>
    <w:p w14:paraId="4A44973D">
      <w:pPr>
        <w:keepNext w:val="0"/>
        <w:keepLines w:val="0"/>
        <w:pageBreakBefore w:val="0"/>
        <w:kinsoku/>
        <w:overflowPunct/>
        <w:topLinePunct w:val="0"/>
        <w:bidi w:val="0"/>
        <w:snapToGrid w:val="0"/>
        <w:spacing w:line="360" w:lineRule="auto"/>
        <w:jc w:val="center"/>
        <w:rPr>
          <w:rFonts w:ascii="宋体"/>
          <w:sz w:val="28"/>
          <w:szCs w:val="28"/>
          <w:highlight w:val="none"/>
        </w:rPr>
      </w:pPr>
    </w:p>
    <w:p w14:paraId="70FB871A">
      <w:pPr>
        <w:keepNext w:val="0"/>
        <w:keepLines w:val="0"/>
        <w:pageBreakBefore w:val="0"/>
        <w:kinsoku/>
        <w:overflowPunct/>
        <w:topLinePunct w:val="0"/>
        <w:bidi w:val="0"/>
        <w:rPr>
          <w:highlight w:val="none"/>
        </w:rPr>
      </w:pPr>
    </w:p>
    <w:p w14:paraId="2ED176A3">
      <w:pPr>
        <w:keepNext w:val="0"/>
        <w:keepLines w:val="0"/>
        <w:pageBreakBefore w:val="0"/>
        <w:kinsoku/>
        <w:overflowPunct/>
        <w:topLinePunct w:val="0"/>
        <w:bidi w:val="0"/>
        <w:snapToGrid w:val="0"/>
        <w:spacing w:line="360" w:lineRule="auto"/>
        <w:ind w:left="3196" w:leftChars="760" w:hanging="1600" w:hangingChars="500"/>
        <w:rPr>
          <w:rFonts w:hint="eastAsia" w:ascii="宋体" w:hAnsi="宋体" w:eastAsia="宋体" w:cs="宋体"/>
          <w:bCs/>
          <w:sz w:val="32"/>
          <w:szCs w:val="32"/>
          <w:highlight w:val="none"/>
          <w:u w:val="single"/>
          <w:lang w:eastAsia="zh-CN"/>
        </w:rPr>
      </w:pPr>
      <w:r>
        <w:rPr>
          <w:rFonts w:hint="eastAsia" w:ascii="宋体" w:hAnsi="宋体" w:cs="宋体"/>
          <w:bCs/>
          <w:sz w:val="32"/>
          <w:szCs w:val="32"/>
          <w:highlight w:val="none"/>
        </w:rPr>
        <w:t>项目名称：</w:t>
      </w:r>
      <w:r>
        <w:rPr>
          <w:rFonts w:hint="eastAsia" w:ascii="宋体" w:hAnsi="宋体" w:cs="宋体"/>
          <w:bCs/>
          <w:sz w:val="32"/>
          <w:szCs w:val="32"/>
          <w:highlight w:val="none"/>
          <w:u w:val="single"/>
          <w:lang w:eastAsia="zh-CN"/>
        </w:rPr>
        <w:t>山东第一医科大学（山东省医学科学院）养老服务相关项目一次性补贴课程建设</w:t>
      </w:r>
    </w:p>
    <w:p w14:paraId="5C3EFD41">
      <w:pPr>
        <w:keepNext w:val="0"/>
        <w:keepLines w:val="0"/>
        <w:pageBreakBefore w:val="0"/>
        <w:kinsoku/>
        <w:overflowPunct/>
        <w:topLinePunct w:val="0"/>
        <w:bidi w:val="0"/>
        <w:snapToGrid w:val="0"/>
        <w:spacing w:line="360" w:lineRule="auto"/>
        <w:ind w:firstLine="1600" w:firstLineChars="500"/>
        <w:rPr>
          <w:rFonts w:ascii="宋体" w:hAnsi="宋体" w:cs="宋体"/>
          <w:bCs/>
          <w:sz w:val="32"/>
          <w:szCs w:val="32"/>
          <w:highlight w:val="none"/>
          <w:u w:val="single"/>
        </w:rPr>
      </w:pPr>
      <w:r>
        <w:rPr>
          <w:rFonts w:hint="eastAsia" w:ascii="宋体" w:hAnsi="宋体" w:cs="宋体"/>
          <w:bCs/>
          <w:sz w:val="32"/>
          <w:szCs w:val="32"/>
          <w:highlight w:val="none"/>
        </w:rPr>
        <w:t>合同编号：</w:t>
      </w:r>
      <w:r>
        <w:rPr>
          <w:rFonts w:ascii="宋体" w:hAnsi="宋体" w:cs="宋体"/>
          <w:bCs/>
          <w:sz w:val="30"/>
          <w:szCs w:val="30"/>
          <w:highlight w:val="none"/>
          <w:u w:val="single"/>
        </w:rPr>
        <w:t xml:space="preserve">                        </w:t>
      </w:r>
    </w:p>
    <w:p w14:paraId="5BA584CC">
      <w:pPr>
        <w:keepNext w:val="0"/>
        <w:keepLines w:val="0"/>
        <w:pageBreakBefore w:val="0"/>
        <w:kinsoku/>
        <w:overflowPunct/>
        <w:topLinePunct w:val="0"/>
        <w:bidi w:val="0"/>
        <w:snapToGrid w:val="0"/>
        <w:spacing w:line="360" w:lineRule="auto"/>
        <w:ind w:firstLine="1600" w:firstLineChars="500"/>
        <w:rPr>
          <w:rFonts w:hint="eastAsia" w:ascii="宋体" w:hAnsi="宋体" w:cs="宋体"/>
          <w:bCs/>
          <w:sz w:val="32"/>
          <w:szCs w:val="32"/>
          <w:highlight w:val="none"/>
          <w:u w:val="single"/>
        </w:rPr>
      </w:pPr>
      <w:r>
        <w:rPr>
          <w:rFonts w:hint="eastAsia" w:ascii="宋体" w:hAnsi="宋体" w:cs="宋体"/>
          <w:bCs/>
          <w:sz w:val="32"/>
          <w:szCs w:val="32"/>
          <w:highlight w:val="none"/>
        </w:rPr>
        <w:t>计划编号：</w:t>
      </w:r>
      <w:r>
        <w:rPr>
          <w:rFonts w:ascii="宋体" w:hAnsi="宋体" w:cs="宋体"/>
          <w:bCs/>
          <w:sz w:val="30"/>
          <w:szCs w:val="30"/>
          <w:highlight w:val="none"/>
          <w:u w:val="single"/>
        </w:rPr>
        <w:t xml:space="preserve">                        </w:t>
      </w:r>
    </w:p>
    <w:p w14:paraId="2A0464FC">
      <w:pPr>
        <w:keepNext w:val="0"/>
        <w:keepLines w:val="0"/>
        <w:pageBreakBefore w:val="0"/>
        <w:kinsoku/>
        <w:overflowPunct/>
        <w:topLinePunct w:val="0"/>
        <w:bidi w:val="0"/>
        <w:spacing w:line="360" w:lineRule="auto"/>
        <w:rPr>
          <w:rFonts w:ascii="宋体"/>
          <w:b/>
          <w:sz w:val="24"/>
          <w:highlight w:val="none"/>
        </w:rPr>
      </w:pPr>
    </w:p>
    <w:p w14:paraId="5AD399E4">
      <w:pPr>
        <w:keepNext w:val="0"/>
        <w:keepLines w:val="0"/>
        <w:pageBreakBefore w:val="0"/>
        <w:kinsoku/>
        <w:overflowPunct/>
        <w:topLinePunct w:val="0"/>
        <w:bidi w:val="0"/>
        <w:spacing w:line="360" w:lineRule="auto"/>
        <w:jc w:val="center"/>
        <w:rPr>
          <w:rFonts w:ascii="宋体"/>
          <w:b/>
          <w:sz w:val="24"/>
          <w:highlight w:val="none"/>
        </w:rPr>
      </w:pPr>
    </w:p>
    <w:p w14:paraId="7D4050C0">
      <w:pPr>
        <w:keepNext w:val="0"/>
        <w:keepLines w:val="0"/>
        <w:pageBreakBefore w:val="0"/>
        <w:kinsoku/>
        <w:overflowPunct/>
        <w:topLinePunct w:val="0"/>
        <w:bidi w:val="0"/>
        <w:spacing w:line="360" w:lineRule="auto"/>
        <w:jc w:val="center"/>
        <w:rPr>
          <w:rFonts w:ascii="宋体"/>
          <w:b/>
          <w:sz w:val="24"/>
          <w:highlight w:val="none"/>
        </w:rPr>
      </w:pPr>
    </w:p>
    <w:p w14:paraId="6ECFDE89">
      <w:pPr>
        <w:keepNext w:val="0"/>
        <w:keepLines w:val="0"/>
        <w:pageBreakBefore w:val="0"/>
        <w:kinsoku/>
        <w:overflowPunct/>
        <w:topLinePunct w:val="0"/>
        <w:bidi w:val="0"/>
        <w:spacing w:line="480" w:lineRule="auto"/>
        <w:ind w:firstLine="1687" w:firstLineChars="600"/>
        <w:rPr>
          <w:rFonts w:ascii="宋体" w:hAnsi="宋体"/>
          <w:b/>
          <w:sz w:val="28"/>
          <w:highlight w:val="none"/>
          <w:u w:val="single"/>
        </w:rPr>
      </w:pPr>
      <w:r>
        <w:rPr>
          <w:rFonts w:hint="eastAsia" w:ascii="宋体" w:hAnsi="宋体"/>
          <w:b/>
          <w:sz w:val="28"/>
          <w:highlight w:val="none"/>
        </w:rPr>
        <w:t>甲    方：</w:t>
      </w:r>
      <w:r>
        <w:rPr>
          <w:rFonts w:hint="eastAsia" w:ascii="宋体" w:hAnsi="宋体"/>
          <w:b/>
          <w:sz w:val="28"/>
          <w:highlight w:val="none"/>
          <w:u w:val="single"/>
        </w:rPr>
        <w:t>山东第一医科大学</w:t>
      </w:r>
    </w:p>
    <w:p w14:paraId="7610ED65">
      <w:pPr>
        <w:keepNext w:val="0"/>
        <w:keepLines w:val="0"/>
        <w:pageBreakBefore w:val="0"/>
        <w:kinsoku/>
        <w:overflowPunct/>
        <w:topLinePunct w:val="0"/>
        <w:bidi w:val="0"/>
        <w:spacing w:line="480" w:lineRule="auto"/>
        <w:ind w:firstLine="1687" w:firstLineChars="600"/>
        <w:rPr>
          <w:rFonts w:ascii="宋体"/>
          <w:b/>
          <w:sz w:val="28"/>
          <w:highlight w:val="none"/>
          <w:u w:val="single"/>
        </w:rPr>
      </w:pPr>
      <w:r>
        <w:rPr>
          <w:rFonts w:hint="eastAsia" w:ascii="宋体" w:hAnsi="宋体"/>
          <w:b/>
          <w:sz w:val="28"/>
          <w:highlight w:val="none"/>
        </w:rPr>
        <w:t>乙    方：</w:t>
      </w:r>
      <w:r>
        <w:rPr>
          <w:rFonts w:hint="eastAsia" w:ascii="宋体" w:hAnsi="宋体"/>
          <w:b/>
          <w:sz w:val="28"/>
          <w:highlight w:val="none"/>
          <w:u w:val="single"/>
        </w:rPr>
        <w:t xml:space="preserve"> </w:t>
      </w:r>
      <w:r>
        <w:rPr>
          <w:rFonts w:ascii="宋体" w:hAnsi="宋体"/>
          <w:b/>
          <w:sz w:val="28"/>
          <w:highlight w:val="none"/>
          <w:u w:val="single"/>
        </w:rPr>
        <w:t xml:space="preserve">                         </w:t>
      </w:r>
    </w:p>
    <w:p w14:paraId="78A6F543">
      <w:pPr>
        <w:keepNext w:val="0"/>
        <w:keepLines w:val="0"/>
        <w:pageBreakBefore w:val="0"/>
        <w:kinsoku/>
        <w:overflowPunct/>
        <w:topLinePunct w:val="0"/>
        <w:bidi w:val="0"/>
        <w:spacing w:line="480" w:lineRule="auto"/>
        <w:ind w:firstLine="1687" w:firstLineChars="600"/>
        <w:rPr>
          <w:rFonts w:ascii="宋体"/>
          <w:b/>
          <w:sz w:val="28"/>
          <w:highlight w:val="none"/>
          <w:u w:val="single"/>
        </w:rPr>
      </w:pPr>
      <w:r>
        <w:rPr>
          <w:rFonts w:hint="eastAsia" w:ascii="宋体" w:hAnsi="宋体"/>
          <w:b/>
          <w:sz w:val="28"/>
          <w:highlight w:val="none"/>
        </w:rPr>
        <w:t>代理机构：</w:t>
      </w:r>
      <w:r>
        <w:rPr>
          <w:rFonts w:hint="eastAsia" w:ascii="宋体" w:hAnsi="宋体"/>
          <w:b/>
          <w:sz w:val="28"/>
          <w:highlight w:val="none"/>
          <w:u w:val="single"/>
        </w:rPr>
        <w:t>山东天惠兴招标咨询有限公司</w:t>
      </w:r>
    </w:p>
    <w:p w14:paraId="569620FF">
      <w:pPr>
        <w:keepNext w:val="0"/>
        <w:keepLines w:val="0"/>
        <w:pageBreakBefore w:val="0"/>
        <w:kinsoku/>
        <w:overflowPunct/>
        <w:topLinePunct w:val="0"/>
        <w:bidi w:val="0"/>
        <w:snapToGrid w:val="0"/>
        <w:spacing w:line="360" w:lineRule="auto"/>
        <w:jc w:val="center"/>
        <w:rPr>
          <w:rFonts w:ascii="宋体"/>
          <w:sz w:val="30"/>
          <w:szCs w:val="30"/>
          <w:highlight w:val="none"/>
        </w:rPr>
      </w:pPr>
    </w:p>
    <w:p w14:paraId="00322F32">
      <w:pPr>
        <w:pStyle w:val="4"/>
        <w:keepNext w:val="0"/>
        <w:keepLines w:val="0"/>
        <w:pageBreakBefore w:val="0"/>
        <w:kinsoku/>
        <w:overflowPunct/>
        <w:topLinePunct w:val="0"/>
        <w:bidi w:val="0"/>
        <w:rPr>
          <w:highlight w:val="none"/>
        </w:rPr>
      </w:pPr>
    </w:p>
    <w:p w14:paraId="4B10E9AF">
      <w:pPr>
        <w:keepNext w:val="0"/>
        <w:keepLines w:val="0"/>
        <w:pageBreakBefore w:val="0"/>
        <w:kinsoku/>
        <w:overflowPunct/>
        <w:topLinePunct w:val="0"/>
        <w:bidi w:val="0"/>
        <w:adjustRightInd w:val="0"/>
        <w:snapToGrid w:val="0"/>
        <w:spacing w:line="360" w:lineRule="auto"/>
        <w:jc w:val="center"/>
        <w:rPr>
          <w:rFonts w:hint="eastAsia" w:ascii="宋体" w:hAnsi="宋体"/>
          <w:sz w:val="30"/>
          <w:szCs w:val="30"/>
          <w:highlight w:val="none"/>
        </w:rPr>
      </w:pPr>
      <w:r>
        <w:rPr>
          <w:rFonts w:hint="eastAsia" w:ascii="宋体" w:hAnsi="宋体"/>
          <w:sz w:val="30"/>
          <w:szCs w:val="30"/>
          <w:highlight w:val="none"/>
        </w:rPr>
        <w:t>签订时间：二〇二</w:t>
      </w:r>
      <w:r>
        <w:rPr>
          <w:rFonts w:hint="eastAsia" w:ascii="宋体" w:hAnsi="宋体"/>
          <w:sz w:val="30"/>
          <w:szCs w:val="30"/>
          <w:highlight w:val="none"/>
          <w:lang w:val="en-US" w:eastAsia="zh-CN"/>
        </w:rPr>
        <w:t>六</w:t>
      </w:r>
      <w:r>
        <w:rPr>
          <w:rFonts w:hint="eastAsia" w:ascii="宋体" w:hAnsi="宋体"/>
          <w:sz w:val="30"/>
          <w:szCs w:val="30"/>
          <w:highlight w:val="none"/>
        </w:rPr>
        <w:t>年</w:t>
      </w:r>
      <w:r>
        <w:rPr>
          <w:rFonts w:hint="eastAsia" w:ascii="宋体" w:hAnsi="宋体"/>
          <w:sz w:val="30"/>
          <w:szCs w:val="30"/>
          <w:highlight w:val="none"/>
          <w:u w:val="single"/>
        </w:rPr>
        <w:t xml:space="preserve">   </w:t>
      </w:r>
      <w:r>
        <w:rPr>
          <w:rFonts w:hint="eastAsia" w:ascii="宋体" w:hAnsi="宋体"/>
          <w:sz w:val="30"/>
          <w:szCs w:val="30"/>
          <w:highlight w:val="none"/>
        </w:rPr>
        <w:t>月</w:t>
      </w:r>
    </w:p>
    <w:p w14:paraId="56E13DBF">
      <w:pPr>
        <w:keepNext w:val="0"/>
        <w:keepLines w:val="0"/>
        <w:pageBreakBefore w:val="0"/>
        <w:kinsoku/>
        <w:overflowPunct/>
        <w:topLinePunct w:val="0"/>
        <w:bidi w:val="0"/>
        <w:adjustRightInd w:val="0"/>
        <w:snapToGrid w:val="0"/>
        <w:spacing w:line="360" w:lineRule="auto"/>
        <w:ind w:firstLine="480" w:firstLineChars="200"/>
        <w:jc w:val="left"/>
        <w:rPr>
          <w:rFonts w:ascii="宋体" w:cs="宋体"/>
          <w:sz w:val="24"/>
          <w:highlight w:val="none"/>
          <w:u w:val="single"/>
        </w:rPr>
      </w:pPr>
      <w:r>
        <w:rPr>
          <w:rFonts w:hint="eastAsia" w:ascii="宋体" w:hAnsi="宋体" w:cs="宋体"/>
          <w:sz w:val="24"/>
          <w:highlight w:val="none"/>
        </w:rPr>
        <w:br w:type="page"/>
      </w:r>
      <w:r>
        <w:rPr>
          <w:rFonts w:hint="eastAsia" w:ascii="宋体" w:hAnsi="宋体" w:cs="宋体"/>
          <w:sz w:val="24"/>
          <w:highlight w:val="none"/>
        </w:rPr>
        <w:t>甲方（招标人）：</w:t>
      </w:r>
      <w:r>
        <w:rPr>
          <w:rFonts w:hint="eastAsia" w:ascii="宋体" w:hAnsi="宋体" w:cs="宋体"/>
          <w:sz w:val="24"/>
          <w:highlight w:val="none"/>
          <w:u w:val="single"/>
        </w:rPr>
        <w:t>山东第一医科大学</w:t>
      </w:r>
    </w:p>
    <w:p w14:paraId="7C65081F">
      <w:pPr>
        <w:keepNext w:val="0"/>
        <w:keepLines w:val="0"/>
        <w:pageBreakBefore w:val="0"/>
        <w:kinsoku/>
        <w:overflowPunct/>
        <w:topLinePunct w:val="0"/>
        <w:bidi w:val="0"/>
        <w:adjustRightInd w:val="0"/>
        <w:snapToGrid w:val="0"/>
        <w:spacing w:line="360" w:lineRule="auto"/>
        <w:ind w:firstLine="480" w:firstLineChars="200"/>
        <w:rPr>
          <w:rFonts w:ascii="宋体" w:cs="宋体"/>
          <w:sz w:val="24"/>
          <w:highlight w:val="none"/>
        </w:rPr>
      </w:pPr>
      <w:r>
        <w:rPr>
          <w:rFonts w:hint="eastAsia" w:ascii="宋体" w:hAnsi="宋体" w:cs="宋体"/>
          <w:sz w:val="24"/>
          <w:highlight w:val="none"/>
        </w:rPr>
        <w:t>乙方（中标人）：</w:t>
      </w:r>
      <w:r>
        <w:rPr>
          <w:rFonts w:hint="eastAsia" w:ascii="宋体" w:hAnsi="宋体" w:cs="宋体"/>
          <w:sz w:val="24"/>
          <w:highlight w:val="none"/>
          <w:u w:val="single"/>
        </w:rPr>
        <w:t xml:space="preserve"> </w:t>
      </w:r>
      <w:r>
        <w:rPr>
          <w:rFonts w:ascii="宋体" w:hAnsi="宋体" w:cs="宋体"/>
          <w:sz w:val="24"/>
          <w:highlight w:val="none"/>
          <w:u w:val="single"/>
        </w:rPr>
        <w:t xml:space="preserve">                  </w:t>
      </w:r>
    </w:p>
    <w:p w14:paraId="41F58194">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宋体"/>
          <w:sz w:val="24"/>
          <w:highlight w:val="none"/>
        </w:rPr>
        <w:t>根据《中华人民共和国民法典》《中华人民共和国产品质量法》及其他有关法律法规，双方经过友好协商，本着诚实守信、互惠互利的原则，就</w:t>
      </w:r>
      <w:r>
        <w:rPr>
          <w:rFonts w:hint="eastAsia" w:ascii="宋体" w:hAnsi="宋体" w:cs="宋体"/>
          <w:sz w:val="24"/>
          <w:highlight w:val="none"/>
          <w:u w:val="single"/>
          <w:lang w:eastAsia="zh-CN"/>
        </w:rPr>
        <w:t>山东第一医科大学（山东省医学科学院）养老服务相关项目一次性补贴课程建设</w:t>
      </w:r>
      <w:r>
        <w:rPr>
          <w:rFonts w:hint="eastAsia" w:ascii="宋体" w:hAnsi="宋体" w:cs="宋体"/>
          <w:sz w:val="24"/>
          <w:highlight w:val="none"/>
          <w:u w:val="single"/>
        </w:rPr>
        <w:t>（项目编号</w:t>
      </w:r>
      <w:r>
        <w:rPr>
          <w:rFonts w:hint="eastAsia" w:ascii="宋体" w:hAnsi="宋体" w:cs="宋体"/>
          <w:sz w:val="24"/>
          <w:highlight w:val="none"/>
          <w:u w:val="single"/>
          <w:lang w:eastAsia="zh-CN"/>
        </w:rPr>
        <w:t>：</w:t>
      </w:r>
      <w:r>
        <w:rPr>
          <w:rFonts w:hint="eastAsia" w:ascii="宋体" w:hAnsi="宋体" w:cs="宋体"/>
          <w:sz w:val="24"/>
          <w:highlight w:val="none"/>
          <w:u w:val="single"/>
        </w:rPr>
        <w:t>）</w:t>
      </w:r>
      <w:r>
        <w:rPr>
          <w:rFonts w:hint="eastAsia" w:ascii="宋体" w:hAnsi="宋体" w:cs="宋体"/>
          <w:sz w:val="24"/>
          <w:highlight w:val="none"/>
        </w:rPr>
        <w:t>采购与供应事宜签订本合同条款，</w:t>
      </w:r>
      <w:r>
        <w:rPr>
          <w:rFonts w:hint="eastAsia" w:ascii="宋体" w:hAnsi="宋体" w:cs="仿宋_GB2312"/>
          <w:kern w:val="0"/>
          <w:sz w:val="24"/>
          <w:highlight w:val="none"/>
        </w:rPr>
        <w:t>共同达成如下协议：</w:t>
      </w:r>
    </w:p>
    <w:p w14:paraId="2BAC6CAA">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一、项目概况</w:t>
      </w:r>
    </w:p>
    <w:p w14:paraId="72EF23E1">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eastAsia="宋体" w:cs="仿宋_GB2312"/>
          <w:kern w:val="0"/>
          <w:sz w:val="24"/>
          <w:highlight w:val="none"/>
          <w:lang w:eastAsia="zh-CN"/>
        </w:rPr>
      </w:pPr>
      <w:r>
        <w:rPr>
          <w:rFonts w:ascii="宋体" w:hAnsi="宋体" w:cs="仿宋_GB2312"/>
          <w:kern w:val="0"/>
          <w:sz w:val="24"/>
          <w:highlight w:val="none"/>
        </w:rPr>
        <w:t>1.</w:t>
      </w:r>
      <w:r>
        <w:rPr>
          <w:rFonts w:hint="eastAsia" w:ascii="宋体" w:hAnsi="宋体" w:cs="仿宋_GB2312"/>
          <w:kern w:val="0"/>
          <w:sz w:val="24"/>
          <w:highlight w:val="none"/>
        </w:rPr>
        <w:t>项目名称：</w:t>
      </w:r>
      <w:r>
        <w:rPr>
          <w:rFonts w:hint="eastAsia" w:ascii="宋体" w:hAnsi="宋体" w:cs="宋体"/>
          <w:sz w:val="24"/>
          <w:highlight w:val="none"/>
          <w:u w:val="single"/>
          <w:lang w:eastAsia="zh-CN"/>
        </w:rPr>
        <w:t>山东第一医科大学（山东省医学科学院）养老服务相关项目一次性补贴课程建设</w:t>
      </w:r>
    </w:p>
    <w:p w14:paraId="3D872BDB">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cs="仿宋_GB2312"/>
          <w:kern w:val="0"/>
          <w:sz w:val="24"/>
          <w:highlight w:val="none"/>
          <w:u w:val="single"/>
        </w:rPr>
      </w:pPr>
      <w:r>
        <w:rPr>
          <w:rFonts w:ascii="宋体" w:hAnsi="宋体" w:cs="仿宋_GB2312"/>
          <w:kern w:val="0"/>
          <w:sz w:val="24"/>
          <w:highlight w:val="none"/>
        </w:rPr>
        <w:t>2.</w:t>
      </w:r>
      <w:r>
        <w:rPr>
          <w:rFonts w:hint="eastAsia" w:ascii="宋体" w:hAnsi="宋体" w:cs="仿宋_GB2312"/>
          <w:kern w:val="0"/>
          <w:sz w:val="24"/>
          <w:highlight w:val="none"/>
          <w:lang w:val="en-US" w:eastAsia="zh-CN"/>
        </w:rPr>
        <w:t>服务</w:t>
      </w:r>
      <w:r>
        <w:rPr>
          <w:rFonts w:hint="eastAsia" w:ascii="宋体" w:hAnsi="宋体" w:cs="仿宋_GB2312"/>
          <w:kern w:val="0"/>
          <w:sz w:val="24"/>
          <w:highlight w:val="none"/>
        </w:rPr>
        <w:t>地点：</w:t>
      </w:r>
      <w:r>
        <w:rPr>
          <w:rFonts w:hint="eastAsia" w:ascii="宋体" w:hAnsi="宋体" w:cs="仿宋_GB2312"/>
          <w:kern w:val="0"/>
          <w:sz w:val="24"/>
          <w:highlight w:val="none"/>
          <w:u w:val="single"/>
          <w:lang w:val="en-US" w:eastAsia="zh-CN"/>
        </w:rPr>
        <w:t>甲方指定地点</w:t>
      </w:r>
    </w:p>
    <w:p w14:paraId="15FC4F77">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kern w:val="0"/>
          <w:sz w:val="24"/>
          <w:highlight w:val="none"/>
          <w:u w:val="single"/>
        </w:rPr>
      </w:pPr>
      <w:r>
        <w:rPr>
          <w:rFonts w:ascii="宋体" w:hAnsi="宋体" w:cs="仿宋_GB2312"/>
          <w:kern w:val="0"/>
          <w:sz w:val="24"/>
          <w:highlight w:val="none"/>
        </w:rPr>
        <w:t>3</w:t>
      </w:r>
      <w:r>
        <w:rPr>
          <w:rFonts w:ascii="宋体" w:cs="仿宋_GB2312"/>
          <w:kern w:val="0"/>
          <w:sz w:val="24"/>
          <w:highlight w:val="none"/>
        </w:rPr>
        <w:t>.</w:t>
      </w:r>
      <w:r>
        <w:rPr>
          <w:rFonts w:hint="eastAsia" w:ascii="宋体" w:hAnsi="宋体" w:cs="仿宋_GB2312"/>
          <w:kern w:val="0"/>
          <w:sz w:val="24"/>
          <w:highlight w:val="none"/>
          <w:lang w:val="en-US" w:eastAsia="zh-CN"/>
        </w:rPr>
        <w:t>服务</w:t>
      </w:r>
      <w:r>
        <w:rPr>
          <w:rFonts w:hint="eastAsia" w:ascii="宋体" w:hAnsi="宋体" w:cs="仿宋_GB2312"/>
          <w:kern w:val="0"/>
          <w:sz w:val="24"/>
          <w:highlight w:val="none"/>
        </w:rPr>
        <w:t>内容和范围：</w:t>
      </w:r>
      <w:r>
        <w:rPr>
          <w:rFonts w:hint="eastAsia" w:ascii="宋体" w:hAnsi="宋体"/>
          <w:sz w:val="24"/>
          <w:highlight w:val="none"/>
          <w:u w:val="single"/>
        </w:rPr>
        <w:t xml:space="preserve"> </w:t>
      </w:r>
      <w:r>
        <w:rPr>
          <w:rFonts w:ascii="宋体" w:hAnsi="宋体"/>
          <w:sz w:val="24"/>
          <w:highlight w:val="none"/>
          <w:u w:val="single"/>
        </w:rPr>
        <w:t xml:space="preserve">                              </w:t>
      </w:r>
    </w:p>
    <w:p w14:paraId="6BAA0C44">
      <w:pPr>
        <w:keepNext w:val="0"/>
        <w:keepLines w:val="0"/>
        <w:pageBreakBefore w:val="0"/>
        <w:widowControl/>
        <w:kinsoku/>
        <w:overflowPunct/>
        <w:topLinePunct w:val="0"/>
        <w:bidi w:val="0"/>
        <w:adjustRightInd w:val="0"/>
        <w:snapToGrid w:val="0"/>
        <w:spacing w:line="360" w:lineRule="auto"/>
        <w:ind w:firstLine="480" w:firstLineChars="200"/>
        <w:jc w:val="left"/>
        <w:rPr>
          <w:rFonts w:hint="default" w:ascii="宋体" w:hAnsi="宋体" w:eastAsia="宋体" w:cs="仿宋_GB2312"/>
          <w:color w:val="FF0000"/>
          <w:kern w:val="0"/>
          <w:sz w:val="24"/>
          <w:highlight w:val="none"/>
          <w:lang w:val="en-US" w:eastAsia="zh-CN"/>
        </w:rPr>
      </w:pPr>
      <w:r>
        <w:rPr>
          <w:rFonts w:hint="eastAsia" w:ascii="宋体" w:hAnsi="宋体" w:cs="仿宋_GB2312"/>
          <w:kern w:val="0"/>
          <w:sz w:val="24"/>
          <w:highlight w:val="none"/>
        </w:rPr>
        <w:t>二、</w:t>
      </w:r>
      <w:r>
        <w:rPr>
          <w:rFonts w:hint="eastAsia" w:ascii="宋体" w:hAnsi="宋体" w:cs="仿宋_GB2312"/>
          <w:kern w:val="0"/>
          <w:sz w:val="24"/>
          <w:highlight w:val="none"/>
          <w:lang w:val="en-US" w:eastAsia="zh-CN"/>
        </w:rPr>
        <w:t>服务期限</w:t>
      </w:r>
    </w:p>
    <w:p w14:paraId="5F27D7CB">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仿宋_GB2312"/>
          <w:kern w:val="0"/>
          <w:sz w:val="24"/>
          <w:highlight w:val="none"/>
          <w:u w:val="single"/>
        </w:rPr>
      </w:pPr>
      <w:r>
        <w:rPr>
          <w:rFonts w:hint="eastAsia" w:ascii="宋体" w:hAnsi="宋体" w:cs="仿宋_GB2312"/>
          <w:kern w:val="0"/>
          <w:sz w:val="24"/>
          <w:highlight w:val="none"/>
          <w:u w:val="single"/>
        </w:rPr>
        <w:t xml:space="preserve"> </w:t>
      </w:r>
      <w:r>
        <w:rPr>
          <w:rFonts w:ascii="宋体" w:hAnsi="宋体" w:cs="仿宋_GB2312"/>
          <w:kern w:val="0"/>
          <w:sz w:val="24"/>
          <w:highlight w:val="none"/>
          <w:u w:val="single"/>
        </w:rPr>
        <w:t xml:space="preserve">                                              </w:t>
      </w:r>
      <w:r>
        <w:rPr>
          <w:rFonts w:hint="eastAsia" w:ascii="宋体" w:hAnsi="宋体" w:cs="仿宋_GB2312"/>
          <w:color w:val="FF0000"/>
          <w:kern w:val="0"/>
          <w:sz w:val="24"/>
          <w:highlight w:val="none"/>
        </w:rPr>
        <w:t xml:space="preserve"> </w:t>
      </w:r>
    </w:p>
    <w:p w14:paraId="73587B54">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三、</w:t>
      </w:r>
      <w:r>
        <w:rPr>
          <w:rFonts w:hint="eastAsia" w:ascii="宋体" w:hAnsi="宋体" w:cs="仿宋_GB2312"/>
          <w:kern w:val="0"/>
          <w:sz w:val="24"/>
          <w:highlight w:val="none"/>
          <w:lang w:val="en-US" w:eastAsia="zh-CN"/>
        </w:rPr>
        <w:t>履约验收</w:t>
      </w:r>
    </w:p>
    <w:p w14:paraId="0F8777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仿宋_GB2312"/>
          <w:color w:val="000000"/>
          <w:kern w:val="0"/>
          <w:sz w:val="24"/>
          <w:highlight w:val="none"/>
          <w:lang w:eastAsia="zh-CN"/>
        </w:rPr>
      </w:pPr>
      <w:r>
        <w:rPr>
          <w:rFonts w:hint="eastAsia" w:ascii="宋体" w:hAnsi="宋体" w:eastAsia="宋体" w:cs="仿宋_GB2312"/>
          <w:color w:val="000000"/>
          <w:kern w:val="0"/>
          <w:sz w:val="24"/>
          <w:highlight w:val="none"/>
          <w:lang w:eastAsia="zh-CN"/>
        </w:rPr>
        <w:t>1、本项目采购合同为甲方进行履约验收的主要依据。服务完成且合同履行达到验收条件时,乙方向甲方发出项目验收建议。甲方应及时对乙方提供的服务进行验收。甲方将专门成立履约验收小组，验收人员与采购人员相分离。验收小组应当认真履行项目验收职责，按照验收方案实施验收，确保项目验收意见客观真实反映合同履行情况。</w:t>
      </w:r>
    </w:p>
    <w:p w14:paraId="163F89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仿宋_GB2312"/>
          <w:color w:val="000000"/>
          <w:kern w:val="0"/>
          <w:sz w:val="24"/>
          <w:highlight w:val="none"/>
          <w:lang w:eastAsia="zh-CN"/>
        </w:rPr>
      </w:pPr>
      <w:r>
        <w:rPr>
          <w:rFonts w:hint="eastAsia" w:ascii="宋体" w:hAnsi="宋体" w:eastAsia="宋体" w:cs="仿宋_GB2312"/>
          <w:color w:val="000000"/>
          <w:kern w:val="0"/>
          <w:sz w:val="24"/>
          <w:highlight w:val="none"/>
          <w:lang w:eastAsia="zh-CN"/>
        </w:rPr>
        <w:t>2、验收方案依据项目验收清单和标准、采购文件中对项目的技术和商务规定要求、乙方响应承诺情况、合同明确约定的要求等制定。</w:t>
      </w:r>
    </w:p>
    <w:p w14:paraId="2C1F20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仿宋_GB2312"/>
          <w:color w:val="000000"/>
          <w:kern w:val="0"/>
          <w:sz w:val="24"/>
          <w:highlight w:val="none"/>
          <w:lang w:eastAsia="zh-CN"/>
        </w:rPr>
      </w:pPr>
      <w:r>
        <w:rPr>
          <w:rFonts w:hint="eastAsia" w:ascii="宋体" w:hAnsi="宋体" w:eastAsia="宋体" w:cs="仿宋_GB2312"/>
          <w:color w:val="000000"/>
          <w:kern w:val="0"/>
          <w:sz w:val="24"/>
          <w:highlight w:val="none"/>
          <w:lang w:eastAsia="zh-CN"/>
        </w:rPr>
        <w:t>3、验收严格遵循相应标准，即乙方所完成的课程建设服务内容，以及形成的相应的成果资料应完整、满足相应要求。应符合采购文件及合同要求，响应文件及乙方在评审过程中做出的书面澄清及承诺，冲突之处执行最高标准。</w:t>
      </w:r>
    </w:p>
    <w:p w14:paraId="3A397D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仿宋_GB2312"/>
          <w:color w:val="000000"/>
          <w:kern w:val="0"/>
          <w:sz w:val="24"/>
          <w:highlight w:val="none"/>
          <w:lang w:eastAsia="zh-CN"/>
        </w:rPr>
      </w:pPr>
      <w:r>
        <w:rPr>
          <w:rFonts w:hint="eastAsia" w:ascii="宋体" w:hAnsi="宋体" w:eastAsia="宋体" w:cs="仿宋_GB2312"/>
          <w:color w:val="000000"/>
          <w:kern w:val="0"/>
          <w:sz w:val="24"/>
          <w:highlight w:val="none"/>
          <w:lang w:eastAsia="zh-CN"/>
        </w:rPr>
        <w:t>4、验收小组将根据验收方案，对乙方所交付的成果按照采购文件、响应文件、采购合同进行逐一核对、验收,并做好验收记录，以书面形式作出结论性意见，经确认后形成项目验收书，并填报验收单和《履约验收书》办理验收后付款。</w:t>
      </w:r>
    </w:p>
    <w:p w14:paraId="24E14C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cs="仿宋_GB2312"/>
          <w:kern w:val="0"/>
          <w:sz w:val="24"/>
          <w:highlight w:val="none"/>
        </w:rPr>
      </w:pPr>
      <w:r>
        <w:rPr>
          <w:rFonts w:hint="eastAsia" w:ascii="宋体" w:hAnsi="宋体" w:cs="仿宋_GB2312"/>
          <w:kern w:val="0"/>
          <w:sz w:val="24"/>
          <w:highlight w:val="none"/>
        </w:rPr>
        <w:t>四、签约合同价及价格形式</w:t>
      </w:r>
    </w:p>
    <w:p w14:paraId="3DD9F1BC">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ascii="宋体" w:hAnsi="宋体" w:cs="仿宋_GB2312"/>
          <w:kern w:val="0"/>
          <w:sz w:val="24"/>
          <w:highlight w:val="none"/>
        </w:rPr>
        <w:t>1.</w:t>
      </w:r>
      <w:r>
        <w:rPr>
          <w:rFonts w:hint="eastAsia" w:ascii="宋体" w:hAnsi="宋体" w:cs="仿宋_GB2312"/>
          <w:kern w:val="0"/>
          <w:sz w:val="24"/>
          <w:highlight w:val="none"/>
        </w:rPr>
        <w:t>签约合同价为：</w:t>
      </w:r>
    </w:p>
    <w:p w14:paraId="35FF5547">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kern w:val="0"/>
          <w:sz w:val="24"/>
          <w:highlight w:val="none"/>
        </w:rPr>
      </w:pPr>
      <w:r>
        <w:rPr>
          <w:rFonts w:hint="eastAsia" w:ascii="宋体" w:hAnsi="宋体" w:cs="仿宋_GB2312"/>
          <w:kern w:val="0"/>
          <w:sz w:val="24"/>
          <w:highlight w:val="none"/>
        </w:rPr>
        <w:t>人民币（大写）</w:t>
      </w:r>
      <w:r>
        <w:rPr>
          <w:rFonts w:hint="eastAsia" w:ascii="宋体" w:hAnsi="宋体" w:cs="仿宋_GB2312"/>
          <w:kern w:val="0"/>
          <w:sz w:val="24"/>
          <w:highlight w:val="none"/>
          <w:u w:val="single"/>
        </w:rPr>
        <w:t xml:space="preserve"> </w:t>
      </w:r>
      <w:r>
        <w:rPr>
          <w:rFonts w:ascii="宋体" w:hAnsi="宋体" w:cs="仿宋_GB2312"/>
          <w:kern w:val="0"/>
          <w:sz w:val="24"/>
          <w:highlight w:val="none"/>
          <w:u w:val="single"/>
        </w:rPr>
        <w:t xml:space="preserve">                  </w:t>
      </w:r>
      <w:r>
        <w:rPr>
          <w:rFonts w:hint="eastAsia" w:ascii="宋体" w:hAnsi="宋体" w:cs="仿宋_GB2312"/>
          <w:kern w:val="0"/>
          <w:sz w:val="24"/>
          <w:highlight w:val="none"/>
          <w:u w:val="single"/>
        </w:rPr>
        <w:t>元整</w:t>
      </w:r>
      <w:r>
        <w:rPr>
          <w:rFonts w:hint="eastAsia" w:ascii="宋体" w:hAnsi="宋体" w:cs="仿宋_GB2312"/>
          <w:kern w:val="0"/>
          <w:sz w:val="24"/>
          <w:highlight w:val="none"/>
          <w:u w:val="single"/>
          <w:lang w:eastAsia="zh-CN"/>
        </w:rPr>
        <w:t>（</w:t>
      </w:r>
      <w:r>
        <w:rPr>
          <w:rFonts w:hint="eastAsia" w:ascii="宋体" w:hAnsi="宋体" w:cs="仿宋_GB2312"/>
          <w:kern w:val="0"/>
          <w:sz w:val="24"/>
          <w:highlight w:val="none"/>
          <w:u w:val="single"/>
        </w:rPr>
        <w:t>¥</w:t>
      </w:r>
      <w:r>
        <w:rPr>
          <w:rFonts w:ascii="宋体" w:hAnsi="宋体" w:cs="仿宋_GB2312"/>
          <w:kern w:val="0"/>
          <w:sz w:val="24"/>
          <w:highlight w:val="none"/>
          <w:u w:val="single"/>
        </w:rPr>
        <w:t xml:space="preserve">              </w:t>
      </w:r>
      <w:r>
        <w:rPr>
          <w:rFonts w:hint="eastAsia" w:ascii="宋体" w:hAnsi="宋体" w:cs="仿宋_GB2312"/>
          <w:kern w:val="0"/>
          <w:sz w:val="24"/>
          <w:highlight w:val="none"/>
          <w:u w:val="single"/>
        </w:rPr>
        <w:t>元</w:t>
      </w:r>
      <w:r>
        <w:rPr>
          <w:rFonts w:hint="eastAsia" w:ascii="宋体" w:hAnsi="宋体" w:cs="仿宋_GB2312"/>
          <w:kern w:val="0"/>
          <w:sz w:val="24"/>
          <w:highlight w:val="none"/>
          <w:u w:val="single"/>
          <w:lang w:eastAsia="zh-CN"/>
        </w:rPr>
        <w:t>）</w:t>
      </w:r>
      <w:r>
        <w:rPr>
          <w:rFonts w:hint="eastAsia" w:ascii="宋体" w:hAnsi="宋体" w:cs="仿宋_GB2312"/>
          <w:kern w:val="0"/>
          <w:sz w:val="24"/>
          <w:highlight w:val="none"/>
        </w:rPr>
        <w:t>；</w:t>
      </w:r>
    </w:p>
    <w:p w14:paraId="61DA93AA">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kern w:val="0"/>
          <w:sz w:val="24"/>
          <w:highlight w:val="none"/>
        </w:rPr>
      </w:pPr>
      <w:r>
        <w:rPr>
          <w:rFonts w:hint="eastAsia" w:ascii="宋体" w:hAnsi="宋体" w:cs="宋体"/>
          <w:bCs/>
          <w:sz w:val="24"/>
          <w:highlight w:val="none"/>
        </w:rPr>
        <w:t>本合同合同总金额包含：</w:t>
      </w:r>
      <w:r>
        <w:rPr>
          <w:rFonts w:hint="eastAsia" w:ascii="宋体" w:hAnsi="宋体" w:cs="宋体"/>
          <w:bCs/>
          <w:sz w:val="24"/>
          <w:highlight w:val="none"/>
          <w:lang w:val="en-US" w:eastAsia="zh-CN"/>
        </w:rPr>
        <w:t>服务费</w:t>
      </w:r>
      <w:r>
        <w:rPr>
          <w:rFonts w:hint="eastAsia" w:ascii="宋体" w:hAnsi="宋体" w:cs="宋体"/>
          <w:bCs/>
          <w:sz w:val="24"/>
          <w:highlight w:val="none"/>
        </w:rPr>
        <w:t>、税金、运费、安装调试（若需要）等一切费用，除此之外，甲方不再承担任何其他费用。</w:t>
      </w:r>
    </w:p>
    <w:p w14:paraId="12730998">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kern w:val="0"/>
          <w:sz w:val="24"/>
          <w:highlight w:val="none"/>
        </w:rPr>
      </w:pPr>
      <w:r>
        <w:rPr>
          <w:rFonts w:ascii="宋体" w:hAnsi="宋体" w:cs="仿宋_GB2312"/>
          <w:kern w:val="0"/>
          <w:sz w:val="24"/>
          <w:highlight w:val="none"/>
        </w:rPr>
        <w:t>发票</w:t>
      </w:r>
      <w:r>
        <w:rPr>
          <w:rFonts w:hint="eastAsia" w:ascii="宋体" w:hAnsi="宋体" w:cs="仿宋_GB2312"/>
          <w:kern w:val="0"/>
          <w:sz w:val="24"/>
          <w:highlight w:val="none"/>
        </w:rPr>
        <w:t>类型</w:t>
      </w:r>
      <w:r>
        <w:rPr>
          <w:rFonts w:ascii="宋体" w:hAnsi="宋体" w:cs="仿宋_GB2312"/>
          <w:kern w:val="0"/>
          <w:sz w:val="24"/>
          <w:highlight w:val="none"/>
        </w:rPr>
        <w:t>：增值税发票</w:t>
      </w:r>
      <w:r>
        <w:rPr>
          <w:rFonts w:hint="eastAsia" w:ascii="宋体" w:hAnsi="宋体" w:cs="仿宋_GB2312"/>
          <w:kern w:val="0"/>
          <w:sz w:val="24"/>
          <w:highlight w:val="none"/>
        </w:rPr>
        <w:t>（其中“专用设备”须开具增值税专用发票）</w:t>
      </w:r>
    </w:p>
    <w:p w14:paraId="0FE3FECF">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kern w:val="0"/>
          <w:sz w:val="24"/>
          <w:highlight w:val="none"/>
        </w:rPr>
      </w:pPr>
      <w:r>
        <w:rPr>
          <w:rFonts w:hint="eastAsia" w:ascii="宋体" w:hAnsi="宋体" w:cs="仿宋_GB2312"/>
          <w:kern w:val="0"/>
          <w:sz w:val="24"/>
          <w:highlight w:val="none"/>
        </w:rPr>
        <w:t>开票</w:t>
      </w:r>
      <w:r>
        <w:rPr>
          <w:rFonts w:ascii="宋体" w:hAnsi="宋体" w:cs="仿宋_GB2312"/>
          <w:kern w:val="0"/>
          <w:sz w:val="24"/>
          <w:highlight w:val="none"/>
        </w:rPr>
        <w:t>信息：</w:t>
      </w:r>
    </w:p>
    <w:p w14:paraId="4557472F">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kern w:val="0"/>
          <w:sz w:val="24"/>
          <w:highlight w:val="none"/>
        </w:rPr>
      </w:pPr>
      <w:r>
        <w:rPr>
          <w:rFonts w:hint="eastAsia" w:ascii="宋体" w:hAnsi="宋体" w:cs="仿宋_GB2312"/>
          <w:kern w:val="0"/>
          <w:sz w:val="24"/>
          <w:highlight w:val="none"/>
        </w:rPr>
        <w:t>名    称：山东第一医科大学 </w:t>
      </w:r>
    </w:p>
    <w:p w14:paraId="51C6B592">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kern w:val="0"/>
          <w:sz w:val="24"/>
          <w:highlight w:val="none"/>
        </w:rPr>
      </w:pPr>
      <w:r>
        <w:rPr>
          <w:rFonts w:hint="eastAsia" w:ascii="宋体" w:hAnsi="宋体" w:cs="仿宋_GB2312"/>
          <w:kern w:val="0"/>
          <w:sz w:val="24"/>
          <w:highlight w:val="none"/>
        </w:rPr>
        <w:t>识 别 号：12370000MB2865235G</w:t>
      </w:r>
    </w:p>
    <w:p w14:paraId="3EE147D8">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kern w:val="0"/>
          <w:sz w:val="24"/>
          <w:highlight w:val="none"/>
        </w:rPr>
      </w:pPr>
      <w:r>
        <w:rPr>
          <w:rFonts w:hint="eastAsia" w:ascii="宋体" w:hAnsi="宋体" w:cs="仿宋_GB2312"/>
          <w:kern w:val="0"/>
          <w:sz w:val="24"/>
          <w:highlight w:val="none"/>
        </w:rPr>
        <w:t>地    址：济南市槐荫区青岛路6699号</w:t>
      </w:r>
    </w:p>
    <w:p w14:paraId="28CC27D8">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kern w:val="0"/>
          <w:sz w:val="24"/>
          <w:highlight w:val="none"/>
        </w:rPr>
      </w:pPr>
      <w:r>
        <w:rPr>
          <w:rFonts w:hint="eastAsia" w:ascii="宋体" w:hAnsi="宋体" w:cs="仿宋_GB2312"/>
          <w:kern w:val="0"/>
          <w:sz w:val="24"/>
          <w:highlight w:val="none"/>
        </w:rPr>
        <w:t>电    话：0538-6229987</w:t>
      </w:r>
    </w:p>
    <w:p w14:paraId="63F7464D">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kern w:val="0"/>
          <w:sz w:val="24"/>
          <w:highlight w:val="none"/>
        </w:rPr>
      </w:pPr>
      <w:r>
        <w:rPr>
          <w:rFonts w:hint="eastAsia" w:ascii="宋体" w:hAnsi="宋体" w:cs="仿宋_GB2312"/>
          <w:kern w:val="0"/>
          <w:sz w:val="24"/>
          <w:highlight w:val="none"/>
        </w:rPr>
        <w:t>账户名称：山东第一医科大学</w:t>
      </w:r>
    </w:p>
    <w:p w14:paraId="14FC3023">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kern w:val="0"/>
          <w:sz w:val="24"/>
          <w:highlight w:val="none"/>
        </w:rPr>
      </w:pPr>
      <w:r>
        <w:rPr>
          <w:rFonts w:hint="eastAsia" w:ascii="宋体" w:hAnsi="宋体" w:cs="仿宋_GB2312"/>
          <w:kern w:val="0"/>
          <w:sz w:val="24"/>
          <w:highlight w:val="none"/>
        </w:rPr>
        <w:t>账    号：15518501040000160</w:t>
      </w:r>
    </w:p>
    <w:p w14:paraId="44AA4333">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kern w:val="0"/>
          <w:sz w:val="24"/>
          <w:highlight w:val="none"/>
        </w:rPr>
      </w:pPr>
      <w:r>
        <w:rPr>
          <w:rFonts w:hint="eastAsia" w:ascii="宋体" w:hAnsi="宋体" w:cs="仿宋_GB2312"/>
          <w:kern w:val="0"/>
          <w:sz w:val="24"/>
          <w:highlight w:val="none"/>
        </w:rPr>
        <w:t>开 户 行：中国农业银行股份有限公司泰安旅游开发区分理处</w:t>
      </w:r>
    </w:p>
    <w:p w14:paraId="0A536742">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hAnsi="宋体" w:cs="仿宋_GB2312"/>
          <w:kern w:val="0"/>
          <w:sz w:val="24"/>
          <w:highlight w:val="none"/>
        </w:rPr>
      </w:pPr>
      <w:r>
        <w:rPr>
          <w:rFonts w:hint="eastAsia" w:ascii="宋体" w:hAnsi="宋体" w:cs="仿宋_GB2312"/>
          <w:kern w:val="0"/>
          <w:sz w:val="24"/>
          <w:highlight w:val="none"/>
        </w:rPr>
        <w:t>机构代码（大额支付银行行号）：103463051852</w:t>
      </w:r>
    </w:p>
    <w:p w14:paraId="26AEDEB5">
      <w:pPr>
        <w:pStyle w:val="9"/>
        <w:keepNext w:val="0"/>
        <w:keepLines w:val="0"/>
        <w:pageBreakBefore w:val="0"/>
        <w:kinsoku/>
        <w:overflowPunct/>
        <w:topLinePunct w:val="0"/>
        <w:bidi w:val="0"/>
        <w:adjustRightInd w:val="0"/>
        <w:snapToGrid w:val="0"/>
        <w:rPr>
          <w:highlight w:val="none"/>
        </w:rPr>
      </w:pPr>
      <w:r>
        <w:rPr>
          <w:highlight w:val="none"/>
        </w:rPr>
        <w:t>2.合同价格形式：固定价格合同，标的物单价、总价不予调整。</w:t>
      </w:r>
    </w:p>
    <w:p w14:paraId="3991326A">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五、甲方项目负责人及乙方项目经理</w:t>
      </w:r>
    </w:p>
    <w:p w14:paraId="526C1224">
      <w:pPr>
        <w:keepNext w:val="0"/>
        <w:keepLines w:val="0"/>
        <w:pageBreakBefore w:val="0"/>
        <w:kinsoku/>
        <w:overflowPunct/>
        <w:topLinePunct w:val="0"/>
        <w:bidi w:val="0"/>
        <w:adjustRightInd w:val="0"/>
        <w:snapToGrid w:val="0"/>
        <w:spacing w:line="360" w:lineRule="auto"/>
        <w:ind w:firstLine="480" w:firstLineChars="200"/>
        <w:rPr>
          <w:rFonts w:ascii="宋体" w:hAnsi="宋体" w:cs="宋体"/>
          <w:sz w:val="24"/>
          <w:highlight w:val="none"/>
        </w:rPr>
      </w:pPr>
      <w:r>
        <w:rPr>
          <w:rFonts w:hint="eastAsia" w:ascii="宋体" w:hAnsi="宋体" w:cs="仿宋_GB2312"/>
          <w:kern w:val="0"/>
          <w:sz w:val="24"/>
          <w:highlight w:val="none"/>
        </w:rPr>
        <w:t>甲方项目负责人：</w:t>
      </w:r>
      <w:r>
        <w:rPr>
          <w:rFonts w:hint="eastAsia" w:ascii="宋体" w:hAnsi="宋体" w:cs="仿宋_GB2312"/>
          <w:kern w:val="0"/>
          <w:sz w:val="24"/>
          <w:highlight w:val="none"/>
          <w:u w:val="single"/>
        </w:rPr>
        <w:t xml:space="preserve"> </w:t>
      </w:r>
      <w:r>
        <w:rPr>
          <w:rFonts w:ascii="宋体" w:hAnsi="宋体" w:cs="仿宋_GB2312"/>
          <w:kern w:val="0"/>
          <w:sz w:val="24"/>
          <w:highlight w:val="none"/>
          <w:u w:val="single"/>
        </w:rPr>
        <w:t xml:space="preserve">        </w:t>
      </w:r>
      <w:r>
        <w:rPr>
          <w:rFonts w:hint="eastAsia" w:ascii="宋体" w:hAnsi="宋体" w:cs="宋体"/>
          <w:sz w:val="24"/>
          <w:highlight w:val="none"/>
        </w:rPr>
        <w:t>，联系电话：</w:t>
      </w:r>
      <w:r>
        <w:rPr>
          <w:rFonts w:ascii="宋体" w:hAnsi="宋体" w:cs="宋体"/>
          <w:sz w:val="24"/>
          <w:highlight w:val="none"/>
          <w:u w:val="single"/>
        </w:rPr>
        <w:t xml:space="preserve">          </w:t>
      </w:r>
      <w:r>
        <w:rPr>
          <w:rFonts w:hint="eastAsia" w:ascii="宋体" w:hAnsi="宋体" w:cs="宋体"/>
          <w:sz w:val="24"/>
          <w:highlight w:val="none"/>
        </w:rPr>
        <w:t>。</w:t>
      </w:r>
    </w:p>
    <w:p w14:paraId="1BC48EFD">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宋体"/>
          <w:sz w:val="24"/>
          <w:highlight w:val="none"/>
        </w:rPr>
        <w:t>乙方项目经理</w:t>
      </w:r>
      <w:bookmarkStart w:id="0" w:name="_Hlk112687582"/>
      <w:r>
        <w:rPr>
          <w:rFonts w:hint="eastAsia" w:ascii="宋体" w:hAnsi="宋体" w:cs="宋体"/>
          <w:sz w:val="24"/>
          <w:highlight w:val="none"/>
        </w:rPr>
        <w:t>：</w:t>
      </w:r>
      <w:bookmarkEnd w:id="0"/>
      <w:r>
        <w:rPr>
          <w:rFonts w:hint="eastAsia" w:ascii="宋体" w:hAnsi="宋体" w:cs="宋体"/>
          <w:sz w:val="24"/>
          <w:highlight w:val="none"/>
          <w:u w:val="single"/>
        </w:rPr>
        <w:t xml:space="preserve"> </w:t>
      </w:r>
      <w:r>
        <w:rPr>
          <w:rFonts w:ascii="宋体" w:hAnsi="宋体" w:cs="宋体"/>
          <w:sz w:val="24"/>
          <w:highlight w:val="none"/>
          <w:u w:val="single"/>
        </w:rPr>
        <w:t xml:space="preserve">          </w:t>
      </w:r>
      <w:r>
        <w:rPr>
          <w:rFonts w:hint="eastAsia" w:ascii="宋体" w:hAnsi="宋体" w:cs="宋体"/>
          <w:sz w:val="24"/>
          <w:highlight w:val="none"/>
        </w:rPr>
        <w:t>，联系电话：</w:t>
      </w:r>
      <w:r>
        <w:rPr>
          <w:rFonts w:ascii="宋体" w:hAnsi="宋体" w:cs="宋体"/>
          <w:sz w:val="24"/>
          <w:highlight w:val="none"/>
          <w:u w:val="single"/>
        </w:rPr>
        <w:t xml:space="preserve">          </w:t>
      </w:r>
      <w:r>
        <w:rPr>
          <w:rFonts w:hint="eastAsia" w:ascii="宋体" w:hAnsi="宋体" w:cs="宋体"/>
          <w:sz w:val="24"/>
          <w:highlight w:val="none"/>
        </w:rPr>
        <w:t>。</w:t>
      </w:r>
    </w:p>
    <w:p w14:paraId="073323CE">
      <w:pPr>
        <w:keepNext w:val="0"/>
        <w:keepLines w:val="0"/>
        <w:pageBreakBefore w:val="0"/>
        <w:kinsoku/>
        <w:overflowPunct/>
        <w:topLinePunct w:val="0"/>
        <w:bidi w:val="0"/>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六、资金来源</w:t>
      </w:r>
    </w:p>
    <w:p w14:paraId="3A2674F1">
      <w:pPr>
        <w:keepNext w:val="0"/>
        <w:keepLines w:val="0"/>
        <w:pageBreakBefore w:val="0"/>
        <w:kinsoku/>
        <w:overflowPunct/>
        <w:topLinePunct w:val="0"/>
        <w:bidi w:val="0"/>
        <w:adjustRightInd w:val="0"/>
        <w:snapToGrid w:val="0"/>
        <w:spacing w:line="360" w:lineRule="auto"/>
        <w:ind w:firstLine="480" w:firstLineChars="200"/>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预算内</w:t>
      </w:r>
      <w:r>
        <w:rPr>
          <w:rFonts w:hint="eastAsia" w:ascii="宋体" w:hAnsi="宋体" w:cs="宋体"/>
          <w:color w:val="000000" w:themeColor="text1"/>
          <w:sz w:val="24"/>
          <w:highlight w:val="none"/>
          <w14:textFill>
            <w14:solidFill>
              <w14:schemeClr w14:val="tx1"/>
            </w14:solidFill>
          </w14:textFill>
        </w:rPr>
        <w:t>资金：</w:t>
      </w:r>
      <w:r>
        <w:rPr>
          <w:rFonts w:hint="eastAsia" w:ascii="宋体" w:hAnsi="宋体" w:cs="宋体"/>
          <w:color w:val="000000" w:themeColor="text1"/>
          <w:sz w:val="24"/>
          <w:highlight w:val="none"/>
          <w:u w:val="single"/>
          <w14:textFill>
            <w14:solidFill>
              <w14:schemeClr w14:val="tx1"/>
            </w14:solidFill>
          </w14:textFill>
        </w:rPr>
        <w:t xml:space="preserve"> </w:t>
      </w:r>
      <w:r>
        <w:rPr>
          <w:rFonts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元。</w:t>
      </w:r>
    </w:p>
    <w:p w14:paraId="22760435">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color w:val="000000" w:themeColor="text1"/>
          <w:kern w:val="0"/>
          <w:sz w:val="24"/>
          <w:highlight w:val="none"/>
          <w14:textFill>
            <w14:solidFill>
              <w14:schemeClr w14:val="tx1"/>
            </w14:solidFill>
          </w14:textFill>
        </w:rPr>
      </w:pPr>
      <w:r>
        <w:rPr>
          <w:rFonts w:hint="eastAsia" w:ascii="宋体" w:hAnsi="宋体" w:eastAsia="宋体" w:cs="仿宋_GB2312"/>
          <w:color w:val="000000" w:themeColor="text1"/>
          <w:kern w:val="0"/>
          <w:sz w:val="24"/>
          <w:highlight w:val="none"/>
          <w14:textFill>
            <w14:solidFill>
              <w14:schemeClr w14:val="tx1"/>
            </w14:solidFill>
          </w14:textFill>
        </w:rPr>
        <w:t>七、付款方式及履约保证金</w:t>
      </w:r>
    </w:p>
    <w:p w14:paraId="7B62FA48">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color w:val="000000" w:themeColor="text1"/>
          <w:kern w:val="0"/>
          <w:sz w:val="24"/>
          <w:highlight w:val="none"/>
          <w14:textFill>
            <w14:solidFill>
              <w14:schemeClr w14:val="tx1"/>
            </w14:solidFill>
          </w14:textFill>
        </w:rPr>
      </w:pPr>
      <w:r>
        <w:rPr>
          <w:rFonts w:hint="eastAsia" w:ascii="宋体" w:hAnsi="宋体" w:eastAsia="宋体" w:cs="仿宋_GB2312"/>
          <w:color w:val="000000" w:themeColor="text1"/>
          <w:kern w:val="0"/>
          <w:sz w:val="24"/>
          <w:highlight w:val="none"/>
          <w14:textFill>
            <w14:solidFill>
              <w14:schemeClr w14:val="tx1"/>
            </w14:solidFill>
          </w14:textFill>
        </w:rPr>
        <w:t>1、</w:t>
      </w:r>
      <w:r>
        <w:rPr>
          <w:rFonts w:hint="eastAsia" w:ascii="宋体" w:hAnsi="宋体" w:cs="仿宋_GB2312"/>
          <w:color w:val="000000" w:themeColor="text1"/>
          <w:kern w:val="0"/>
          <w:sz w:val="24"/>
          <w:highlight w:val="none"/>
          <w:lang w:val="en-US" w:eastAsia="zh-CN"/>
          <w14:textFill>
            <w14:solidFill>
              <w14:schemeClr w14:val="tx1"/>
            </w14:solidFill>
          </w14:textFill>
        </w:rPr>
        <w:t>付款方式</w:t>
      </w:r>
    </w:p>
    <w:p w14:paraId="1BA6CA3C">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仿宋_GB2312"/>
          <w:color w:val="000000" w:themeColor="text1"/>
          <w:kern w:val="0"/>
          <w:sz w:val="24"/>
          <w:highlight w:val="none"/>
          <w:lang w:eastAsia="zh-CN"/>
          <w14:textFill>
            <w14:solidFill>
              <w14:schemeClr w14:val="tx1"/>
            </w14:solidFill>
          </w14:textFill>
        </w:rPr>
      </w:pPr>
      <w:r>
        <w:rPr>
          <w:rFonts w:hint="eastAsia" w:ascii="宋体" w:hAnsi="宋体" w:eastAsia="宋体" w:cs="仿宋_GB2312"/>
          <w:color w:val="000000" w:themeColor="text1"/>
          <w:kern w:val="0"/>
          <w:sz w:val="24"/>
          <w:highlight w:val="none"/>
          <w14:textFill>
            <w14:solidFill>
              <w14:schemeClr w14:val="tx1"/>
            </w14:solidFill>
          </w14:textFill>
        </w:rPr>
        <w:t>预付款，在合同签订生效且具备实施条件后，乙方向甲方项目负责人或指定人申请，达到付款条件起7个工作日内，支付合同总金额的</w:t>
      </w:r>
      <w:r>
        <w:rPr>
          <w:rFonts w:hint="eastAsia" w:ascii="宋体" w:hAnsi="宋体" w:eastAsia="宋体" w:cs="仿宋_GB2312"/>
          <w:color w:val="000000" w:themeColor="text1"/>
          <w:kern w:val="0"/>
          <w:sz w:val="24"/>
          <w:highlight w:val="none"/>
          <w:lang w:val="en-US" w:eastAsia="zh-CN"/>
          <w14:textFill>
            <w14:solidFill>
              <w14:schemeClr w14:val="tx1"/>
            </w14:solidFill>
          </w14:textFill>
        </w:rPr>
        <w:t>7</w:t>
      </w:r>
      <w:r>
        <w:rPr>
          <w:rFonts w:hint="eastAsia" w:ascii="宋体" w:hAnsi="宋体" w:eastAsia="宋体" w:cs="仿宋_GB2312"/>
          <w:color w:val="000000" w:themeColor="text1"/>
          <w:kern w:val="0"/>
          <w:sz w:val="24"/>
          <w:highlight w:val="none"/>
          <w14:textFill>
            <w14:solidFill>
              <w14:schemeClr w14:val="tx1"/>
            </w14:solidFill>
          </w14:textFill>
        </w:rPr>
        <w:t>0.0%</w:t>
      </w:r>
      <w:r>
        <w:rPr>
          <w:rFonts w:hint="eastAsia" w:ascii="宋体" w:hAnsi="宋体" w:cs="仿宋_GB2312"/>
          <w:color w:val="000000" w:themeColor="text1"/>
          <w:kern w:val="0"/>
          <w:sz w:val="24"/>
          <w:highlight w:val="none"/>
          <w:lang w:eastAsia="zh-CN"/>
          <w14:textFill>
            <w14:solidFill>
              <w14:schemeClr w14:val="tx1"/>
            </w14:solidFill>
          </w14:textFill>
        </w:rPr>
        <w:t>；</w:t>
      </w:r>
      <w:r>
        <w:rPr>
          <w:rFonts w:hint="eastAsia" w:ascii="宋体" w:hAnsi="宋体" w:eastAsia="宋体" w:cs="仿宋_GB2312"/>
          <w:color w:val="000000" w:themeColor="text1"/>
          <w:kern w:val="0"/>
          <w:sz w:val="24"/>
          <w:highlight w:val="none"/>
          <w14:textFill>
            <w14:solidFill>
              <w14:schemeClr w14:val="tx1"/>
            </w14:solidFill>
          </w14:textFill>
        </w:rPr>
        <w:t>进度款，验收合格后，达到付款条件起7个工作日内，支付合同总金额的</w:t>
      </w:r>
      <w:r>
        <w:rPr>
          <w:rFonts w:hint="eastAsia" w:ascii="宋体" w:hAnsi="宋体" w:eastAsia="宋体" w:cs="仿宋_GB2312"/>
          <w:color w:val="000000" w:themeColor="text1"/>
          <w:kern w:val="0"/>
          <w:sz w:val="24"/>
          <w:highlight w:val="none"/>
          <w:lang w:val="en-US" w:eastAsia="zh-CN"/>
          <w14:textFill>
            <w14:solidFill>
              <w14:schemeClr w14:val="tx1"/>
            </w14:solidFill>
          </w14:textFill>
        </w:rPr>
        <w:t>3</w:t>
      </w:r>
      <w:r>
        <w:rPr>
          <w:rFonts w:hint="eastAsia" w:ascii="宋体" w:hAnsi="宋体" w:eastAsia="宋体" w:cs="仿宋_GB2312"/>
          <w:color w:val="000000" w:themeColor="text1"/>
          <w:kern w:val="0"/>
          <w:sz w:val="24"/>
          <w:highlight w:val="none"/>
          <w14:textFill>
            <w14:solidFill>
              <w14:schemeClr w14:val="tx1"/>
            </w14:solidFill>
          </w14:textFill>
        </w:rPr>
        <w:t>0.0%</w:t>
      </w:r>
      <w:r>
        <w:rPr>
          <w:rFonts w:hint="eastAsia" w:ascii="宋体" w:hAnsi="宋体" w:cs="仿宋_GB2312"/>
          <w:color w:val="000000" w:themeColor="text1"/>
          <w:kern w:val="0"/>
          <w:sz w:val="24"/>
          <w:highlight w:val="none"/>
          <w:lang w:eastAsia="zh-CN"/>
          <w14:textFill>
            <w14:solidFill>
              <w14:schemeClr w14:val="tx1"/>
            </w14:solidFill>
          </w14:textFill>
        </w:rPr>
        <w:t>。</w:t>
      </w:r>
    </w:p>
    <w:p w14:paraId="09A882B1">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kern w:val="0"/>
          <w:sz w:val="24"/>
          <w:highlight w:val="none"/>
        </w:rPr>
      </w:pPr>
      <w:r>
        <w:rPr>
          <w:rFonts w:hint="eastAsia" w:ascii="宋体" w:hAnsi="宋体" w:eastAsia="宋体" w:cs="仿宋_GB2312"/>
          <w:color w:val="000000"/>
          <w:kern w:val="0"/>
          <w:sz w:val="24"/>
          <w:highlight w:val="none"/>
        </w:rPr>
        <w:t>项目验收前，乙</w:t>
      </w:r>
      <w:bookmarkStart w:id="2" w:name="_GoBack"/>
      <w:bookmarkEnd w:id="2"/>
      <w:r>
        <w:rPr>
          <w:rFonts w:hint="eastAsia" w:ascii="宋体" w:hAnsi="宋体" w:eastAsia="宋体" w:cs="仿宋_GB2312"/>
          <w:color w:val="000000"/>
          <w:kern w:val="0"/>
          <w:sz w:val="24"/>
          <w:highlight w:val="none"/>
        </w:rPr>
        <w:t>方应将所有合同项下所有</w:t>
      </w:r>
      <w:r>
        <w:rPr>
          <w:rFonts w:hint="eastAsia" w:ascii="宋体" w:hAnsi="宋体" w:eastAsia="宋体" w:cs="仿宋_GB2312"/>
          <w:color w:val="000000"/>
          <w:kern w:val="0"/>
          <w:sz w:val="24"/>
          <w:highlight w:val="none"/>
          <w:lang w:val="en-US" w:eastAsia="zh-CN"/>
        </w:rPr>
        <w:t>内容</w:t>
      </w:r>
      <w:r>
        <w:rPr>
          <w:rFonts w:hint="eastAsia" w:ascii="宋体" w:hAnsi="宋体" w:eastAsia="宋体" w:cs="仿宋_GB2312"/>
          <w:kern w:val="0"/>
          <w:sz w:val="24"/>
          <w:highlight w:val="none"/>
        </w:rPr>
        <w:t>达到正常</w:t>
      </w:r>
      <w:r>
        <w:rPr>
          <w:rFonts w:hint="eastAsia" w:ascii="宋体" w:hAnsi="宋体" w:eastAsia="宋体" w:cs="仿宋_GB2312"/>
          <w:kern w:val="0"/>
          <w:sz w:val="24"/>
          <w:highlight w:val="none"/>
          <w:lang w:val="en-US" w:eastAsia="zh-CN"/>
        </w:rPr>
        <w:t>验收</w:t>
      </w:r>
      <w:r>
        <w:rPr>
          <w:rFonts w:hint="eastAsia" w:ascii="宋体" w:hAnsi="宋体" w:eastAsia="宋体" w:cs="仿宋_GB2312"/>
          <w:kern w:val="0"/>
          <w:sz w:val="24"/>
          <w:highlight w:val="none"/>
        </w:rPr>
        <w:t>状态，否则甲方有权拒绝验收，由此造成的法律责任、各种损失由乙方承担。</w:t>
      </w:r>
    </w:p>
    <w:p w14:paraId="671E822C">
      <w:pPr>
        <w:keepNext w:val="0"/>
        <w:keepLines w:val="0"/>
        <w:pageBreakBefore w:val="0"/>
        <w:widowControl/>
        <w:kinsoku/>
        <w:overflowPunct/>
        <w:topLinePunct w:val="0"/>
        <w:bidi w:val="0"/>
        <w:adjustRightInd w:val="0"/>
        <w:snapToGrid w:val="0"/>
        <w:spacing w:line="360" w:lineRule="auto"/>
        <w:ind w:firstLine="480" w:firstLineChars="200"/>
        <w:jc w:val="left"/>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2、履约保证金</w:t>
      </w:r>
    </w:p>
    <w:p w14:paraId="45ADA86D">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lang w:val="en-US" w:eastAsia="zh-CN"/>
          <w14:textFill>
            <w14:solidFill>
              <w14:schemeClr w14:val="tx1"/>
            </w14:solidFill>
          </w14:textFill>
        </w:rPr>
        <w:t>1</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自中标（成交）公告发布之日起3个工作日内</w:t>
      </w:r>
      <w:r>
        <w:rPr>
          <w:rFonts w:hint="eastAsia" w:ascii="宋体" w:hAnsi="宋体" w:cs="宋体"/>
          <w:color w:val="000000" w:themeColor="text1"/>
          <w:sz w:val="24"/>
          <w:highlight w:val="none"/>
          <w:lang w:val="en-US" w:eastAsia="zh-CN"/>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向</w:t>
      </w:r>
      <w:r>
        <w:rPr>
          <w:rFonts w:hint="eastAsia" w:ascii="宋体" w:hAnsi="宋体" w:cs="宋体"/>
          <w:color w:val="000000" w:themeColor="text1"/>
          <w:sz w:val="24"/>
          <w:highlight w:val="none"/>
          <w:lang w:val="en-US" w:eastAsia="zh-CN"/>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指定账户缴纳合同金额</w:t>
      </w:r>
      <w:r>
        <w:rPr>
          <w:rFonts w:hint="eastAsia" w:ascii="宋体" w:hAnsi="宋体" w:cs="宋体"/>
          <w:color w:val="000000" w:themeColor="text1"/>
          <w:sz w:val="24"/>
          <w:highlight w:val="none"/>
          <w:lang w:val="en-US" w:eastAsia="zh-CN"/>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%的履约保证金。</w:t>
      </w:r>
    </w:p>
    <w:p w14:paraId="1B4015A4">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lang w:eastAsia="zh-CN"/>
          <w14:textFill>
            <w14:solidFill>
              <w14:schemeClr w14:val="tx1"/>
            </w14:solidFill>
          </w14:textFill>
        </w:rPr>
        <w:t>（</w:t>
      </w:r>
      <w:r>
        <w:rPr>
          <w:rFonts w:hint="eastAsia" w:ascii="宋体" w:hAnsi="宋体" w:cs="仿宋_GB2312"/>
          <w:color w:val="000000" w:themeColor="text1"/>
          <w:kern w:val="0"/>
          <w:sz w:val="24"/>
          <w:highlight w:val="none"/>
          <w:lang w:val="en-US" w:eastAsia="zh-CN"/>
          <w14:textFill>
            <w14:solidFill>
              <w14:schemeClr w14:val="tx1"/>
            </w14:solidFill>
          </w14:textFill>
        </w:rPr>
        <w:t>2</w:t>
      </w:r>
      <w:r>
        <w:rPr>
          <w:rFonts w:hint="eastAsia" w:ascii="宋体" w:hAnsi="宋体" w:cs="仿宋_GB2312"/>
          <w:color w:val="000000" w:themeColor="text1"/>
          <w:kern w:val="0"/>
          <w:sz w:val="24"/>
          <w:highlight w:val="none"/>
          <w:lang w:eastAsia="zh-CN"/>
          <w14:textFill>
            <w14:solidFill>
              <w14:schemeClr w14:val="tx1"/>
            </w14:solidFill>
          </w14:textFill>
        </w:rPr>
        <w:t>）</w:t>
      </w:r>
      <w:r>
        <w:rPr>
          <w:rFonts w:hint="eastAsia" w:ascii="宋体" w:hAnsi="宋体" w:eastAsia="宋体" w:cs="仿宋_GB2312"/>
          <w:color w:val="000000" w:themeColor="text1"/>
          <w:kern w:val="0"/>
          <w:sz w:val="24"/>
          <w:highlight w:val="none"/>
          <w14:textFill>
            <w14:solidFill>
              <w14:schemeClr w14:val="tx1"/>
            </w14:solidFill>
          </w14:textFill>
        </w:rPr>
        <w:t>履约保证金提交形式：</w:t>
      </w:r>
    </w:p>
    <w:p w14:paraId="608F729F">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lang w:eastAsia="zh-CN"/>
          <w14:textFill>
            <w14:solidFill>
              <w14:schemeClr w14:val="tx1"/>
            </w14:solidFill>
          </w14:textFill>
        </w:rPr>
        <w:t>（</w:t>
      </w:r>
      <w:r>
        <w:rPr>
          <w:rFonts w:hint="eastAsia" w:ascii="宋体" w:hAnsi="宋体" w:cs="仿宋_GB2312"/>
          <w:color w:val="000000" w:themeColor="text1"/>
          <w:kern w:val="0"/>
          <w:sz w:val="24"/>
          <w:highlight w:val="none"/>
          <w:lang w:val="en-US" w:eastAsia="zh-CN"/>
          <w14:textFill>
            <w14:solidFill>
              <w14:schemeClr w14:val="tx1"/>
            </w14:solidFill>
          </w14:textFill>
        </w:rPr>
        <w:t>3</w:t>
      </w:r>
      <w:r>
        <w:rPr>
          <w:rFonts w:hint="eastAsia" w:ascii="宋体" w:hAnsi="宋体" w:cs="仿宋_GB2312"/>
          <w:color w:val="000000" w:themeColor="text1"/>
          <w:kern w:val="0"/>
          <w:sz w:val="24"/>
          <w:highlight w:val="none"/>
          <w:lang w:eastAsia="zh-CN"/>
          <w14:textFill>
            <w14:solidFill>
              <w14:schemeClr w14:val="tx1"/>
            </w14:solidFill>
          </w14:textFill>
        </w:rPr>
        <w:t>）</w:t>
      </w:r>
      <w:r>
        <w:rPr>
          <w:rFonts w:hint="eastAsia" w:ascii="宋体" w:hAnsi="宋体" w:eastAsia="宋体" w:cs="仿宋_GB2312"/>
          <w:color w:val="000000" w:themeColor="text1"/>
          <w:kern w:val="0"/>
          <w:sz w:val="24"/>
          <w:highlight w:val="none"/>
          <w14:textFill>
            <w14:solidFill>
              <w14:schemeClr w14:val="tx1"/>
            </w14:solidFill>
          </w14:textFill>
        </w:rPr>
        <w:t>履约保证金在</w:t>
      </w:r>
      <w:r>
        <w:rPr>
          <w:rFonts w:hint="eastAsia" w:ascii="宋体" w:hAnsi="宋体" w:eastAsia="宋体" w:cs="仿宋_GB2312"/>
          <w:color w:val="000000" w:themeColor="text1"/>
          <w:kern w:val="0"/>
          <w:sz w:val="24"/>
          <w:highlight w:val="none"/>
          <w:lang w:val="en-US" w:eastAsia="zh-CN"/>
          <w14:textFill>
            <w14:solidFill>
              <w14:schemeClr w14:val="tx1"/>
            </w14:solidFill>
          </w14:textFill>
        </w:rPr>
        <w:t>服务</w:t>
      </w:r>
      <w:r>
        <w:rPr>
          <w:rFonts w:hint="eastAsia" w:ascii="宋体" w:hAnsi="宋体" w:eastAsia="宋体" w:cs="仿宋_GB2312"/>
          <w:color w:val="000000" w:themeColor="text1"/>
          <w:kern w:val="0"/>
          <w:sz w:val="24"/>
          <w:highlight w:val="none"/>
          <w14:textFill>
            <w14:solidFill>
              <w14:schemeClr w14:val="tx1"/>
            </w14:solidFill>
          </w14:textFill>
        </w:rPr>
        <w:t>验收合格后，没有任何质量问题，由乙方向甲方提交申请，甲方根据履约情况无息退还给乙方。</w:t>
      </w:r>
    </w:p>
    <w:p w14:paraId="6AD447CB">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 w:val="24"/>
          <w:highlight w:val="none"/>
          <w:lang w:eastAsia="zh-CN"/>
          <w14:textFill>
            <w14:solidFill>
              <w14:schemeClr w14:val="tx1"/>
            </w14:solidFill>
          </w14:textFill>
        </w:rPr>
        <w:t>（</w:t>
      </w:r>
      <w:r>
        <w:rPr>
          <w:rFonts w:hint="eastAsia" w:ascii="宋体" w:hAnsi="宋体" w:cs="仿宋_GB2312"/>
          <w:color w:val="000000" w:themeColor="text1"/>
          <w:kern w:val="0"/>
          <w:sz w:val="24"/>
          <w:highlight w:val="none"/>
          <w:lang w:val="en-US" w:eastAsia="zh-CN"/>
          <w14:textFill>
            <w14:solidFill>
              <w14:schemeClr w14:val="tx1"/>
            </w14:solidFill>
          </w14:textFill>
        </w:rPr>
        <w:t>4</w:t>
      </w:r>
      <w:r>
        <w:rPr>
          <w:rFonts w:hint="eastAsia" w:ascii="宋体" w:hAnsi="宋体" w:cs="仿宋_GB2312"/>
          <w:color w:val="000000" w:themeColor="text1"/>
          <w:kern w:val="0"/>
          <w:sz w:val="24"/>
          <w:highlight w:val="none"/>
          <w:lang w:eastAsia="zh-CN"/>
          <w14:textFill>
            <w14:solidFill>
              <w14:schemeClr w14:val="tx1"/>
            </w14:solidFill>
          </w14:textFill>
        </w:rPr>
        <w:t>）</w:t>
      </w:r>
      <w:r>
        <w:rPr>
          <w:rFonts w:hint="eastAsia" w:ascii="宋体" w:hAnsi="宋体" w:eastAsia="宋体" w:cs="仿宋_GB2312"/>
          <w:color w:val="000000" w:themeColor="text1"/>
          <w:kern w:val="0"/>
          <w:sz w:val="24"/>
          <w:highlight w:val="none"/>
          <w14:textFill>
            <w14:solidFill>
              <w14:schemeClr w14:val="tx1"/>
            </w14:solidFill>
          </w14:textFill>
        </w:rPr>
        <w:t>履约保证金缴纳信息：</w:t>
      </w:r>
    </w:p>
    <w:p w14:paraId="63005290">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color w:val="000000" w:themeColor="text1"/>
          <w:kern w:val="0"/>
          <w:sz w:val="24"/>
          <w:highlight w:val="none"/>
          <w14:textFill>
            <w14:solidFill>
              <w14:schemeClr w14:val="tx1"/>
            </w14:solidFill>
          </w14:textFill>
        </w:rPr>
      </w:pPr>
      <w:r>
        <w:rPr>
          <w:rFonts w:hint="eastAsia" w:ascii="宋体" w:hAnsi="宋体" w:eastAsia="宋体" w:cs="仿宋_GB2312"/>
          <w:color w:val="000000" w:themeColor="text1"/>
          <w:kern w:val="0"/>
          <w:sz w:val="24"/>
          <w:highlight w:val="none"/>
          <w14:textFill>
            <w14:solidFill>
              <w14:schemeClr w14:val="tx1"/>
            </w14:solidFill>
          </w14:textFill>
        </w:rPr>
        <w:t>开户单位：山东第一医科大学</w:t>
      </w:r>
    </w:p>
    <w:p w14:paraId="57ECAD09">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color w:val="000000" w:themeColor="text1"/>
          <w:kern w:val="0"/>
          <w:sz w:val="24"/>
          <w:highlight w:val="none"/>
          <w14:textFill>
            <w14:solidFill>
              <w14:schemeClr w14:val="tx1"/>
            </w14:solidFill>
          </w14:textFill>
        </w:rPr>
      </w:pPr>
      <w:r>
        <w:rPr>
          <w:rFonts w:hint="eastAsia" w:ascii="宋体" w:hAnsi="宋体" w:eastAsia="宋体" w:cs="仿宋_GB2312"/>
          <w:color w:val="000000" w:themeColor="text1"/>
          <w:kern w:val="0"/>
          <w:sz w:val="24"/>
          <w:highlight w:val="none"/>
          <w14:textFill>
            <w14:solidFill>
              <w14:schemeClr w14:val="tx1"/>
            </w14:solidFill>
          </w14:textFill>
        </w:rPr>
        <w:t>开户银行：中国农业银行股份有限公司济南槐荫支行</w:t>
      </w:r>
    </w:p>
    <w:p w14:paraId="40A507B6">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color w:val="000000" w:themeColor="text1"/>
          <w:kern w:val="0"/>
          <w:sz w:val="24"/>
          <w:highlight w:val="none"/>
          <w14:textFill>
            <w14:solidFill>
              <w14:schemeClr w14:val="tx1"/>
            </w14:solidFill>
          </w14:textFill>
        </w:rPr>
      </w:pPr>
      <w:r>
        <w:rPr>
          <w:rFonts w:hint="eastAsia" w:ascii="宋体" w:hAnsi="宋体" w:eastAsia="宋体" w:cs="仿宋_GB2312"/>
          <w:color w:val="000000" w:themeColor="text1"/>
          <w:kern w:val="0"/>
          <w:sz w:val="24"/>
          <w:highlight w:val="none"/>
          <w14:textFill>
            <w14:solidFill>
              <w14:schemeClr w14:val="tx1"/>
            </w14:solidFill>
          </w14:textFill>
        </w:rPr>
        <w:t>账号：15126101040096666</w:t>
      </w:r>
    </w:p>
    <w:p w14:paraId="1CB1D0B4">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kern w:val="0"/>
          <w:sz w:val="24"/>
          <w:highlight w:val="none"/>
        </w:rPr>
      </w:pPr>
      <w:r>
        <w:rPr>
          <w:rFonts w:hint="eastAsia" w:ascii="宋体" w:hAnsi="宋体" w:eastAsia="宋体" w:cs="仿宋_GB2312"/>
          <w:color w:val="000000" w:themeColor="text1"/>
          <w:kern w:val="0"/>
          <w:sz w:val="24"/>
          <w:highlight w:val="none"/>
          <w14:textFill>
            <w14:solidFill>
              <w14:schemeClr w14:val="tx1"/>
            </w14:solidFill>
          </w14:textFill>
        </w:rPr>
        <w:t>大额支付行号：103451012615</w:t>
      </w:r>
    </w:p>
    <w:p w14:paraId="0E5E45EF">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kern w:val="0"/>
          <w:sz w:val="24"/>
          <w:highlight w:val="none"/>
        </w:rPr>
      </w:pPr>
      <w:r>
        <w:rPr>
          <w:rFonts w:hint="eastAsia" w:ascii="宋体" w:hAnsi="宋体" w:eastAsia="宋体" w:cs="仿宋_GB2312"/>
          <w:kern w:val="0"/>
          <w:sz w:val="24"/>
          <w:highlight w:val="none"/>
        </w:rPr>
        <w:t>八、合同融资事项</w:t>
      </w:r>
    </w:p>
    <w:p w14:paraId="648D7F19">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kern w:val="0"/>
          <w:sz w:val="24"/>
          <w:highlight w:val="none"/>
        </w:rPr>
      </w:pPr>
      <w:r>
        <w:rPr>
          <w:rFonts w:hint="eastAsia" w:ascii="宋体" w:hAnsi="宋体" w:eastAsia="宋体" w:cs="仿宋_GB2312"/>
          <w:kern w:val="0"/>
          <w:sz w:val="24"/>
          <w:highlight w:val="none"/>
        </w:rPr>
        <w:t>按照《山东省财政厅关于启动山东省政府采购合同融资与履约保函服务平台有关事项的通知》【鲁财采（2020）31号】、《山东省财政厅关于加强政府采购合同付款账户管理的通知》【鲁财采（2021）4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甲方。甲方应根据“确认单”信息，加强合同账户及资金支付管理，确保合同资金准确支付到贷款银行确认的回款账户，未经相关贷款金融机构同意不得随意变更。</w:t>
      </w:r>
    </w:p>
    <w:p w14:paraId="1E21B406">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九、合同文件构成</w:t>
      </w:r>
    </w:p>
    <w:p w14:paraId="10C2D698">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本协议书与下列文件一起构成合同文件：</w:t>
      </w:r>
    </w:p>
    <w:p w14:paraId="38AEE4FD">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w:t>
      </w:r>
      <w:r>
        <w:rPr>
          <w:rFonts w:ascii="宋体" w:hAnsi="宋体" w:cs="仿宋_GB2312"/>
          <w:kern w:val="0"/>
          <w:sz w:val="24"/>
          <w:highlight w:val="none"/>
        </w:rPr>
        <w:t>1</w:t>
      </w:r>
      <w:r>
        <w:rPr>
          <w:rFonts w:hint="eastAsia" w:ascii="宋体" w:hAnsi="宋体" w:cs="仿宋_GB2312"/>
          <w:kern w:val="0"/>
          <w:sz w:val="24"/>
          <w:highlight w:val="none"/>
        </w:rPr>
        <w:t>）中标或成交通知书；</w:t>
      </w:r>
    </w:p>
    <w:p w14:paraId="330BCCE1">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w:t>
      </w:r>
      <w:r>
        <w:rPr>
          <w:rFonts w:ascii="宋体" w:hAnsi="宋体" w:cs="仿宋_GB2312"/>
          <w:kern w:val="0"/>
          <w:sz w:val="24"/>
          <w:highlight w:val="none"/>
        </w:rPr>
        <w:t>2</w:t>
      </w:r>
      <w:r>
        <w:rPr>
          <w:rFonts w:hint="eastAsia" w:ascii="宋体" w:hAnsi="宋体" w:cs="仿宋_GB2312"/>
          <w:kern w:val="0"/>
          <w:sz w:val="24"/>
          <w:highlight w:val="none"/>
        </w:rPr>
        <w:t>）投标函及其附录；</w:t>
      </w:r>
      <w:r>
        <w:rPr>
          <w:rFonts w:ascii="宋体" w:hAnsi="宋体" w:cs="仿宋_GB2312"/>
          <w:kern w:val="0"/>
          <w:sz w:val="24"/>
          <w:highlight w:val="none"/>
        </w:rPr>
        <w:t xml:space="preserve"> </w:t>
      </w:r>
    </w:p>
    <w:p w14:paraId="4E43E516">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w:t>
      </w:r>
      <w:r>
        <w:rPr>
          <w:rFonts w:ascii="宋体" w:hAnsi="宋体" w:cs="仿宋_GB2312"/>
          <w:kern w:val="0"/>
          <w:sz w:val="24"/>
          <w:highlight w:val="none"/>
        </w:rPr>
        <w:t>3</w:t>
      </w:r>
      <w:r>
        <w:rPr>
          <w:rFonts w:hint="eastAsia" w:ascii="宋体" w:hAnsi="宋体" w:cs="仿宋_GB2312"/>
          <w:kern w:val="0"/>
          <w:sz w:val="24"/>
          <w:highlight w:val="none"/>
        </w:rPr>
        <w:t>）合同条款；</w:t>
      </w:r>
    </w:p>
    <w:p w14:paraId="597760DC">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w:t>
      </w:r>
      <w:r>
        <w:rPr>
          <w:rFonts w:ascii="宋体" w:hAnsi="宋体" w:cs="仿宋_GB2312"/>
          <w:kern w:val="0"/>
          <w:sz w:val="24"/>
          <w:highlight w:val="none"/>
        </w:rPr>
        <w:t>4</w:t>
      </w:r>
      <w:r>
        <w:rPr>
          <w:rFonts w:hint="eastAsia" w:ascii="宋体" w:hAnsi="宋体" w:cs="仿宋_GB2312"/>
          <w:kern w:val="0"/>
          <w:sz w:val="24"/>
          <w:highlight w:val="none"/>
        </w:rPr>
        <w:t>）</w:t>
      </w:r>
      <w:r>
        <w:rPr>
          <w:rFonts w:hint="eastAsia" w:ascii="宋体" w:hAnsi="宋体" w:cs="仿宋_GB2312"/>
          <w:kern w:val="0"/>
          <w:sz w:val="24"/>
          <w:highlight w:val="none"/>
          <w:lang w:val="en-US" w:eastAsia="zh-CN"/>
        </w:rPr>
        <w:t>服务</w:t>
      </w:r>
      <w:r>
        <w:rPr>
          <w:rFonts w:hint="eastAsia" w:ascii="宋体" w:hAnsi="宋体" w:cs="仿宋_GB2312"/>
          <w:kern w:val="0"/>
          <w:sz w:val="24"/>
          <w:highlight w:val="none"/>
        </w:rPr>
        <w:t>标准和要求；</w:t>
      </w:r>
    </w:p>
    <w:p w14:paraId="7D5AD01A">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w:t>
      </w:r>
      <w:r>
        <w:rPr>
          <w:rFonts w:hint="eastAsia" w:ascii="宋体" w:hAnsi="宋体" w:cs="仿宋_GB2312"/>
          <w:kern w:val="0"/>
          <w:sz w:val="24"/>
          <w:highlight w:val="none"/>
          <w:lang w:val="en-US" w:eastAsia="zh-CN"/>
        </w:rPr>
        <w:t>5</w:t>
      </w:r>
      <w:r>
        <w:rPr>
          <w:rFonts w:hint="eastAsia" w:ascii="宋体" w:hAnsi="宋体" w:cs="仿宋_GB2312"/>
          <w:kern w:val="0"/>
          <w:sz w:val="24"/>
          <w:highlight w:val="none"/>
        </w:rPr>
        <w:t>）</w:t>
      </w:r>
      <w:r>
        <w:rPr>
          <w:rFonts w:hint="eastAsia" w:ascii="宋体" w:hAnsi="宋体" w:cs="仿宋_GB2312"/>
          <w:kern w:val="0"/>
          <w:sz w:val="24"/>
          <w:highlight w:val="none"/>
          <w:lang w:val="en-US" w:eastAsia="zh-CN"/>
        </w:rPr>
        <w:t>服务费用报价表</w:t>
      </w:r>
      <w:r>
        <w:rPr>
          <w:rFonts w:hint="eastAsia" w:ascii="宋体" w:hAnsi="宋体" w:cs="仿宋_GB2312"/>
          <w:kern w:val="0"/>
          <w:sz w:val="24"/>
          <w:highlight w:val="none"/>
        </w:rPr>
        <w:t>；</w:t>
      </w:r>
    </w:p>
    <w:p w14:paraId="4C902A85">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w:t>
      </w:r>
      <w:r>
        <w:rPr>
          <w:rFonts w:hint="eastAsia" w:ascii="宋体" w:hAnsi="宋体" w:cs="仿宋_GB2312"/>
          <w:kern w:val="0"/>
          <w:sz w:val="24"/>
          <w:highlight w:val="none"/>
          <w:lang w:val="en-US" w:eastAsia="zh-CN"/>
        </w:rPr>
        <w:t>6</w:t>
      </w:r>
      <w:r>
        <w:rPr>
          <w:rFonts w:hint="eastAsia" w:ascii="宋体" w:hAnsi="宋体" w:cs="仿宋_GB2312"/>
          <w:kern w:val="0"/>
          <w:sz w:val="24"/>
          <w:highlight w:val="none"/>
        </w:rPr>
        <w:t>）其他合同文件。</w:t>
      </w:r>
    </w:p>
    <w:p w14:paraId="747D72FA">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在合同订立及履行过程中形成的与合同有关的文件均构成合同文件组成部分。</w:t>
      </w:r>
    </w:p>
    <w:p w14:paraId="2CDC40EA">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上述各项合同文件包括合同当事人就该项合同文件所作出的补充和修改，属于同一类内容的文件，应以最新签署的为准。专用合同条款及其附件须经合同当事人签字或盖章。</w:t>
      </w:r>
    </w:p>
    <w:p w14:paraId="608F1924">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十、承诺</w:t>
      </w:r>
    </w:p>
    <w:p w14:paraId="54A7A0AE">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kern w:val="0"/>
          <w:sz w:val="24"/>
          <w:highlight w:val="none"/>
        </w:rPr>
      </w:pPr>
      <w:r>
        <w:rPr>
          <w:rFonts w:hint="eastAsia" w:ascii="宋体" w:hAnsi="宋体" w:eastAsia="宋体" w:cs="仿宋_GB2312"/>
          <w:kern w:val="0"/>
          <w:sz w:val="24"/>
          <w:highlight w:val="none"/>
        </w:rPr>
        <w:t>1.采购人承诺按照法律规定履行项目审批手续、筹集项目资金并按照合同约定的期限和方式支付合同价款。</w:t>
      </w:r>
    </w:p>
    <w:p w14:paraId="5CF081A8">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kern w:val="0"/>
          <w:sz w:val="24"/>
          <w:highlight w:val="none"/>
        </w:rPr>
      </w:pPr>
      <w:r>
        <w:rPr>
          <w:rFonts w:hint="eastAsia" w:ascii="宋体" w:hAnsi="宋体" w:eastAsia="宋体" w:cs="仿宋_GB2312"/>
          <w:kern w:val="0"/>
          <w:sz w:val="24"/>
          <w:highlight w:val="none"/>
        </w:rPr>
        <w:t>2.供应商承诺按照法律规定及合同约定开展服务工作，确保服务质量和效率，不进行转包及违法分包，并在缺陷责任期及保修期内承担相应的责任。</w:t>
      </w:r>
    </w:p>
    <w:p w14:paraId="07DDB83B">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eastAsia="宋体" w:cs="仿宋_GB2312"/>
          <w:kern w:val="0"/>
          <w:sz w:val="24"/>
          <w:highlight w:val="none"/>
        </w:rPr>
      </w:pPr>
      <w:r>
        <w:rPr>
          <w:rFonts w:hint="eastAsia" w:ascii="宋体" w:hAnsi="宋体" w:eastAsia="宋体" w:cs="仿宋_GB2312"/>
          <w:kern w:val="0"/>
          <w:sz w:val="24"/>
          <w:highlight w:val="none"/>
        </w:rPr>
        <w:t>3.采购人和供应商通过招投标形式签订合同的，双方理解并承诺不再就同一项目另行签订与合同实质性内容相背离的协议。</w:t>
      </w:r>
    </w:p>
    <w:p w14:paraId="1178D6B4">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十一、签订时间</w:t>
      </w:r>
    </w:p>
    <w:p w14:paraId="1EAE01F0">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本合同于</w:t>
      </w:r>
      <w:bookmarkStart w:id="1" w:name="makeContractDate"/>
      <w:r>
        <w:rPr>
          <w:rFonts w:hint="eastAsia" w:ascii="宋体" w:hAnsi="宋体" w:cs="仿宋_GB2312"/>
          <w:kern w:val="0"/>
          <w:sz w:val="24"/>
          <w:highlight w:val="none"/>
          <w:lang w:eastAsia="zh-CN"/>
        </w:rPr>
        <w:t>2026年</w:t>
      </w:r>
      <w:r>
        <w:rPr>
          <w:rFonts w:ascii="宋体" w:hAnsi="宋体" w:cs="仿宋_GB2312"/>
          <w:kern w:val="0"/>
          <w:sz w:val="24"/>
          <w:highlight w:val="none"/>
        </w:rPr>
        <w:t xml:space="preserve"> 月 日</w:t>
      </w:r>
      <w:bookmarkEnd w:id="1"/>
      <w:r>
        <w:rPr>
          <w:rFonts w:hint="eastAsia" w:ascii="宋体" w:hAnsi="宋体" w:cs="仿宋_GB2312"/>
          <w:kern w:val="0"/>
          <w:sz w:val="24"/>
          <w:highlight w:val="none"/>
        </w:rPr>
        <w:t>签订。</w:t>
      </w:r>
    </w:p>
    <w:p w14:paraId="3F3FE37B">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十二、签订地点</w:t>
      </w:r>
    </w:p>
    <w:p w14:paraId="787EC64C">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本合同在山东第一医科大学签订。</w:t>
      </w:r>
    </w:p>
    <w:p w14:paraId="1C1DA0C8">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十三、补充协议</w:t>
      </w:r>
    </w:p>
    <w:p w14:paraId="4B11145A">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合同未尽事宜，合同当事人另行签订补充协议，补充协议是合同的组成部分。</w:t>
      </w:r>
    </w:p>
    <w:p w14:paraId="213D11D3">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十四、合同生效</w:t>
      </w:r>
    </w:p>
    <w:p w14:paraId="34F1DEB6">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color w:val="000000"/>
          <w:kern w:val="0"/>
          <w:sz w:val="24"/>
          <w:highlight w:val="none"/>
        </w:rPr>
      </w:pPr>
      <w:r>
        <w:rPr>
          <w:rFonts w:hint="eastAsia" w:ascii="宋体" w:cs="仿宋_GB2312"/>
          <w:color w:val="000000"/>
          <w:kern w:val="0"/>
          <w:sz w:val="24"/>
          <w:highlight w:val="none"/>
        </w:rPr>
        <w:t>本合同经双方签字盖章后生效。</w:t>
      </w:r>
    </w:p>
    <w:p w14:paraId="4165CBE8">
      <w:pPr>
        <w:keepNext w:val="0"/>
        <w:keepLines w:val="0"/>
        <w:pageBreakBefore w:val="0"/>
        <w:widowControl/>
        <w:kinsoku/>
        <w:overflowPunct/>
        <w:topLinePunct w:val="0"/>
        <w:bidi w:val="0"/>
        <w:adjustRightInd w:val="0"/>
        <w:snapToGrid w:val="0"/>
        <w:spacing w:line="360" w:lineRule="auto"/>
        <w:ind w:firstLine="480" w:firstLineChars="200"/>
        <w:jc w:val="left"/>
        <w:rPr>
          <w:rFonts w:ascii="宋体" w:cs="仿宋_GB2312"/>
          <w:kern w:val="0"/>
          <w:sz w:val="24"/>
          <w:highlight w:val="none"/>
        </w:rPr>
      </w:pPr>
      <w:r>
        <w:rPr>
          <w:rFonts w:hint="eastAsia" w:ascii="宋体" w:hAnsi="宋体" w:cs="仿宋_GB2312"/>
          <w:kern w:val="0"/>
          <w:sz w:val="24"/>
          <w:highlight w:val="none"/>
        </w:rPr>
        <w:t>十五、合同份数</w:t>
      </w:r>
    </w:p>
    <w:p w14:paraId="38D965CB">
      <w:pPr>
        <w:keepNext w:val="0"/>
        <w:keepLines w:val="0"/>
        <w:pageBreakBefore w:val="0"/>
        <w:widowControl/>
        <w:kinsoku/>
        <w:overflowPunct/>
        <w:topLinePunct w:val="0"/>
        <w:bidi w:val="0"/>
        <w:adjustRightInd w:val="0"/>
        <w:snapToGrid w:val="0"/>
        <w:spacing w:line="360" w:lineRule="auto"/>
        <w:ind w:firstLine="480" w:firstLineChars="200"/>
        <w:jc w:val="left"/>
        <w:rPr>
          <w:rFonts w:hint="eastAsia" w:ascii="宋体" w:hAnsi="宋体" w:cs="仿宋_GB2312"/>
          <w:kern w:val="0"/>
          <w:sz w:val="24"/>
          <w:highlight w:val="none"/>
        </w:rPr>
      </w:pPr>
      <w:r>
        <w:rPr>
          <w:rFonts w:hint="eastAsia" w:ascii="宋体" w:hAnsi="宋体" w:cs="仿宋_GB2312"/>
          <w:kern w:val="0"/>
          <w:sz w:val="24"/>
          <w:highlight w:val="none"/>
        </w:rPr>
        <w:t>本合同一式柒份，均具有同等法律效力，甲方执肆份，乙方执壹份，代理机构贰份。</w:t>
      </w:r>
    </w:p>
    <w:tbl>
      <w:tblPr>
        <w:tblStyle w:val="6"/>
        <w:tblW w:w="5204" w:type="pct"/>
        <w:tblInd w:w="0" w:type="dxa"/>
        <w:tblLayout w:type="autofit"/>
        <w:tblCellMar>
          <w:top w:w="0" w:type="dxa"/>
          <w:left w:w="108" w:type="dxa"/>
          <w:bottom w:w="0" w:type="dxa"/>
          <w:right w:w="108" w:type="dxa"/>
        </w:tblCellMar>
      </w:tblPr>
      <w:tblGrid>
        <w:gridCol w:w="4303"/>
        <w:gridCol w:w="4567"/>
      </w:tblGrid>
      <w:tr w14:paraId="7D40462C">
        <w:tblPrEx>
          <w:tblCellMar>
            <w:top w:w="0" w:type="dxa"/>
            <w:left w:w="108" w:type="dxa"/>
            <w:bottom w:w="0" w:type="dxa"/>
            <w:right w:w="108" w:type="dxa"/>
          </w:tblCellMar>
        </w:tblPrEx>
        <w:trPr>
          <w:trHeight w:val="1218" w:hRule="atLeast"/>
        </w:trPr>
        <w:tc>
          <w:tcPr>
            <w:tcW w:w="4303" w:type="dxa"/>
            <w:noWrap w:val="0"/>
            <w:vAlign w:val="center"/>
          </w:tcPr>
          <w:p w14:paraId="538B7EF5">
            <w:pPr>
              <w:pStyle w:val="4"/>
              <w:keepNext w:val="0"/>
              <w:keepLines w:val="0"/>
              <w:pageBreakBefore w:val="0"/>
              <w:kinsoku/>
              <w:overflowPunct/>
              <w:topLinePunct w:val="0"/>
              <w:bidi w:val="0"/>
              <w:rPr>
                <w:rFonts w:hint="eastAsia" w:ascii="宋体" w:hAnsi="宋体" w:eastAsia="宋体" w:cs="宋体"/>
                <w:sz w:val="24"/>
                <w:highlight w:val="none"/>
                <w:lang w:eastAsia="zh-CN"/>
              </w:rPr>
            </w:pPr>
            <w:r>
              <w:rPr>
                <w:rFonts w:hint="eastAsia" w:ascii="宋体" w:hAnsi="宋体" w:cs="宋体"/>
                <w:sz w:val="24"/>
                <w:highlight w:val="none"/>
              </w:rPr>
              <w:t>甲方：山东第一医科大学</w:t>
            </w:r>
            <w:r>
              <w:rPr>
                <w:rFonts w:hint="eastAsia" w:ascii="宋体" w:hAnsi="宋体" w:cs="宋体"/>
                <w:sz w:val="24"/>
                <w:highlight w:val="none"/>
                <w:lang w:eastAsia="zh-CN"/>
              </w:rPr>
              <w:t>（</w:t>
            </w:r>
            <w:r>
              <w:rPr>
                <w:rFonts w:hint="eastAsia" w:ascii="宋体" w:hAnsi="宋体" w:cs="宋体"/>
                <w:sz w:val="24"/>
                <w:highlight w:val="none"/>
              </w:rPr>
              <w:t>盖章</w:t>
            </w:r>
            <w:r>
              <w:rPr>
                <w:rFonts w:hint="eastAsia" w:ascii="宋体" w:hAnsi="宋体" w:cs="宋体"/>
                <w:sz w:val="24"/>
                <w:highlight w:val="none"/>
                <w:lang w:eastAsia="zh-CN"/>
              </w:rPr>
              <w:t>）</w:t>
            </w:r>
          </w:p>
        </w:tc>
        <w:tc>
          <w:tcPr>
            <w:tcW w:w="4567" w:type="dxa"/>
            <w:noWrap w:val="0"/>
            <w:vAlign w:val="center"/>
          </w:tcPr>
          <w:p w14:paraId="6379CCA5">
            <w:pPr>
              <w:keepNext w:val="0"/>
              <w:keepLines w:val="0"/>
              <w:pageBreakBefore w:val="0"/>
              <w:kinsoku/>
              <w:overflowPunct/>
              <w:topLinePunct w:val="0"/>
              <w:bidi w:val="0"/>
              <w:spacing w:line="360" w:lineRule="auto"/>
              <w:ind w:left="-2" w:leftChars="-1"/>
              <w:rPr>
                <w:rFonts w:hint="eastAsia" w:ascii="宋体" w:hAnsi="宋体" w:eastAsia="宋体" w:cs="宋体"/>
                <w:sz w:val="24"/>
                <w:highlight w:val="none"/>
                <w:lang w:eastAsia="zh-CN"/>
              </w:rPr>
            </w:pPr>
            <w:r>
              <w:rPr>
                <w:rFonts w:hint="eastAsia" w:ascii="宋体" w:hAnsi="宋体" w:cs="宋体"/>
                <w:sz w:val="24"/>
                <w:highlight w:val="none"/>
              </w:rPr>
              <w:t xml:space="preserve">乙方：  </w:t>
            </w:r>
            <w:r>
              <w:rPr>
                <w:rFonts w:ascii="宋体" w:hAnsi="宋体" w:cs="宋体"/>
                <w:sz w:val="24"/>
                <w:highlight w:val="none"/>
              </w:rPr>
              <w:t xml:space="preserve">                 </w:t>
            </w:r>
            <w:r>
              <w:rPr>
                <w:rFonts w:hint="eastAsia" w:ascii="宋体" w:hAnsi="宋体" w:cs="宋体"/>
                <w:sz w:val="24"/>
                <w:highlight w:val="none"/>
                <w:lang w:eastAsia="zh-CN"/>
              </w:rPr>
              <w:t>（</w:t>
            </w:r>
            <w:r>
              <w:rPr>
                <w:rFonts w:hint="eastAsia" w:ascii="宋体" w:hAnsi="宋体" w:cs="宋体"/>
                <w:sz w:val="24"/>
                <w:highlight w:val="none"/>
              </w:rPr>
              <w:t>盖章</w:t>
            </w:r>
            <w:r>
              <w:rPr>
                <w:rFonts w:hint="eastAsia" w:ascii="宋体" w:hAnsi="宋体" w:cs="宋体"/>
                <w:sz w:val="24"/>
                <w:highlight w:val="none"/>
                <w:lang w:eastAsia="zh-CN"/>
              </w:rPr>
              <w:t>）</w:t>
            </w:r>
          </w:p>
        </w:tc>
      </w:tr>
      <w:tr w14:paraId="35740727">
        <w:tblPrEx>
          <w:tblCellMar>
            <w:top w:w="0" w:type="dxa"/>
            <w:left w:w="108" w:type="dxa"/>
            <w:bottom w:w="0" w:type="dxa"/>
            <w:right w:w="108" w:type="dxa"/>
          </w:tblCellMar>
        </w:tblPrEx>
        <w:trPr>
          <w:trHeight w:val="1088" w:hRule="atLeast"/>
        </w:trPr>
        <w:tc>
          <w:tcPr>
            <w:tcW w:w="4303" w:type="dxa"/>
            <w:noWrap w:val="0"/>
            <w:vAlign w:val="center"/>
          </w:tcPr>
          <w:p w14:paraId="242FC459">
            <w:pPr>
              <w:pStyle w:val="4"/>
              <w:keepNext w:val="0"/>
              <w:keepLines w:val="0"/>
              <w:pageBreakBefore w:val="0"/>
              <w:kinsoku/>
              <w:overflowPunct/>
              <w:topLinePunct w:val="0"/>
              <w:bidi w:val="0"/>
              <w:rPr>
                <w:rFonts w:ascii="宋体" w:hAnsi="宋体" w:cs="宋体"/>
                <w:sz w:val="24"/>
                <w:highlight w:val="none"/>
              </w:rPr>
            </w:pPr>
            <w:r>
              <w:rPr>
                <w:rFonts w:hint="eastAsia" w:ascii="宋体" w:hAnsi="宋体" w:cs="宋体"/>
                <w:sz w:val="24"/>
                <w:highlight w:val="none"/>
              </w:rPr>
              <w:t>法定代表人：</w:t>
            </w:r>
          </w:p>
          <w:p w14:paraId="4CE5CF68">
            <w:pPr>
              <w:pStyle w:val="4"/>
              <w:keepNext w:val="0"/>
              <w:keepLines w:val="0"/>
              <w:pageBreakBefore w:val="0"/>
              <w:kinsoku/>
              <w:overflowPunct/>
              <w:topLinePunct w:val="0"/>
              <w:bidi w:val="0"/>
              <w:rPr>
                <w:rFonts w:ascii="宋体" w:hAnsi="宋体" w:cs="宋体"/>
                <w:sz w:val="24"/>
                <w:highlight w:val="none"/>
              </w:rPr>
            </w:pPr>
            <w:r>
              <w:rPr>
                <w:rFonts w:hint="eastAsia" w:ascii="宋体" w:hAnsi="宋体" w:cs="宋体"/>
                <w:sz w:val="24"/>
                <w:highlight w:val="none"/>
              </w:rPr>
              <w:t>（签字或签章）</w:t>
            </w:r>
          </w:p>
        </w:tc>
        <w:tc>
          <w:tcPr>
            <w:tcW w:w="4567" w:type="dxa"/>
            <w:noWrap w:val="0"/>
            <w:vAlign w:val="center"/>
          </w:tcPr>
          <w:p w14:paraId="26C679F7">
            <w:pPr>
              <w:pStyle w:val="4"/>
              <w:keepNext w:val="0"/>
              <w:keepLines w:val="0"/>
              <w:pageBreakBefore w:val="0"/>
              <w:kinsoku/>
              <w:overflowPunct/>
              <w:topLinePunct w:val="0"/>
              <w:bidi w:val="0"/>
              <w:rPr>
                <w:rFonts w:ascii="宋体" w:hAnsi="宋体" w:cs="宋体"/>
                <w:sz w:val="24"/>
                <w:highlight w:val="none"/>
              </w:rPr>
            </w:pPr>
            <w:r>
              <w:rPr>
                <w:rFonts w:hint="eastAsia" w:ascii="宋体" w:hAnsi="宋体" w:cs="宋体"/>
                <w:sz w:val="24"/>
                <w:highlight w:val="none"/>
              </w:rPr>
              <w:t>法定代表人：</w:t>
            </w:r>
          </w:p>
          <w:p w14:paraId="46DB0634">
            <w:pPr>
              <w:keepNext w:val="0"/>
              <w:keepLines w:val="0"/>
              <w:pageBreakBefore w:val="0"/>
              <w:kinsoku/>
              <w:overflowPunct/>
              <w:topLinePunct w:val="0"/>
              <w:bidi w:val="0"/>
              <w:spacing w:line="360" w:lineRule="auto"/>
              <w:ind w:left="-2" w:leftChars="-1"/>
              <w:rPr>
                <w:rFonts w:ascii="宋体" w:hAnsi="宋体" w:cs="宋体"/>
                <w:sz w:val="24"/>
                <w:highlight w:val="none"/>
              </w:rPr>
            </w:pPr>
            <w:r>
              <w:rPr>
                <w:rFonts w:hint="eastAsia" w:ascii="宋体" w:hAnsi="宋体" w:cs="宋体"/>
                <w:sz w:val="24"/>
                <w:highlight w:val="none"/>
              </w:rPr>
              <w:t>（签字或签章）</w:t>
            </w:r>
          </w:p>
        </w:tc>
      </w:tr>
      <w:tr w14:paraId="0C68BF45">
        <w:tblPrEx>
          <w:tblCellMar>
            <w:top w:w="0" w:type="dxa"/>
            <w:left w:w="108" w:type="dxa"/>
            <w:bottom w:w="0" w:type="dxa"/>
            <w:right w:w="108" w:type="dxa"/>
          </w:tblCellMar>
        </w:tblPrEx>
        <w:trPr>
          <w:trHeight w:val="559" w:hRule="atLeast"/>
        </w:trPr>
        <w:tc>
          <w:tcPr>
            <w:tcW w:w="4303" w:type="dxa"/>
            <w:noWrap w:val="0"/>
            <w:vAlign w:val="center"/>
          </w:tcPr>
          <w:p w14:paraId="012AD094">
            <w:pPr>
              <w:pStyle w:val="4"/>
              <w:keepNext w:val="0"/>
              <w:keepLines w:val="0"/>
              <w:pageBreakBefore w:val="0"/>
              <w:kinsoku/>
              <w:overflowPunct/>
              <w:topLinePunct w:val="0"/>
              <w:bidi w:val="0"/>
              <w:rPr>
                <w:rFonts w:ascii="宋体" w:hAnsi="宋体" w:cs="宋体"/>
                <w:sz w:val="24"/>
                <w:highlight w:val="none"/>
              </w:rPr>
            </w:pPr>
            <w:r>
              <w:rPr>
                <w:rFonts w:hint="eastAsia" w:ascii="宋体" w:hAnsi="宋体" w:cs="宋体"/>
                <w:sz w:val="24"/>
                <w:highlight w:val="none"/>
              </w:rPr>
              <w:t xml:space="preserve">住所：济南市槐荫区青岛路6699号 </w:t>
            </w:r>
          </w:p>
        </w:tc>
        <w:tc>
          <w:tcPr>
            <w:tcW w:w="4567" w:type="dxa"/>
            <w:noWrap w:val="0"/>
            <w:vAlign w:val="center"/>
          </w:tcPr>
          <w:p w14:paraId="511705B8">
            <w:pPr>
              <w:pStyle w:val="4"/>
              <w:keepNext w:val="0"/>
              <w:keepLines w:val="0"/>
              <w:pageBreakBefore w:val="0"/>
              <w:kinsoku/>
              <w:overflowPunct/>
              <w:topLinePunct w:val="0"/>
              <w:bidi w:val="0"/>
              <w:ind w:left="720" w:hanging="720" w:hangingChars="300"/>
              <w:rPr>
                <w:rFonts w:ascii="宋体" w:hAnsi="宋体" w:cs="宋体"/>
                <w:sz w:val="24"/>
                <w:highlight w:val="none"/>
              </w:rPr>
            </w:pPr>
            <w:r>
              <w:rPr>
                <w:rFonts w:hint="eastAsia" w:ascii="宋体" w:hAnsi="宋体" w:cs="宋体"/>
                <w:sz w:val="24"/>
                <w:highlight w:val="none"/>
              </w:rPr>
              <w:t xml:space="preserve">住所： </w:t>
            </w:r>
            <w:r>
              <w:rPr>
                <w:rFonts w:ascii="宋体" w:hAnsi="宋体" w:cs="宋体"/>
                <w:sz w:val="24"/>
                <w:highlight w:val="none"/>
              </w:rPr>
              <w:t xml:space="preserve">             </w:t>
            </w:r>
          </w:p>
        </w:tc>
      </w:tr>
      <w:tr w14:paraId="7A0637E1">
        <w:tblPrEx>
          <w:tblCellMar>
            <w:top w:w="0" w:type="dxa"/>
            <w:left w:w="108" w:type="dxa"/>
            <w:bottom w:w="0" w:type="dxa"/>
            <w:right w:w="108" w:type="dxa"/>
          </w:tblCellMar>
        </w:tblPrEx>
        <w:trPr>
          <w:trHeight w:val="571" w:hRule="atLeast"/>
        </w:trPr>
        <w:tc>
          <w:tcPr>
            <w:tcW w:w="4303" w:type="dxa"/>
            <w:noWrap w:val="0"/>
            <w:vAlign w:val="center"/>
          </w:tcPr>
          <w:p w14:paraId="12A08E3A">
            <w:pPr>
              <w:pStyle w:val="4"/>
              <w:keepNext w:val="0"/>
              <w:keepLines w:val="0"/>
              <w:pageBreakBefore w:val="0"/>
              <w:kinsoku/>
              <w:overflowPunct/>
              <w:topLinePunct w:val="0"/>
              <w:bidi w:val="0"/>
              <w:rPr>
                <w:rFonts w:ascii="宋体" w:hAnsi="宋体" w:cs="宋体"/>
                <w:sz w:val="24"/>
                <w:highlight w:val="none"/>
              </w:rPr>
            </w:pPr>
            <w:r>
              <w:rPr>
                <w:rFonts w:hint="eastAsia" w:ascii="宋体" w:hAnsi="宋体" w:cs="宋体"/>
                <w:sz w:val="24"/>
                <w:highlight w:val="none"/>
              </w:rPr>
              <w:t>电 话：0538-6229987</w:t>
            </w:r>
          </w:p>
        </w:tc>
        <w:tc>
          <w:tcPr>
            <w:tcW w:w="4567" w:type="dxa"/>
            <w:noWrap w:val="0"/>
            <w:vAlign w:val="center"/>
          </w:tcPr>
          <w:p w14:paraId="1C22ADD8">
            <w:pPr>
              <w:pStyle w:val="4"/>
              <w:keepNext w:val="0"/>
              <w:keepLines w:val="0"/>
              <w:pageBreakBefore w:val="0"/>
              <w:kinsoku/>
              <w:overflowPunct/>
              <w:topLinePunct w:val="0"/>
              <w:bidi w:val="0"/>
              <w:rPr>
                <w:rFonts w:ascii="宋体" w:hAnsi="宋体" w:cs="宋体"/>
                <w:sz w:val="24"/>
                <w:highlight w:val="none"/>
              </w:rPr>
            </w:pPr>
            <w:r>
              <w:rPr>
                <w:rFonts w:hint="eastAsia" w:ascii="宋体" w:hAnsi="宋体" w:cs="宋体"/>
                <w:sz w:val="24"/>
                <w:highlight w:val="none"/>
              </w:rPr>
              <w:t>电 话：</w:t>
            </w:r>
            <w:r>
              <w:rPr>
                <w:rFonts w:ascii="宋体" w:hAnsi="宋体" w:cs="宋体"/>
                <w:sz w:val="24"/>
                <w:highlight w:val="none"/>
              </w:rPr>
              <w:t xml:space="preserve"> </w:t>
            </w:r>
            <w:r>
              <w:rPr>
                <w:rFonts w:hint="eastAsia" w:ascii="宋体" w:hAnsi="宋体" w:cs="宋体"/>
                <w:sz w:val="24"/>
                <w:highlight w:val="none"/>
              </w:rPr>
              <w:t xml:space="preserve"> </w:t>
            </w:r>
            <w:r>
              <w:rPr>
                <w:rFonts w:ascii="宋体" w:hAnsi="宋体" w:cs="宋体"/>
                <w:sz w:val="24"/>
                <w:highlight w:val="none"/>
              </w:rPr>
              <w:t xml:space="preserve">            </w:t>
            </w:r>
          </w:p>
        </w:tc>
      </w:tr>
      <w:tr w14:paraId="3DF556FF">
        <w:tblPrEx>
          <w:tblCellMar>
            <w:top w:w="0" w:type="dxa"/>
            <w:left w:w="108" w:type="dxa"/>
            <w:bottom w:w="0" w:type="dxa"/>
            <w:right w:w="108" w:type="dxa"/>
          </w:tblCellMar>
        </w:tblPrEx>
        <w:trPr>
          <w:trHeight w:val="797" w:hRule="atLeast"/>
        </w:trPr>
        <w:tc>
          <w:tcPr>
            <w:tcW w:w="4303" w:type="dxa"/>
            <w:noWrap w:val="0"/>
            <w:vAlign w:val="center"/>
          </w:tcPr>
          <w:p w14:paraId="6187BC5F">
            <w:pPr>
              <w:pStyle w:val="4"/>
              <w:keepNext w:val="0"/>
              <w:keepLines w:val="0"/>
              <w:pageBreakBefore w:val="0"/>
              <w:kinsoku/>
              <w:overflowPunct/>
              <w:topLinePunct w:val="0"/>
              <w:bidi w:val="0"/>
              <w:rPr>
                <w:rFonts w:ascii="宋体" w:hAnsi="宋体" w:cs="宋体"/>
                <w:sz w:val="24"/>
                <w:highlight w:val="none"/>
              </w:rPr>
            </w:pPr>
            <w:r>
              <w:rPr>
                <w:rFonts w:hint="eastAsia" w:ascii="宋体" w:hAnsi="宋体" w:cs="宋体"/>
                <w:sz w:val="24"/>
                <w:highlight w:val="none"/>
              </w:rPr>
              <w:t>开户银行：中国农业银行股份有限公司</w:t>
            </w:r>
          </w:p>
          <w:p w14:paraId="19EA0AAA">
            <w:pPr>
              <w:pStyle w:val="4"/>
              <w:keepNext w:val="0"/>
              <w:keepLines w:val="0"/>
              <w:pageBreakBefore w:val="0"/>
              <w:kinsoku/>
              <w:overflowPunct/>
              <w:topLinePunct w:val="0"/>
              <w:bidi w:val="0"/>
              <w:ind w:firstLine="1200" w:firstLineChars="500"/>
              <w:rPr>
                <w:rFonts w:ascii="宋体" w:hAnsi="宋体" w:cs="宋体"/>
                <w:sz w:val="24"/>
                <w:highlight w:val="none"/>
              </w:rPr>
            </w:pPr>
            <w:r>
              <w:rPr>
                <w:rFonts w:hint="eastAsia" w:ascii="宋体" w:hAnsi="宋体" w:cs="宋体"/>
                <w:sz w:val="24"/>
                <w:highlight w:val="none"/>
              </w:rPr>
              <w:t>泰安旅游开发区分理处</w:t>
            </w:r>
          </w:p>
        </w:tc>
        <w:tc>
          <w:tcPr>
            <w:tcW w:w="4567" w:type="dxa"/>
            <w:noWrap w:val="0"/>
            <w:vAlign w:val="center"/>
          </w:tcPr>
          <w:p w14:paraId="37582C70">
            <w:pPr>
              <w:pStyle w:val="4"/>
              <w:keepNext w:val="0"/>
              <w:keepLines w:val="0"/>
              <w:pageBreakBefore w:val="0"/>
              <w:kinsoku/>
              <w:overflowPunct/>
              <w:topLinePunct w:val="0"/>
              <w:bidi w:val="0"/>
              <w:ind w:left="1200" w:hanging="1200" w:hangingChars="500"/>
              <w:rPr>
                <w:rFonts w:ascii="宋体" w:hAnsi="宋体" w:cs="宋体"/>
                <w:sz w:val="24"/>
                <w:highlight w:val="none"/>
              </w:rPr>
            </w:pPr>
            <w:r>
              <w:rPr>
                <w:rFonts w:hint="eastAsia" w:ascii="宋体" w:hAnsi="宋体" w:cs="宋体"/>
                <w:sz w:val="24"/>
                <w:highlight w:val="none"/>
              </w:rPr>
              <w:t xml:space="preserve">开户银行： </w:t>
            </w:r>
            <w:r>
              <w:rPr>
                <w:rFonts w:ascii="宋体" w:hAnsi="宋体" w:cs="宋体"/>
                <w:sz w:val="24"/>
                <w:highlight w:val="none"/>
              </w:rPr>
              <w:t xml:space="preserve">  </w:t>
            </w:r>
          </w:p>
        </w:tc>
      </w:tr>
      <w:tr w14:paraId="5962B8B5">
        <w:tblPrEx>
          <w:tblCellMar>
            <w:top w:w="0" w:type="dxa"/>
            <w:left w:w="108" w:type="dxa"/>
            <w:bottom w:w="0" w:type="dxa"/>
            <w:right w:w="108" w:type="dxa"/>
          </w:tblCellMar>
        </w:tblPrEx>
        <w:trPr>
          <w:trHeight w:val="499" w:hRule="atLeast"/>
        </w:trPr>
        <w:tc>
          <w:tcPr>
            <w:tcW w:w="4303" w:type="dxa"/>
            <w:noWrap w:val="0"/>
            <w:vAlign w:val="center"/>
          </w:tcPr>
          <w:p w14:paraId="439ADFC0">
            <w:pPr>
              <w:pStyle w:val="4"/>
              <w:keepNext w:val="0"/>
              <w:keepLines w:val="0"/>
              <w:pageBreakBefore w:val="0"/>
              <w:kinsoku/>
              <w:overflowPunct/>
              <w:topLinePunct w:val="0"/>
              <w:bidi w:val="0"/>
              <w:rPr>
                <w:rFonts w:ascii="宋体" w:hAnsi="宋体" w:cs="宋体"/>
                <w:sz w:val="24"/>
                <w:highlight w:val="none"/>
              </w:rPr>
            </w:pPr>
            <w:r>
              <w:rPr>
                <w:rFonts w:hint="eastAsia" w:ascii="宋体" w:hAnsi="宋体" w:cs="宋体"/>
                <w:sz w:val="24"/>
                <w:highlight w:val="none"/>
              </w:rPr>
              <w:t>账号：15518501040000160</w:t>
            </w:r>
          </w:p>
        </w:tc>
        <w:tc>
          <w:tcPr>
            <w:tcW w:w="4567" w:type="dxa"/>
            <w:noWrap w:val="0"/>
            <w:vAlign w:val="center"/>
          </w:tcPr>
          <w:p w14:paraId="3CA079F7">
            <w:pPr>
              <w:pStyle w:val="4"/>
              <w:keepNext w:val="0"/>
              <w:keepLines w:val="0"/>
              <w:pageBreakBefore w:val="0"/>
              <w:kinsoku/>
              <w:overflowPunct/>
              <w:topLinePunct w:val="0"/>
              <w:bidi w:val="0"/>
              <w:rPr>
                <w:rFonts w:ascii="宋体" w:hAnsi="宋体" w:cs="宋体"/>
                <w:sz w:val="24"/>
                <w:highlight w:val="none"/>
              </w:rPr>
            </w:pPr>
            <w:r>
              <w:rPr>
                <w:rFonts w:hint="eastAsia" w:ascii="宋体" w:hAnsi="宋体" w:cs="宋体"/>
                <w:sz w:val="24"/>
                <w:highlight w:val="none"/>
              </w:rPr>
              <w:t xml:space="preserve">账号： </w:t>
            </w:r>
            <w:r>
              <w:rPr>
                <w:rFonts w:ascii="宋体" w:hAnsi="宋体" w:cs="宋体"/>
                <w:sz w:val="24"/>
                <w:highlight w:val="none"/>
              </w:rPr>
              <w:t xml:space="preserve"> </w:t>
            </w:r>
            <w:r>
              <w:rPr>
                <w:rFonts w:hint="eastAsia" w:ascii="宋体" w:hAnsi="宋体" w:cs="宋体"/>
                <w:sz w:val="24"/>
                <w:highlight w:val="none"/>
              </w:rPr>
              <w:t xml:space="preserve"> </w:t>
            </w:r>
          </w:p>
        </w:tc>
      </w:tr>
      <w:tr w14:paraId="44AAE43A">
        <w:tblPrEx>
          <w:tblCellMar>
            <w:top w:w="0" w:type="dxa"/>
            <w:left w:w="108" w:type="dxa"/>
            <w:bottom w:w="0" w:type="dxa"/>
            <w:right w:w="108" w:type="dxa"/>
          </w:tblCellMar>
        </w:tblPrEx>
        <w:trPr>
          <w:trHeight w:val="461" w:hRule="atLeast"/>
        </w:trPr>
        <w:tc>
          <w:tcPr>
            <w:tcW w:w="4303" w:type="dxa"/>
            <w:noWrap w:val="0"/>
            <w:vAlign w:val="center"/>
          </w:tcPr>
          <w:p w14:paraId="19F4A27E">
            <w:pPr>
              <w:pStyle w:val="4"/>
              <w:keepNext w:val="0"/>
              <w:keepLines w:val="0"/>
              <w:pageBreakBefore w:val="0"/>
              <w:kinsoku/>
              <w:overflowPunct/>
              <w:topLinePunct w:val="0"/>
              <w:bidi w:val="0"/>
              <w:rPr>
                <w:rFonts w:ascii="宋体" w:hAnsi="宋体" w:cs="宋体"/>
                <w:sz w:val="24"/>
                <w:highlight w:val="none"/>
              </w:rPr>
            </w:pPr>
            <w:r>
              <w:rPr>
                <w:rFonts w:hint="eastAsia" w:ascii="宋体" w:hAnsi="宋体" w:cs="宋体"/>
                <w:sz w:val="24"/>
                <w:highlight w:val="none"/>
              </w:rPr>
              <w:t>邮政编码：</w:t>
            </w:r>
          </w:p>
        </w:tc>
        <w:tc>
          <w:tcPr>
            <w:tcW w:w="4567" w:type="dxa"/>
            <w:noWrap w:val="0"/>
            <w:vAlign w:val="center"/>
          </w:tcPr>
          <w:p w14:paraId="0700C963">
            <w:pPr>
              <w:pStyle w:val="4"/>
              <w:keepNext w:val="0"/>
              <w:keepLines w:val="0"/>
              <w:pageBreakBefore w:val="0"/>
              <w:kinsoku/>
              <w:overflowPunct/>
              <w:topLinePunct w:val="0"/>
              <w:bidi w:val="0"/>
              <w:rPr>
                <w:rFonts w:ascii="宋体" w:hAnsi="宋体" w:cs="宋体"/>
                <w:sz w:val="24"/>
                <w:highlight w:val="none"/>
              </w:rPr>
            </w:pPr>
            <w:r>
              <w:rPr>
                <w:rFonts w:hint="eastAsia" w:ascii="宋体" w:hAnsi="宋体" w:cs="宋体"/>
                <w:sz w:val="24"/>
                <w:highlight w:val="none"/>
              </w:rPr>
              <w:t>邮政编码：</w:t>
            </w:r>
          </w:p>
        </w:tc>
      </w:tr>
    </w:tbl>
    <w:p w14:paraId="3B64F723">
      <w:pPr>
        <w:keepNext w:val="0"/>
        <w:keepLines w:val="0"/>
        <w:pageBreakBefore w:val="0"/>
        <w:kinsoku/>
        <w:overflowPunct/>
        <w:topLinePunct w:val="0"/>
        <w:bidi w:val="0"/>
        <w:jc w:val="center"/>
        <w:rPr>
          <w:rFonts w:ascii="宋体" w:cs="宋体"/>
          <w:color w:val="000000"/>
          <w:sz w:val="24"/>
          <w:highlight w:val="none"/>
        </w:rPr>
      </w:pPr>
      <w:r>
        <w:rPr>
          <w:rFonts w:hint="eastAsia" w:ascii="宋体" w:hAnsi="宋体" w:cs="宋体"/>
          <w:color w:val="000000"/>
          <w:sz w:val="24"/>
          <w:highlight w:val="none"/>
        </w:rPr>
        <w:br w:type="page"/>
      </w:r>
      <w:r>
        <w:rPr>
          <w:rFonts w:hint="eastAsia" w:ascii="宋体" w:hAnsi="宋体" w:cs="宋体"/>
          <w:color w:val="000000"/>
          <w:sz w:val="24"/>
          <w:highlight w:val="none"/>
        </w:rPr>
        <w:t>合同条款</w:t>
      </w:r>
    </w:p>
    <w:p w14:paraId="706F7EFC">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第一条 合同内容</w:t>
      </w:r>
    </w:p>
    <w:p w14:paraId="01608FBE">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1.1 采购人委托供应商实施提供本项服务工作，供应商承诺提供并完成此项服务工作。</w:t>
      </w:r>
    </w:p>
    <w:p w14:paraId="7CCC7B3F">
      <w:pPr>
        <w:adjustRightInd w:val="0"/>
        <w:snapToGrid w:val="0"/>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1.2服务阶段：</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1319C8D2">
      <w:pPr>
        <w:adjustRightInd w:val="0"/>
        <w:snapToGrid w:val="0"/>
        <w:spacing w:line="360" w:lineRule="auto"/>
        <w:ind w:firstLine="480" w:firstLineChars="200"/>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1.3服务内容：</w:t>
      </w:r>
      <w:r>
        <w:rPr>
          <w:rFonts w:hint="eastAsia" w:ascii="宋体" w:hAnsi="宋体" w:eastAsia="宋体" w:cs="宋体"/>
          <w:color w:val="000000"/>
          <w:kern w:val="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56429D01">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1.4 服务的进度安排：</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0965607B">
      <w:pPr>
        <w:adjustRightInd w:val="0"/>
        <w:snapToGrid w:val="0"/>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1.5 服务的机构、职责与人员配备安排</w:t>
      </w:r>
    </w:p>
    <w:p w14:paraId="47C7B051">
      <w:pPr>
        <w:adjustRightInd w:val="0"/>
        <w:snapToGrid w:val="0"/>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1.5.1服务机构。供应商按照服务内容和目标要求成立服务机构如下：___________________________。 </w:t>
      </w:r>
    </w:p>
    <w:p w14:paraId="03E33881">
      <w:pPr>
        <w:adjustRightInd w:val="0"/>
        <w:snapToGrid w:val="0"/>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1.5.2职责。服务机构在项目经理领导下，按照职能要求和目标任务确定工作职责，于项目启动后三日内建立健全各项规章制度。</w:t>
      </w:r>
    </w:p>
    <w:p w14:paraId="01E60200">
      <w:pPr>
        <w:adjustRightInd w:val="0"/>
        <w:snapToGrid w:val="0"/>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1.5.3人员。供应商根据部门职能和采购人需要配备有关专业人员。</w:t>
      </w:r>
    </w:p>
    <w:p w14:paraId="6008B5B0">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1.6服务自合同生效之日起至服务工作完成之日止，供应商提供服务的同时，应及时向采购人报告服务工作推进情况和进展。</w:t>
      </w:r>
    </w:p>
    <w:p w14:paraId="11DA2D5D">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第二条 双方的责任和义务</w:t>
      </w:r>
    </w:p>
    <w:p w14:paraId="64ED7A0B">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2.1 采购人应向供应商提供与项目有关的资料、图纸、信息等，并给予供应商开展工作提供力所能及的协助，在适当时候指定一名代表与供应商联系。</w:t>
      </w:r>
    </w:p>
    <w:p w14:paraId="6C173B09">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2.2 采购人应为供应商就项目服务推进提供正当工作便利，费用由供应商负担。</w:t>
      </w:r>
    </w:p>
    <w:p w14:paraId="15913927">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2.3 除了合同第一条所列的技术人员外，供应商还应提供足够数量的称职的技术人员来履行本合同规定的义务。供应商应对其所雇的履行合同的技术人员负完全责任并使采购人免受其技术人员因执行合同任务所引起的一切损害。</w:t>
      </w:r>
    </w:p>
    <w:p w14:paraId="063AB73F">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2.4 供应商应根据服务的内容和进度安排，按时提交技术报告及有关资料。</w:t>
      </w:r>
    </w:p>
    <w:p w14:paraId="750C44AA">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2.5 供应商为采购人的技术人员前往供应商驻地和考察提供必要的设施和交通便利。</w:t>
      </w:r>
    </w:p>
    <w:p w14:paraId="3B7AC04E">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2.6 供应商对因执行其提供的服务而给采购人工作人员造成的人身损害和财产损失承担责任并予以赔偿。</w:t>
      </w:r>
    </w:p>
    <w:p w14:paraId="3B577795">
      <w:pPr>
        <w:pStyle w:val="5"/>
        <w:adjustRightInd w:val="0"/>
        <w:snapToGrid w:val="0"/>
        <w:spacing w:before="0" w:beforeAutospacing="0" w:after="0" w:afterAutospacing="0" w:line="360" w:lineRule="auto"/>
        <w:ind w:firstLine="56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第三条 服务报酬</w:t>
      </w:r>
    </w:p>
    <w:p w14:paraId="3BB158DA">
      <w:pPr>
        <w:adjustRightInd w:val="0"/>
        <w:snapToGrid w:val="0"/>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bCs/>
          <w:color w:val="000000"/>
          <w:sz w:val="24"/>
          <w:szCs w:val="24"/>
          <w:highlight w:val="none"/>
        </w:rPr>
        <w:t>3.1计取依据：________________________</w:t>
      </w:r>
      <w:r>
        <w:rPr>
          <w:rFonts w:hint="eastAsia" w:ascii="宋体" w:hAnsi="宋体" w:eastAsia="宋体" w:cs="宋体"/>
          <w:color w:val="000000"/>
          <w:sz w:val="24"/>
          <w:szCs w:val="24"/>
          <w:highlight w:val="none"/>
        </w:rPr>
        <w:t>。</w:t>
      </w:r>
    </w:p>
    <w:p w14:paraId="21FE6E25">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3.2 本合同总价包括供应商所提供的所有服务和技术费用，为固定不变价格，且不随通货膨胀的影响而波动。合同总价包括供应商因履行本合同义务所发生的一切费用和支出和以各种方式寄送技术资料到采购人所发生的费用。如发生本合同规定的不可抗力，合同总价可经双方友好协商予以调整。如采购人所要求的服务超出了本合同附件一规定的范围，双方应协商修改本合同总价，任何修改均需双方书面签署，并构成本合同不可分割的部分。</w:t>
      </w:r>
    </w:p>
    <w:p w14:paraId="4B5153DD">
      <w:pPr>
        <w:pStyle w:val="5"/>
        <w:adjustRightInd w:val="0"/>
        <w:snapToGrid w:val="0"/>
        <w:spacing w:before="0" w:beforeAutospacing="0" w:after="0" w:afterAutospacing="0" w:line="360" w:lineRule="auto"/>
        <w:ind w:firstLine="480"/>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3.3服务价款支付：</w:t>
      </w:r>
      <w:r>
        <w:rPr>
          <w:rFonts w:hint="eastAsia" w:ascii="宋体" w:hAnsi="宋体" w:eastAsia="宋体" w:cs="宋体"/>
          <w:color w:val="000000"/>
          <w:sz w:val="24"/>
          <w:szCs w:val="24"/>
          <w:highlight w:val="none"/>
          <w:u w:val="single"/>
        </w:rPr>
        <w:t>见本合同第七条</w:t>
      </w:r>
    </w:p>
    <w:p w14:paraId="74956E59">
      <w:pPr>
        <w:pStyle w:val="5"/>
        <w:adjustRightInd w:val="0"/>
        <w:snapToGrid w:val="0"/>
        <w:spacing w:before="0" w:beforeAutospacing="0" w:after="0" w:afterAutospacing="0"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3.4 对供应商提供的服务，采购人将以上述方式或比例予以付款。采购人向供应商支付服务报酬时，供应商按照财务制度提供发票。</w:t>
      </w:r>
    </w:p>
    <w:p w14:paraId="5EC31614">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第四条 保密</w:t>
      </w:r>
    </w:p>
    <w:p w14:paraId="27AA59DE">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4.1 由采购人收集的、开发的、整理的、复制的、研究的和准备的与本合同项下工作有关的所有资料在提供给供应商时，均被视为保密的，不得泄漏给除采购人或其指定的代表之外的任何人、企业或公司，不管本合同因何种原因终止，本条款一直约束供应商。</w:t>
      </w:r>
    </w:p>
    <w:p w14:paraId="06954853">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4.2 合同有效期内，双方采取适当措施对相关资料或信息予以严格保密，未经一方的书面同意，另一方不得泄露给任何第三方。</w:t>
      </w:r>
    </w:p>
    <w:p w14:paraId="4BD7467B">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4.3 一方和其技术人员在履行合同过程中所获得或接触到的任何保密信息，另一方有义务予以保密，未经其书面同意，任何一方不得使用或泄露从他方获得的上述保密信息。</w:t>
      </w:r>
    </w:p>
    <w:p w14:paraId="40ED5E50">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第五条 税费</w:t>
      </w:r>
    </w:p>
    <w:p w14:paraId="24A37A8D">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5.1 国家根据税法对甲乙双方征收的与执行本合同或与本合同有关的一切税费</w:t>
      </w:r>
      <w:r>
        <w:rPr>
          <w:rFonts w:hint="eastAsia" w:ascii="宋体" w:hAnsi="宋体" w:eastAsia="宋体" w:cs="宋体"/>
          <w:color w:val="000000"/>
          <w:sz w:val="24"/>
          <w:szCs w:val="24"/>
          <w:highlight w:val="none"/>
          <w:lang w:val="en-US" w:eastAsia="zh-CN"/>
        </w:rPr>
        <w:t>已包含在总价中</w:t>
      </w:r>
      <w:r>
        <w:rPr>
          <w:rFonts w:hint="eastAsia" w:ascii="宋体" w:hAnsi="宋体" w:eastAsia="宋体" w:cs="宋体"/>
          <w:color w:val="000000"/>
          <w:sz w:val="24"/>
          <w:szCs w:val="24"/>
          <w:highlight w:val="none"/>
        </w:rPr>
        <w:t>。</w:t>
      </w:r>
    </w:p>
    <w:p w14:paraId="0199B2B9">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第六条 保证</w:t>
      </w:r>
    </w:p>
    <w:p w14:paraId="2EF8110B">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6.1 供应商保证其经验和能力能以令人满意的方式富有效率且迅速地开展服务，其合同项下的服务由胜任的技术人员依据双方接受的标准完成。</w:t>
      </w:r>
    </w:p>
    <w:p w14:paraId="101D7D01">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6.2 如果供应商在其控制的范围内在任何时候、以任何原因向采购人提供本合同附件一中的工作范围内的服务不能令人满意，采购人可将不满意之处通知供应商，并给供应商三天的期限改正或弥补，如供应商在采购人所给的期限内未能改正或弥补，所有费用立即停止支付，直到供应商能按照本合同规定提供令采购人满意的服务为止。</w:t>
      </w:r>
    </w:p>
    <w:p w14:paraId="1D73F737">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第七条 服务成果的归属</w:t>
      </w:r>
    </w:p>
    <w:p w14:paraId="721284A3">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7.1 所有提交给采购人的技术报告及相关的资料的最后文本，包括为履行技术服务范围所编制的图纸、计划和证明资料等，都属于采购人的财产，供应商在提交给采购人之前应将上述资料进行整理归类和编制索引。</w:t>
      </w:r>
    </w:p>
    <w:p w14:paraId="06019FAC">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7.2 供应商可保存上述资料的复印件，包括采购人提供的资料，但未经采购人的书面同意，供应商不得将上述资料用于与本服务项目之外的任何项目。</w:t>
      </w:r>
    </w:p>
    <w:p w14:paraId="2165D773">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第八条 转让</w:t>
      </w:r>
    </w:p>
    <w:p w14:paraId="6A863A31">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8.1 未经另一方事先书面同意，无论是采购人或是供应商均不得将其合同权利或义务转让或转包给他人。</w:t>
      </w:r>
    </w:p>
    <w:p w14:paraId="7C13CCDF">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第九条 不可抗力</w:t>
      </w:r>
    </w:p>
    <w:p w14:paraId="21289746">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9.1 任何一方由于战争及严重的火灾、台风、地震、水灾和其它不能预见、不可避免和不能克服的事件而影响其履行合同所规定的义务的，受事故影响的一方将发生的不可抗力事故的情况及时通知另一方。</w:t>
      </w:r>
    </w:p>
    <w:p w14:paraId="18D02471">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9.2 受影响的一方对因不可抗力而不能履行或延迟履行合同义务不承担责任。受影响的一方应在不可抗力事故消除后尽快通知另一方。</w:t>
      </w:r>
    </w:p>
    <w:p w14:paraId="1EB745C3">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9.3 双方在不可抗力事故停止后或影响消除后立即继续履行合同义务，合同有效期和/或有关履行合同的预定的期限相应延长。</w:t>
      </w:r>
    </w:p>
    <w:p w14:paraId="6C47E13D">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第十条 仲裁</w:t>
      </w:r>
    </w:p>
    <w:p w14:paraId="336B3684">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10.1 因本合同履行引起的或与本合同有关的任何争议，可提交</w:t>
      </w:r>
      <w:r>
        <w:rPr>
          <w:rFonts w:hint="eastAsia" w:ascii="宋体" w:hAnsi="宋体" w:cs="宋体"/>
          <w:color w:val="000000"/>
          <w:sz w:val="24"/>
          <w:szCs w:val="24"/>
          <w:highlight w:val="none"/>
          <w:lang w:val="en-US" w:eastAsia="zh-CN"/>
        </w:rPr>
        <w:t>济南</w:t>
      </w:r>
      <w:r>
        <w:rPr>
          <w:rFonts w:hint="eastAsia" w:ascii="宋体" w:hAnsi="宋体" w:eastAsia="宋体" w:cs="宋体"/>
          <w:color w:val="000000"/>
          <w:sz w:val="24"/>
          <w:szCs w:val="24"/>
          <w:highlight w:val="none"/>
        </w:rPr>
        <w:t>仲裁委员会仲裁，仲裁裁决是终局的，对双方均有约束力。</w:t>
      </w:r>
    </w:p>
    <w:p w14:paraId="1D87EE62">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10.2 除非另有规定，仲裁不得影响合同双方继续履行合同所规定的义务。</w:t>
      </w:r>
    </w:p>
    <w:p w14:paraId="489EB4DF">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第十一条 语言和标准</w:t>
      </w:r>
    </w:p>
    <w:p w14:paraId="667DC75B">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11.1 除本合同及附件外，采购人和供应商之间的所有往来函件，供应商给采购人的资料、文件和技术咨询报告、图纸等均采用中文。</w:t>
      </w:r>
    </w:p>
    <w:p w14:paraId="6F3123A4">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第十二条 合同的生效及其它</w:t>
      </w:r>
    </w:p>
    <w:p w14:paraId="70BC3332">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12.1本合同自双方签字盖章之日起生效，有效期自合同生效之日起为服务工作结束且支付完毕服务报酬后失效。。</w:t>
      </w:r>
    </w:p>
    <w:p w14:paraId="7F8B77D0">
      <w:pPr>
        <w:pStyle w:val="5"/>
        <w:adjustRightInd w:val="0"/>
        <w:snapToGrid w:val="0"/>
        <w:spacing w:before="0" w:beforeAutospacing="0" w:after="0" w:afterAutospacing="0"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12.2 所有对本合同的修订、补充、删减、或变更等均以书面完成并经双方授权代表签字后生效。生效的修订、补充、删减、或变更构成本合同不可分割的组成部分，与合同正文具有同等法律效力。</w:t>
      </w:r>
    </w:p>
    <w:p w14:paraId="68F84DAE">
      <w:pPr>
        <w:pStyle w:val="5"/>
        <w:adjustRightInd w:val="0"/>
        <w:snapToGrid w:val="0"/>
        <w:spacing w:before="0" w:beforeAutospacing="0" w:after="0" w:afterAutospacing="0"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12.3双方之间的联系应以书面形式进行。</w:t>
      </w:r>
    </w:p>
    <w:p w14:paraId="00DD59FA">
      <w:pPr>
        <w:pStyle w:val="5"/>
        <w:adjustRightInd w:val="0"/>
        <w:snapToGrid w:val="0"/>
        <w:spacing w:before="0" w:beforeAutospacing="0" w:after="0" w:afterAutospacing="0" w:line="360" w:lineRule="auto"/>
        <w:ind w:firstLine="48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12.4 补充条款：_____________________。</w:t>
      </w:r>
    </w:p>
    <w:p w14:paraId="5E34FA9C">
      <w:pPr>
        <w:pStyle w:val="3"/>
        <w:keepNext w:val="0"/>
        <w:keepLines w:val="0"/>
        <w:pageBreakBefore w:val="0"/>
        <w:kinsoku/>
        <w:overflowPunct/>
        <w:topLinePunct w:val="0"/>
        <w:bidi w:val="0"/>
        <w:rPr>
          <w:rFonts w:ascii="宋体" w:cs="宋体"/>
          <w:color w:val="000000"/>
          <w:sz w:val="24"/>
          <w:highlight w:val="none"/>
        </w:rPr>
      </w:pPr>
    </w:p>
    <w:p w14:paraId="09143520">
      <w:pPr>
        <w:keepNext w:val="0"/>
        <w:keepLines w:val="0"/>
        <w:pageBreakBefore w:val="0"/>
        <w:kinsoku/>
        <w:overflowPunct/>
        <w:topLinePunct w:val="0"/>
        <w:bidi w:val="0"/>
        <w:spacing w:line="360" w:lineRule="auto"/>
        <w:ind w:firstLine="480" w:firstLineChars="200"/>
        <w:rPr>
          <w:rFonts w:ascii="宋体" w:cs="宋体"/>
          <w:color w:val="000000"/>
          <w:sz w:val="24"/>
          <w:highlight w:val="none"/>
        </w:rPr>
      </w:pPr>
      <w:r>
        <w:rPr>
          <w:rFonts w:hint="eastAsia" w:ascii="宋体" w:hAnsi="宋体" w:cs="宋体"/>
          <w:color w:val="000000"/>
          <w:sz w:val="24"/>
          <w:highlight w:val="none"/>
        </w:rPr>
        <w:t>合同附件：</w:t>
      </w:r>
    </w:p>
    <w:p w14:paraId="0DE6BDFC">
      <w:pPr>
        <w:pStyle w:val="8"/>
        <w:keepNext w:val="0"/>
        <w:keepLines w:val="0"/>
        <w:pageBreakBefore w:val="0"/>
        <w:kinsoku/>
        <w:overflowPunct/>
        <w:topLinePunct w:val="0"/>
        <w:bidi w:val="0"/>
        <w:spacing w:line="360" w:lineRule="auto"/>
        <w:rPr>
          <w:rFonts w:hint="eastAsia" w:ascii="宋体" w:hAnsi="宋体" w:eastAsia="宋体" w:cs="宋体"/>
          <w:color w:val="000000"/>
          <w:highlight w:val="none"/>
        </w:rPr>
      </w:pPr>
    </w:p>
    <w:p w14:paraId="778BDF45"/>
    <w:p w14:paraId="7225AEA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0E6B5D"/>
    <w:rsid w:val="130E6B5D"/>
    <w:rsid w:val="13D91899"/>
    <w:rsid w:val="158520E8"/>
    <w:rsid w:val="1B1F18BB"/>
    <w:rsid w:val="2766377C"/>
    <w:rsid w:val="28F904F4"/>
    <w:rsid w:val="2B247A2A"/>
    <w:rsid w:val="2E00644A"/>
    <w:rsid w:val="325B2AE6"/>
    <w:rsid w:val="33BE39C3"/>
    <w:rsid w:val="38395A7C"/>
    <w:rsid w:val="41840764"/>
    <w:rsid w:val="430640D4"/>
    <w:rsid w:val="46844C58"/>
    <w:rsid w:val="51050658"/>
    <w:rsid w:val="5A3722EE"/>
    <w:rsid w:val="5D1070D9"/>
    <w:rsid w:val="63D360C8"/>
    <w:rsid w:val="64A464F9"/>
    <w:rsid w:val="710F5281"/>
    <w:rsid w:val="72231CD3"/>
    <w:rsid w:val="7A5322F4"/>
    <w:rsid w:val="7D3557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rPr>
      <w:rFonts w:ascii="Times New Roman" w:hAnsi="Times New Roman" w:eastAsia="宋体" w:cs="Times New Roman"/>
    </w:rPr>
  </w:style>
  <w:style w:type="paragraph" w:styleId="3">
    <w:name w:val="Normal Indent"/>
    <w:basedOn w:val="1"/>
    <w:next w:val="1"/>
    <w:qFormat/>
    <w:uiPriority w:val="0"/>
    <w:pPr>
      <w:ind w:firstLine="420"/>
    </w:pPr>
    <w:rPr>
      <w:rFonts w:ascii="Times New Roman" w:hAnsi="Times New Roman" w:eastAsia="宋体" w:cs="Times New Roman"/>
    </w:rPr>
  </w:style>
  <w:style w:type="paragraph" w:styleId="4">
    <w:name w:val="Body Text"/>
    <w:basedOn w:val="1"/>
    <w:qFormat/>
    <w:uiPriority w:val="0"/>
    <w:pPr>
      <w:spacing w:after="120"/>
    </w:pPr>
    <w:rPr>
      <w:rFonts w:ascii="Times New Roman" w:hAnsi="Times New Roman" w:eastAsia="宋体" w:cs="Times New Roman"/>
    </w:rPr>
  </w:style>
  <w:style w:type="paragraph" w:styleId="5">
    <w:name w:val="Normal (Web)"/>
    <w:basedOn w:val="1"/>
    <w:qFormat/>
    <w:uiPriority w:val="0"/>
    <w:rPr>
      <w:rFonts w:ascii="Times New Roman" w:hAnsi="Times New Roman" w:eastAsia="宋体" w:cs="Times New Roman"/>
      <w:sz w:val="24"/>
    </w:rPr>
  </w:style>
  <w:style w:type="paragraph" w:customStyle="1" w:styleId="8">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9">
    <w:name w:val="首行缩进"/>
    <w:basedOn w:val="1"/>
    <w:qFormat/>
    <w:uiPriority w:val="0"/>
    <w:pPr>
      <w:keepNext w:val="0"/>
      <w:keepLines w:val="0"/>
      <w:widowControl w:val="0"/>
      <w:suppressLineNumbers w:val="0"/>
      <w:spacing w:before="0" w:beforeAutospacing="0" w:after="0" w:afterAutospacing="0" w:line="360" w:lineRule="auto"/>
      <w:ind w:left="0" w:right="0" w:firstLine="480"/>
      <w:jc w:val="both"/>
    </w:pPr>
    <w:rPr>
      <w:rFonts w:hint="eastAsia" w:ascii="宋体" w:hAnsi="宋体" w:eastAsia="宋体" w:cs="宋体"/>
      <w:color w:val="000000"/>
      <w:kern w:val="0"/>
      <w:sz w:val="24"/>
      <w:szCs w:val="24"/>
      <w:lang w:val="en-US" w:eastAsia="zh-CN" w:bidi="ar"/>
    </w:rPr>
  </w:style>
  <w:style w:type="paragraph" w:customStyle="1" w:styleId="10">
    <w:name w:val="null5"/>
    <w:hidden/>
    <w:qFormat/>
    <w:uiPriority w:val="0"/>
    <w:rPr>
      <w:rFonts w:hint="eastAsia" w:asciiTheme="minorHAnsi" w:hAnsiTheme="minorHAnsi" w:eastAsiaTheme="minorEastAsia" w:cstheme="minorBidi"/>
      <w:lang w:val="en-US"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4466</Words>
  <Characters>4765</Characters>
  <Lines>0</Lines>
  <Paragraphs>0</Paragraphs>
  <TotalTime>0</TotalTime>
  <ScaleCrop>false</ScaleCrop>
  <LinksUpToDate>false</LinksUpToDate>
  <CharactersWithSpaces>5253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2026-04-08T08:16:00Z</dcterms:created>
  <dc:creator>Serein</dc:creator>
  <cp:lastModifiedBy>A</cp:lastModifiedBy>
  <dcterms:modified xsi:type="dcterms:W3CDTF">2026-07-22T00:46:58Z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4591F215378242E89E5E68980CBBA05E_11</vt:lpwstr>
  </property>
  <property fmtid="{D5CDD505-2E9C-101B-9397-08002B2CF9AE}" pid="4" name="KSOTemplateDocerSaveRecord">
    <vt:lpwstr>eyJoZGlkIjoiNmZiZGZkODBkMmNjN2QwN2YyM2ZiYjZjYTI2ZTI2NTkiLCJ1c2VySWQiOiI2MjY5ODE2MzIifQ==</vt:lpwstr>
  </property>
</Properties>
</file>