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</w:rPr>
      </w:pPr>
      <w:r>
        <w:rPr>
          <w:rFonts w:hint="eastAsia"/>
        </w:rPr>
        <w:t>分项报价明细表</w:t>
      </w:r>
    </w:p>
    <w:p>
      <w:pPr>
        <w:autoSpaceDE w:val="0"/>
        <w:autoSpaceDN w:val="0"/>
        <w:adjustRightInd w:val="0"/>
        <w:spacing w:line="440" w:lineRule="exact"/>
        <w:ind w:firstLine="480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zh-CN"/>
        </w:rPr>
        <w:t>投标包：第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single"/>
          <w:lang w:val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single"/>
          <w:lang w:val="en-US" w:eastAsia="zh-CN"/>
        </w:rPr>
        <w:t>A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single"/>
          <w:lang w:val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zh-CN"/>
        </w:rPr>
        <w:t xml:space="preserve">包                             </w:t>
      </w:r>
    </w:p>
    <w:tbl>
      <w:tblPr>
        <w:tblStyle w:val="3"/>
        <w:tblW w:w="8696" w:type="dxa"/>
        <w:tblInd w:w="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2023"/>
        <w:gridCol w:w="1896"/>
        <w:gridCol w:w="696"/>
        <w:gridCol w:w="583"/>
        <w:gridCol w:w="583"/>
        <w:gridCol w:w="1428"/>
        <w:gridCol w:w="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9" w:hRule="atLeast"/>
        </w:trPr>
        <w:tc>
          <w:tcPr>
            <w:tcW w:w="5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序号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货物名称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品牌型号</w:t>
            </w:r>
          </w:p>
        </w:tc>
        <w:tc>
          <w:tcPr>
            <w:tcW w:w="6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单价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数量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保修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交货时间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5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Rabbit anti-c-Fos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abcam,ab190289</w:t>
            </w:r>
          </w:p>
        </w:tc>
        <w:tc>
          <w:tcPr>
            <w:tcW w:w="6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3650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Mouse monoclonal [AC-15] to beta Actin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abcam,ab6276</w:t>
            </w:r>
          </w:p>
        </w:tc>
        <w:tc>
          <w:tcPr>
            <w:tcW w:w="6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3918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5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Mouse Anti-NeuN Antibody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abcam,ab177487</w:t>
            </w:r>
          </w:p>
        </w:tc>
        <w:tc>
          <w:tcPr>
            <w:tcW w:w="6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3736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Chicken polyclonal to Anti-MAP2 Antibody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abcam,ab5392</w:t>
            </w:r>
          </w:p>
        </w:tc>
        <w:tc>
          <w:tcPr>
            <w:tcW w:w="6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3889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5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Guinea pig polyclonal anti-SV2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SYSY,119004</w:t>
            </w:r>
          </w:p>
        </w:tc>
        <w:tc>
          <w:tcPr>
            <w:tcW w:w="6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5693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Mouse Anti-PSD95 Antibody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abcam,ab238135</w:t>
            </w:r>
          </w:p>
        </w:tc>
        <w:tc>
          <w:tcPr>
            <w:tcW w:w="6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3979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5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Mouse Anti-Tubulin Antibody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PTG,11224-1-AP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5398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Mouse monoclonal [N59/36] to NMDAR2B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abcam,ab93610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3584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5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Mouse monoclonal [S327-95] to NMDAR2A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abcam,ab240884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3536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Rabbit polyclonal to ALDH2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abcam,ab227021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3452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5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Rabbit monoclonal [EPR10953] to VGluT1 - C-terminal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abcam,ab180188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2793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Anti-GABA Rabbit pAb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abcam,ab86186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3522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5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Anti-5-HT-2B抗体- N-terminal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abcam,ab227722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3452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Rat monoclonal [EPR1034Y] to GFAP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abcam,ab279303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7597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5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Anti-Nestin Antibody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PTG,19483-1-AP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IBA1 Recombinant antibody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PTG,81728-1-RR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5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重组Anti-Dopamine Transporter抗体[EPR19695]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abcam,ab184451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2960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Rabbit polyclonal to Tyrosine Hydroxylase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abcam,ab112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3889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5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Rabbit polyclonal to beta III Tubulin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abcam,ab18207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3797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Alexa Fluor 405，Goat anti-mouse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abcam,ab175660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5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驴抗小鼠IgG H&amp;L (Alexa Fluor® 488)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abcam,ab150105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Alexa Fluor 568，Goat Anti-Rat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abcam,ab175476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5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驴抗兔IgG H&amp;L (Alexa Fluor® 568)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abcam,ab175470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驴抗兔IgG H&amp;L (Alexa Fluor® 647)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abcam,ab150075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5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山羊抗兔IgG H&amp;L (HRP)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abcam,ab6721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1720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山羊抗小鼠IgG H&amp;L (HRP)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abcam,ab6789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1720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5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GAPDH Monoclonal antibody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PTG,60004-1-Ig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5397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Beta Actin Recombinant antibody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PTG,81115-1-RR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5397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5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20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HRP-conjugated Affinipure Goat Anti-Mouse IgG(H+L)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PTG,SA00001-1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577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</w:trPr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023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HRP-conjugated Affinipure Goat Anti-Rabbit IgG(H+L)</w:t>
            </w:r>
          </w:p>
        </w:tc>
        <w:tc>
          <w:tcPr>
            <w:tcW w:w="18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PTG,SA00001-2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577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/>
                <w:lang w:val="en-US" w:eastAsia="zh-CN" w:bidi="ar"/>
              </w:rPr>
              <w:t>3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142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24小时内供货完成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无</w:t>
            </w:r>
          </w:p>
        </w:tc>
      </w:tr>
    </w:tbl>
    <w:p>
      <w:r>
        <w:br w:type="page"/>
      </w:r>
    </w:p>
    <w:p>
      <w:pPr>
        <w:pStyle w:val="2"/>
        <w:bidi w:val="0"/>
        <w:jc w:val="center"/>
        <w:rPr>
          <w:rFonts w:hint="eastAsia" w:ascii="仿宋" w:hAnsi="仿宋" w:eastAsia="仿宋" w:cs="仿宋"/>
          <w:color w:val="auto"/>
          <w:kern w:val="1"/>
          <w:sz w:val="28"/>
          <w:szCs w:val="28"/>
          <w:highlight w:val="none"/>
        </w:rPr>
      </w:pPr>
      <w:r>
        <w:rPr>
          <w:rFonts w:hint="eastAsia"/>
        </w:rPr>
        <w:t>供应商同类项目实施情况一览表</w:t>
      </w:r>
    </w:p>
    <w:tbl>
      <w:tblPr>
        <w:tblStyle w:val="3"/>
        <w:tblW w:w="91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6760"/>
        <w:gridCol w:w="15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17" w:type="dxa"/>
            <w:vMerge w:val="restart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6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Style w:val="6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6760" w:type="dxa"/>
            <w:vMerge w:val="restart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6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Style w:val="6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1545" w:type="dxa"/>
            <w:vMerge w:val="restart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6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Style w:val="6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采购单位名称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17" w:type="dxa"/>
            <w:vMerge w:val="continue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kern w:val="1"/>
                <w:sz w:val="24"/>
                <w:szCs w:val="24"/>
                <w:highlight w:val="none"/>
              </w:rPr>
            </w:pPr>
          </w:p>
        </w:tc>
        <w:tc>
          <w:tcPr>
            <w:tcW w:w="6760" w:type="dxa"/>
            <w:vMerge w:val="continue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kern w:val="1"/>
                <w:sz w:val="24"/>
                <w:szCs w:val="24"/>
                <w:highlight w:val="none"/>
              </w:rPr>
            </w:pPr>
          </w:p>
        </w:tc>
        <w:tc>
          <w:tcPr>
            <w:tcW w:w="1545" w:type="dxa"/>
            <w:vMerge w:val="continue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kern w:val="1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760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spacing w:line="360" w:lineRule="auto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山东第一医科大学（山东省医学科学院）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>学术提升计划（附属中心医院）试剂耗材购置</w:t>
            </w:r>
          </w:p>
          <w:p>
            <w:pPr>
              <w:spacing w:line="360" w:lineRule="auto"/>
              <w:ind w:firstLine="480" w:firstLineChars="20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>采购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编号：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>SDGP370000000202102007195-7包</w:t>
            </w:r>
          </w:p>
        </w:tc>
        <w:tc>
          <w:tcPr>
            <w:tcW w:w="1545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spacing w:line="60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山东第一医科大学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760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spacing w:line="360" w:lineRule="auto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山东第一医科大学（山东省医学科学院）科教融合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>学术提升（省立医院学术团队）试剂耗材购置</w:t>
            </w:r>
          </w:p>
          <w:p>
            <w:pPr>
              <w:spacing w:line="360" w:lineRule="auto"/>
              <w:ind w:firstLine="480" w:firstLineChars="20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>采购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编号：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>SDGP370000000202102003446</w:t>
            </w:r>
          </w:p>
        </w:tc>
        <w:tc>
          <w:tcPr>
            <w:tcW w:w="1545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spacing w:line="60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山东第一医科大学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6760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spacing w:line="60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山东第一医科大学（山东省医学科学院）科教融合高水平培育肿瘤学科基础实验试剂购置项目 采购编号：SDGP3700000002022020035321_001</w:t>
            </w:r>
          </w:p>
        </w:tc>
        <w:tc>
          <w:tcPr>
            <w:tcW w:w="1545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spacing w:line="60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山东第一医科大学</w:t>
            </w:r>
          </w:p>
        </w:tc>
      </w:tr>
    </w:tbl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4785" cy="3950335"/>
            <wp:effectExtent l="0" t="0" r="5715" b="12065"/>
            <wp:docPr id="1" name="图片 1" descr="9099d6e4859aed9e245dbbcdb0012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099d6e4859aed9e245dbbcdb0012f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ZmNzc0YTA2MDQ4OWQyOTI3ZDhhZmE1YmZlZmEyNjUifQ=="/>
  </w:docVars>
  <w:rsids>
    <w:rsidRoot w:val="00000000"/>
    <w:rsid w:val="1F0F6006"/>
    <w:rsid w:val="446F2BF9"/>
    <w:rsid w:val="452F2B63"/>
    <w:rsid w:val="4562253C"/>
    <w:rsid w:val="667C77DB"/>
    <w:rsid w:val="6C46417B"/>
    <w:rsid w:val="71646BD6"/>
    <w:rsid w:val="77A3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宋体"/>
      <w:b/>
      <w:sz w:val="2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11"/>
    <w:basedOn w:val="4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样式 仿宋"/>
    <w:qFormat/>
    <w:uiPriority w:val="0"/>
    <w:rPr>
      <w:rFonts w:ascii="仿宋" w:hAnsi="仿宋" w:eastAsia="仿宋"/>
      <w:kern w:val="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2023-11-09T01:23:00Z</dcterms:created>
  <dc:creator>Administrator</dc:creator>
  <cp:lastModifiedBy>.</cp:lastModifiedBy>
  <dcterms:modified xsi:type="dcterms:W3CDTF">2023-11-17T04:24:15Z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5777E9AFDF3947739E3A1643A0517F41_12</vt:lpwstr>
  </property>
</Properties>
</file>