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numId w:val="0"/>
        </w:numPr>
        <w:bidi w:val="0"/>
        <w:ind w:leftChars="0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A包</w:t>
      </w:r>
    </w:p>
    <w:p>
      <w:pPr>
        <w:pStyle w:val="2"/>
        <w:numPr>
          <w:numId w:val="0"/>
        </w:numPr>
        <w:bidi w:val="0"/>
        <w:ind w:leftChars="0"/>
        <w:jc w:val="center"/>
        <w:rPr>
          <w:rFonts w:hint="eastAsia" w:ascii="仿宋" w:hAnsi="仿宋" w:eastAsia="仿宋" w:cs="仿宋"/>
          <w:spacing w:val="5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报价明细表</w:t>
      </w:r>
      <w:r>
        <w:rPr>
          <w:rFonts w:hint="eastAsia" w:ascii="仿宋" w:hAnsi="仿宋" w:eastAsia="仿宋" w:cs="仿宋"/>
          <w:spacing w:val="5"/>
          <w:sz w:val="24"/>
          <w:szCs w:val="24"/>
        </w:rPr>
        <w:t xml:space="preserve">                </w:t>
      </w:r>
      <w:bookmarkStart w:id="0" w:name="_GoBack"/>
      <w:bookmarkEnd w:id="0"/>
      <w:r>
        <w:rPr>
          <w:rFonts w:hint="eastAsia" w:ascii="仿宋" w:hAnsi="仿宋" w:eastAsia="仿宋" w:cs="仿宋"/>
          <w:spacing w:val="5"/>
          <w:sz w:val="24"/>
          <w:szCs w:val="24"/>
        </w:rPr>
        <w:t xml:space="preserve">                                                     </w:t>
      </w:r>
      <w:r>
        <w:rPr>
          <w:rFonts w:hint="eastAsia" w:ascii="仿宋" w:hAnsi="仿宋" w:eastAsia="仿宋" w:cs="仿宋"/>
          <w:spacing w:val="5"/>
          <w:sz w:val="24"/>
          <w:szCs w:val="24"/>
        </w:rPr>
        <w:t>单位：元</w:t>
      </w:r>
    </w:p>
    <w:tbl>
      <w:tblPr>
        <w:tblStyle w:val="7"/>
        <w:tblW w:w="6138" w:type="pct"/>
        <w:tblInd w:w="-78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2"/>
        <w:gridCol w:w="1453"/>
        <w:gridCol w:w="550"/>
        <w:gridCol w:w="1179"/>
        <w:gridCol w:w="886"/>
        <w:gridCol w:w="3028"/>
        <w:gridCol w:w="1780"/>
        <w:gridCol w:w="67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4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ind w:left="8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序号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  <w:t>货物名称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  <w:t>品牌型号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ind w:left="123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  <w:t>单价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ind w:left="119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  <w:t>数量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ind w:left="122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  <w:t>保修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lang w:val="en-US" w:eastAsia="zh-CN" w:bidi="ar-SA"/>
                <w14:ligatures w14:val="none"/>
              </w:rPr>
              <w:t>交货时间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腺苷脱氨酶测定试剂盒(过氧化物酶法)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1825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6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5'-核苷酸酶测定试剂盒(过氧化物酶法)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1653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9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γ-谷氨酰基转移酶测定试剂盒(GCANA底物法)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278.17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100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W2碱性清洗液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苏州康铭诚业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235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12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α-羟丁酸脱氢酶测定试剂盒(α-酮丁酸底物法)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396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10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白蛋白测定试剂盒(溴甲酚绿法)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53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80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便隐血(FOB)检测试剂盒(胶体金法)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四川沃文特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847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20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丙氨酸氨基转移酶测定试剂盒(丙氨酸底物法)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136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100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8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胆碱酯酶测定试剂盒(丁酰硫代胆碱底物法)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629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12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二氧化碳测定试剂盒(酶法)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927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60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5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钙测定试剂盒(偶氮砷III法)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151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62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1" w:hRule="atLeast"/>
        </w:trPr>
        <w:tc>
          <w:tcPr>
            <w:tcW w:w="31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71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甘胆酸测定试剂盒(均相酶免疫法)</w:t>
            </w:r>
          </w:p>
        </w:tc>
        <w:tc>
          <w:tcPr>
            <w:tcW w:w="26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57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2198</w:t>
            </w:r>
          </w:p>
        </w:tc>
        <w:tc>
          <w:tcPr>
            <w:tcW w:w="43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67</w:t>
            </w:r>
          </w:p>
        </w:tc>
        <w:tc>
          <w:tcPr>
            <w:tcW w:w="148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87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本项目根据采购人要求分批次进行供货，接采购人通知后 10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日内完成供货。</w:t>
            </w:r>
          </w:p>
        </w:tc>
        <w:tc>
          <w:tcPr>
            <w:tcW w:w="33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</w:tbl>
    <w:p>
      <w:pPr>
        <w:pStyle w:val="2"/>
        <w:numPr>
          <w:numId w:val="0"/>
        </w:numPr>
        <w:bidi w:val="0"/>
        <w:ind w:leftChars="0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供应商同类项目实施情况一览表</w:t>
      </w:r>
    </w:p>
    <w:tbl>
      <w:tblPr>
        <w:tblStyle w:val="7"/>
        <w:tblW w:w="5748" w:type="pct"/>
        <w:tblInd w:w="-36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08"/>
        <w:gridCol w:w="5588"/>
        <w:gridCol w:w="306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47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2922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项目名称</w:t>
            </w:r>
          </w:p>
        </w:tc>
        <w:tc>
          <w:tcPr>
            <w:tcW w:w="1601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采购单位名称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47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</w:p>
        </w:tc>
        <w:tc>
          <w:tcPr>
            <w:tcW w:w="2922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</w:p>
        </w:tc>
        <w:tc>
          <w:tcPr>
            <w:tcW w:w="1601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475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922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济南市章丘区人民医院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检验集约化服务（区域检验中心）</w:t>
            </w:r>
          </w:p>
        </w:tc>
        <w:tc>
          <w:tcPr>
            <w:tcW w:w="1601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济南市章丘区人民医院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47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92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临沭县人民医院体外诊断试剂集中配送服务项目</w:t>
            </w:r>
          </w:p>
        </w:tc>
        <w:tc>
          <w:tcPr>
            <w:tcW w:w="16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临沭县人民医院体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47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92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郓城县人民医院检验试剂集约化服务（区域检验中心）</w:t>
            </w:r>
          </w:p>
        </w:tc>
        <w:tc>
          <w:tcPr>
            <w:tcW w:w="16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郓城县人民医院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B包</w:t>
      </w:r>
    </w:p>
    <w:p>
      <w:pPr>
        <w:pStyle w:val="2"/>
        <w:numPr>
          <w:numId w:val="0"/>
        </w:numPr>
        <w:bidi w:val="0"/>
        <w:ind w:leftChars="0"/>
        <w:jc w:val="center"/>
        <w:rPr>
          <w:rFonts w:hint="eastAsia" w:ascii="仿宋" w:hAnsi="仿宋" w:eastAsia="仿宋" w:cs="仿宋"/>
          <w:spacing w:val="5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报价明细表</w:t>
      </w:r>
      <w:r>
        <w:rPr>
          <w:rFonts w:hint="eastAsia" w:ascii="仿宋" w:hAnsi="仿宋" w:eastAsia="仿宋" w:cs="仿宋"/>
          <w:spacing w:val="5"/>
          <w:sz w:val="24"/>
          <w:szCs w:val="24"/>
        </w:rPr>
        <w:t xml:space="preserve">                                                                    单位：元</w:t>
      </w:r>
    </w:p>
    <w:tbl>
      <w:tblPr>
        <w:tblStyle w:val="7"/>
        <w:tblW w:w="5378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2"/>
        <w:gridCol w:w="1400"/>
        <w:gridCol w:w="782"/>
        <w:gridCol w:w="712"/>
        <w:gridCol w:w="554"/>
        <w:gridCol w:w="2875"/>
        <w:gridCol w:w="1830"/>
        <w:gridCol w:w="42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货物名称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品牌型号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单价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保修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交货时间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pStyle w:val="6"/>
              <w:spacing w:before="65"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碱性磷酸酶测定试剂盒(NPP底物-AMP缓冲液法)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163.5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100.00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镁测定试剂盒(二甲苯胺蓝法)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418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尿素测定试剂盒(尿素酶-谷氨酸脱氢酶法)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172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尿酸测定试剂盒(尿酸酶法)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286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葡萄糖测定试剂盒(葡萄糖氧化酶法)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79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21.00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前白蛋白测定试剂盒(免疫比浊法)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637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29.00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乳酸脱氢酶测定试剂盒(乳酸底物法)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251.4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天门冬氨酸氨基转移酶测定试剂盒(天门冬氨酸底物法)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136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100.00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同型半胱氨酸测定试剂盒(循环酶法)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1776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33.00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无机磷测定试剂盒(磷钼酸盐法)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49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84.00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11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游离脂肪酸测定试剂盒(ACS-ACOD法)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3751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载脂蛋白A1测定试剂盒(免疫比浊法)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1001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28.00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13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载脂蛋白B测定试剂盒(免疫比浊法)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1001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28.00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14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脂蛋白(a)测定试剂盒(胶乳免疫比浊法)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1975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25.00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15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直接胆红素测定试剂盒(钒酸盐氧化法)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160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16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胆固醇测定试剂盒(GHOD-PAP法)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141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90.00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17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总胆红素测定试剂盒(钒酸盐氧化法)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160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18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总胆汁酸测定试剂盒(循环酶法)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2256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42.00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19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总蛋白测定试剂盒(双缩脲法)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46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83.00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20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α-L-岩藻糖苷酶测定试剂盒(CNPF底物法)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2013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21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缺血修饰白蛋白测定试剂盒(白蛋白钴结合实验法)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3666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12.00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22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唾液酸测定试剂盒(神经氨酸苷酶法)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4513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25.00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23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W2酸性清洗液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苏州康铭诚业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236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12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一般耗材质保 3 年，试剂耗材验收时，剩余有效期不少于 2/3。 到货后验收发现外箱破损或受潮、污染的，供应商须免费更换此产品。</w:t>
            </w: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24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甘油三酯测定试剂盒(GPO-PAP法)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320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90.00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一般耗材质保</w:t>
            </w:r>
            <w:r>
              <w:rPr>
                <w:rFonts w:hint="eastAsia" w:ascii="仿宋" w:hAnsi="仿宋" w:eastAsia="仿宋" w:cs="仿宋"/>
                <w:spacing w:val="-47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3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年，试剂耗材验收时，剩余有效期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14:ligatures w14:val="none"/>
              </w:rPr>
              <w:t>不少于 2/3。</w:t>
            </w: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14:ligatures w14:val="none"/>
              </w:rPr>
              <w:t>到货后验收发现外箱破损或受潮、污染的，供应商须免费更换此产品。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25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果糖胺测定试剂盒(四氮唑蓝法)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沃文特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259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80.00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一般耗材质保</w:t>
            </w:r>
            <w:r>
              <w:rPr>
                <w:rFonts w:hint="eastAsia" w:ascii="仿宋" w:hAnsi="仿宋" w:eastAsia="仿宋" w:cs="仿宋"/>
                <w:spacing w:val="-47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3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年，试剂耗材验收时，剩余有效期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14:ligatures w14:val="none"/>
              </w:rPr>
              <w:t>不少于 2/3。</w:t>
            </w: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14:ligatures w14:val="none"/>
              </w:rPr>
              <w:t>到货后验收发现外箱破损或受潮、污染的，供应商须免费更换此产品。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7" w:hRule="atLeast"/>
        </w:trPr>
        <w:tc>
          <w:tcPr>
            <w:tcW w:w="20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  <w:t>26</w:t>
            </w:r>
          </w:p>
        </w:tc>
        <w:tc>
          <w:tcPr>
            <w:tcW w:w="78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肌酸激酶测定试剂盒(磷酸肌酸底物法)</w:t>
            </w:r>
          </w:p>
        </w:tc>
        <w:tc>
          <w:tcPr>
            <w:tcW w:w="4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北京华宇亿康</w:t>
            </w:r>
          </w:p>
        </w:tc>
        <w:tc>
          <w:tcPr>
            <w:tcW w:w="39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  <w14:ligatures w14:val="standardContextual"/>
              </w:rPr>
              <w:t>830</w:t>
            </w:r>
          </w:p>
        </w:tc>
        <w:tc>
          <w:tcPr>
            <w:tcW w:w="31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12.00</w:t>
            </w:r>
          </w:p>
        </w:tc>
        <w:tc>
          <w:tcPr>
            <w:tcW w:w="160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一般耗材质保</w:t>
            </w:r>
            <w:r>
              <w:rPr>
                <w:rFonts w:hint="eastAsia" w:ascii="仿宋" w:hAnsi="仿宋" w:eastAsia="仿宋" w:cs="仿宋"/>
                <w:spacing w:val="-47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3</w:t>
            </w:r>
            <w:r>
              <w:rPr>
                <w:rFonts w:hint="eastAsia" w:ascii="仿宋" w:hAnsi="仿宋" w:eastAsia="仿宋" w:cs="仿宋"/>
                <w:spacing w:val="-39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14:ligatures w14:val="none"/>
              </w:rPr>
              <w:t>年，试剂耗材验收时，剩余有效期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14:ligatures w14:val="none"/>
              </w:rPr>
              <w:t>不少于 2/3。</w:t>
            </w: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14:ligatures w14:val="none"/>
              </w:rPr>
              <w:t>到货后验收发现外箱破损或受潮、污染的，供应商须免费更换此产品。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23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本项目根据采购人要求分批次进行供货，接采购人通知后10日内完成供货。</w:t>
            </w:r>
          </w:p>
        </w:tc>
        <w:tc>
          <w:tcPr>
            <w:tcW w:w="237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  <w:szCs w:val="24"/>
                <w14:ligatures w14:val="none"/>
              </w:rPr>
            </w:pPr>
          </w:p>
        </w:tc>
      </w:tr>
    </w:tbl>
    <w:p>
      <w:pPr>
        <w:pStyle w:val="2"/>
        <w:numPr>
          <w:numId w:val="0"/>
        </w:numPr>
        <w:bidi w:val="0"/>
        <w:ind w:leftChars="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供应商同类项目实施情况一览表</w:t>
      </w:r>
    </w:p>
    <w:tbl>
      <w:tblPr>
        <w:tblStyle w:val="7"/>
        <w:tblW w:w="5431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9"/>
        <w:gridCol w:w="4057"/>
        <w:gridCol w:w="343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85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序号</w:t>
            </w:r>
          </w:p>
        </w:tc>
        <w:tc>
          <w:tcPr>
            <w:tcW w:w="2245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项目名称</w:t>
            </w:r>
          </w:p>
        </w:tc>
        <w:tc>
          <w:tcPr>
            <w:tcW w:w="1901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采购单位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名称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4" w:hRule="atLeast"/>
        </w:trPr>
        <w:tc>
          <w:tcPr>
            <w:tcW w:w="85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</w:p>
        </w:tc>
        <w:tc>
          <w:tcPr>
            <w:tcW w:w="2245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</w:p>
        </w:tc>
        <w:tc>
          <w:tcPr>
            <w:tcW w:w="1901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852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2245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济南市章丘区人民医院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检验集约化服务（区域检验中心）</w:t>
            </w:r>
          </w:p>
        </w:tc>
        <w:tc>
          <w:tcPr>
            <w:tcW w:w="1901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济南市章丘区人民医院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</w:trPr>
        <w:tc>
          <w:tcPr>
            <w:tcW w:w="85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22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临沭县人民医院体外诊断试剂集中配送服务项目</w:t>
            </w:r>
          </w:p>
        </w:tc>
        <w:tc>
          <w:tcPr>
            <w:tcW w:w="19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临沭县人民医院体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852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2245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郓城县人民医院检验试剂集约化服务（区域检验中心）</w:t>
            </w:r>
          </w:p>
        </w:tc>
        <w:tc>
          <w:tcPr>
            <w:tcW w:w="19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14:ligatures w14:val="none"/>
              </w:rPr>
              <w:t>郓城县人民医院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page"/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7783c53d9b6cb51ca1ca645d86f09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783c53d9b6cb51ca1ca645d86f09f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A222CB"/>
    <w:multiLevelType w:val="multilevel"/>
    <w:tmpl w:val="6AA222CB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172353E0"/>
    <w:rsid w:val="2CE5379E"/>
    <w:rsid w:val="35B768FC"/>
    <w:rsid w:val="385968B8"/>
    <w:rsid w:val="425D0572"/>
    <w:rsid w:val="452F2B63"/>
    <w:rsid w:val="4562253C"/>
    <w:rsid w:val="53E05CDD"/>
    <w:rsid w:val="545A231D"/>
    <w:rsid w:val="6C46417B"/>
    <w:rsid w:val="71646BD6"/>
    <w:rsid w:val="77A3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abs>
        <w:tab w:val="left" w:pos="0"/>
      </w:tabs>
      <w:spacing w:before="100" w:beforeLines="0" w:beforeAutospacing="0" w:after="90" w:afterLines="0" w:afterAutospacing="0" w:line="576" w:lineRule="auto"/>
      <w:outlineLvl w:val="0"/>
    </w:pPr>
    <w:rPr>
      <w:rFonts w:eastAsia="宋体" w:cs="Arial" w:asciiTheme="minorAscii" w:hAnsiTheme="minorAscii"/>
      <w:b/>
      <w:snapToGrid w:val="0"/>
      <w:color w:val="000000"/>
      <w:kern w:val="44"/>
      <w:sz w:val="44"/>
      <w:szCs w:val="21"/>
      <w:lang w:eastAsia="en-US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99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仿宋" w:hAnsi="仿宋" w:eastAsia="仿宋" w:cs="宋体"/>
      <w:color w:val="000000"/>
      <w:kern w:val="0"/>
      <w:sz w:val="31"/>
      <w:szCs w:val="31"/>
      <w14:ligatures w14:val="none"/>
    </w:rPr>
  </w:style>
  <w:style w:type="paragraph" w:customStyle="1" w:styleId="6">
    <w:name w:val="Table Text"/>
    <w:basedOn w:val="1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仿宋" w:hAnsi="仿宋" w:eastAsia="仿宋" w:cs="宋体"/>
      <w:color w:val="000000"/>
      <w:kern w:val="0"/>
      <w:sz w:val="24"/>
      <w:szCs w:val="24"/>
      <w14:ligatures w14:val="none"/>
    </w:rPr>
  </w:style>
  <w:style w:type="table" w:customStyle="1" w:styleId="7">
    <w:name w:val="Table Normal"/>
    <w:basedOn w:val="4"/>
    <w:qFormat/>
    <w:uiPriority w:val="0"/>
    <w:rPr>
      <w:rFonts w:ascii="Times New Roman" w:hAnsi="Times New Roman" w:eastAsia="Times New Roman" w:cs="Times New Roman"/>
      <w:kern w:val="0"/>
      <w:sz w:val="20"/>
      <w:szCs w:val="20"/>
      <w14:ligatures w14:val="none"/>
    </w:rPr>
    <w:tblPr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2023-11-09T01:23:00Z</dcterms:created>
  <dc:creator>Administrator</dc:creator>
  <cp:lastModifiedBy>Administrator</cp:lastModifiedBy>
  <dcterms:modified xsi:type="dcterms:W3CDTF">2023-11-22T10:00:56Z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5777E9AFDF3947739E3A1643A0517F41_12</vt:lpwstr>
  </property>
</Properties>
</file>