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ind w:firstLine="480"/>
        <w:rPr>
          <w:rFonts w:ascii="仿宋" w:hAnsi="仿宋" w:eastAsia="仿宋" w:cs="Times New Roman"/>
          <w:sz w:val="24"/>
          <w:szCs w:val="24"/>
        </w:rPr>
      </w:pPr>
      <w:r>
        <w:rPr>
          <w:rFonts w:ascii="仿宋" w:hAnsi="仿宋" w:eastAsia="仿宋" w:cs="Times New Roman"/>
          <w:sz w:val="24"/>
          <w:szCs w:val="24"/>
        </w:rPr>
        <w:t>供应商名称（公章）：</w:t>
      </w:r>
      <w:r>
        <w:rPr>
          <w:rFonts w:ascii="仿宋" w:hAnsi="仿宋" w:eastAsia="仿宋"/>
          <w:color w:val="000000" w:themeColor="text1"/>
          <w:sz w:val="24"/>
          <w:szCs w:val="24"/>
          <w:u w:val="single"/>
          <w14:textFill>
            <w14:solidFill>
              <w14:schemeClr w14:val="tx1"/>
            </w14:solidFill>
          </w14:textFill>
        </w:rPr>
        <w:t>济南标信实验仪器有限公司</w:t>
      </w:r>
      <w:r>
        <w:rPr>
          <w:rFonts w:ascii="仿宋" w:hAnsi="仿宋" w:eastAsia="仿宋" w:cs="Times New Roman"/>
          <w:sz w:val="24"/>
          <w:szCs w:val="24"/>
          <w:u w:val="single"/>
        </w:rPr>
        <w:t xml:space="preserve">   </w:t>
      </w:r>
      <w:r>
        <w:rPr>
          <w:rFonts w:ascii="仿宋" w:hAnsi="仿宋" w:eastAsia="仿宋" w:cs="Times New Roman"/>
          <w:sz w:val="24"/>
          <w:szCs w:val="24"/>
        </w:rPr>
        <w:t xml:space="preserve">              </w:t>
      </w:r>
    </w:p>
    <w:p>
      <w:pPr>
        <w:pStyle w:val="2"/>
        <w:spacing w:before="0" w:after="0"/>
        <w:ind w:left="479" w:leftChars="228" w:firstLine="0" w:firstLineChars="0"/>
        <w:rPr>
          <w:rFonts w:ascii="仿宋" w:hAnsi="仿宋" w:eastAsia="仿宋" w:cs="Times New Roman"/>
          <w:sz w:val="24"/>
          <w:szCs w:val="24"/>
          <w:u w:val="single"/>
        </w:rPr>
      </w:pPr>
      <w:r>
        <w:rPr>
          <w:rFonts w:ascii="仿宋" w:hAnsi="仿宋" w:eastAsia="仿宋" w:cs="Times New Roman"/>
          <w:sz w:val="24"/>
          <w:szCs w:val="24"/>
        </w:rPr>
        <w:t>项目编号：</w:t>
      </w:r>
      <w:r>
        <w:rPr>
          <w:rFonts w:ascii="仿宋" w:hAnsi="仿宋" w:eastAsia="仿宋" w:cs="Times New Roman"/>
          <w:sz w:val="24"/>
          <w:szCs w:val="24"/>
          <w:u w:val="single"/>
        </w:rPr>
        <w:t xml:space="preserve"> </w:t>
      </w:r>
      <w:r>
        <w:rPr>
          <w:rFonts w:hint="eastAsia" w:ascii="仿宋" w:hAnsi="仿宋" w:eastAsia="仿宋"/>
          <w:color w:val="000000" w:themeColor="text1"/>
          <w:sz w:val="24"/>
          <w:szCs w:val="24"/>
          <w:u w:val="single"/>
          <w14:textFill>
            <w14:solidFill>
              <w14:schemeClr w14:val="tx1"/>
            </w14:solidFill>
          </w14:textFill>
        </w:rPr>
        <w:t>SDGP370000000202302008801/sdhryw2023300</w:t>
      </w:r>
      <w:r>
        <w:rPr>
          <w:rFonts w:ascii="仿宋" w:hAnsi="仿宋" w:eastAsia="仿宋" w:cs="Times New Roman"/>
          <w:sz w:val="24"/>
          <w:szCs w:val="24"/>
          <w:u w:val="single"/>
        </w:rPr>
        <w:t xml:space="preserve">  </w:t>
      </w:r>
      <w:r>
        <w:rPr>
          <w:rFonts w:ascii="仿宋" w:hAnsi="仿宋" w:eastAsia="仿宋" w:cs="Times New Roman"/>
          <w:sz w:val="24"/>
          <w:szCs w:val="24"/>
        </w:rPr>
        <w:t xml:space="preserve">    </w:t>
      </w:r>
      <w:r>
        <w:rPr>
          <w:rFonts w:hint="eastAsia" w:ascii="仿宋" w:hAnsi="仿宋" w:eastAsia="仿宋" w:cs="Times New Roman"/>
          <w:sz w:val="24"/>
          <w:szCs w:val="24"/>
        </w:rPr>
        <w:t xml:space="preserve">             </w:t>
      </w:r>
      <w:r>
        <w:rPr>
          <w:rFonts w:ascii="仿宋" w:hAnsi="仿宋" w:eastAsia="仿宋" w:cs="Times New Roman"/>
          <w:sz w:val="24"/>
          <w:szCs w:val="24"/>
        </w:rPr>
        <w:t xml:space="preserve"> 包号：</w:t>
      </w:r>
      <w:r>
        <w:rPr>
          <w:rFonts w:ascii="仿宋" w:hAnsi="仿宋" w:eastAsia="仿宋" w:cs="Times New Roman"/>
          <w:sz w:val="24"/>
          <w:szCs w:val="24"/>
          <w:u w:val="single"/>
        </w:rPr>
        <w:t xml:space="preserve">  </w:t>
      </w:r>
      <w:r>
        <w:rPr>
          <w:rFonts w:hint="eastAsia" w:ascii="仿宋" w:hAnsi="仿宋" w:eastAsia="仿宋" w:cs="Times New Roman"/>
          <w:sz w:val="24"/>
          <w:szCs w:val="24"/>
          <w:u w:val="single"/>
        </w:rPr>
        <w:t>A包</w:t>
      </w:r>
      <w:r>
        <w:rPr>
          <w:rFonts w:ascii="仿宋" w:hAnsi="仿宋" w:eastAsia="仿宋" w:cs="Times New Roman"/>
          <w:sz w:val="24"/>
          <w:szCs w:val="24"/>
          <w:u w:val="single"/>
        </w:rPr>
        <w:t xml:space="preserve">     </w:t>
      </w:r>
    </w:p>
    <w:tbl>
      <w:tblPr>
        <w:tblStyle w:val="3"/>
        <w:tblW w:w="9258" w:type="dxa"/>
        <w:tblInd w:w="-459"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2"/>
        <w:gridCol w:w="1905"/>
        <w:gridCol w:w="3813"/>
        <w:gridCol w:w="217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9" w:hRule="atLeast"/>
        </w:trPr>
        <w:tc>
          <w:tcPr>
            <w:tcW w:w="1362" w:type="dxa"/>
            <w:vMerge w:val="restart"/>
            <w:tcBorders>
              <w:top w:val="single" w:color="auto" w:sz="4" w:space="0"/>
              <w:left w:val="single" w:color="auto" w:sz="4" w:space="0"/>
              <w:right w:val="single" w:color="auto" w:sz="4" w:space="0"/>
            </w:tcBorders>
            <w:vAlign w:val="center"/>
          </w:tcPr>
          <w:p>
            <w:pPr>
              <w:jc w:val="center"/>
              <w:rPr>
                <w:rFonts w:ascii="仿宋" w:hAnsi="仿宋" w:eastAsia="仿宋"/>
                <w:sz w:val="24"/>
                <w:szCs w:val="24"/>
              </w:rPr>
            </w:pPr>
            <w:bookmarkStart w:id="0" w:name="_GoBack"/>
            <w:r>
              <w:rPr>
                <w:rFonts w:ascii="仿宋" w:hAnsi="仿宋" w:eastAsia="仿宋"/>
                <w:sz w:val="24"/>
                <w:szCs w:val="24"/>
              </w:rPr>
              <w:t>序号</w:t>
            </w:r>
          </w:p>
        </w:tc>
        <w:tc>
          <w:tcPr>
            <w:tcW w:w="190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ascii="仿宋" w:hAnsi="仿宋" w:eastAsia="仿宋"/>
                <w:sz w:val="24"/>
                <w:szCs w:val="24"/>
              </w:rPr>
              <w:t>采购单位名称</w:t>
            </w:r>
          </w:p>
        </w:tc>
        <w:tc>
          <w:tcPr>
            <w:tcW w:w="381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ascii="仿宋" w:hAnsi="仿宋" w:eastAsia="仿宋"/>
                <w:sz w:val="24"/>
                <w:szCs w:val="24"/>
              </w:rPr>
              <w:t>设备或项目</w:t>
            </w:r>
          </w:p>
          <w:p>
            <w:pPr>
              <w:jc w:val="center"/>
              <w:rPr>
                <w:rFonts w:ascii="仿宋" w:hAnsi="仿宋" w:eastAsia="仿宋"/>
                <w:sz w:val="24"/>
                <w:szCs w:val="24"/>
              </w:rPr>
            </w:pPr>
            <w:r>
              <w:rPr>
                <w:rFonts w:ascii="仿宋" w:hAnsi="仿宋" w:eastAsia="仿宋"/>
                <w:sz w:val="24"/>
                <w:szCs w:val="24"/>
              </w:rPr>
              <w:t>名称</w:t>
            </w:r>
          </w:p>
        </w:tc>
        <w:tc>
          <w:tcPr>
            <w:tcW w:w="217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ascii="仿宋" w:hAnsi="仿宋" w:eastAsia="仿宋"/>
                <w:sz w:val="24"/>
                <w:szCs w:val="24"/>
              </w:rPr>
              <w:t>采购</w:t>
            </w:r>
          </w:p>
          <w:p>
            <w:pPr>
              <w:jc w:val="center"/>
              <w:rPr>
                <w:rFonts w:ascii="仿宋" w:hAnsi="仿宋" w:eastAsia="仿宋"/>
                <w:sz w:val="24"/>
                <w:szCs w:val="24"/>
              </w:rPr>
            </w:pPr>
            <w:r>
              <w:rPr>
                <w:rFonts w:ascii="仿宋" w:hAnsi="仿宋" w:eastAsia="仿宋"/>
                <w:sz w:val="24"/>
                <w:szCs w:val="24"/>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6" w:hRule="atLeast"/>
        </w:trPr>
        <w:tc>
          <w:tcPr>
            <w:tcW w:w="1362" w:type="dxa"/>
            <w:vMerge w:val="continue"/>
            <w:tcBorders>
              <w:left w:val="single" w:color="auto" w:sz="4" w:space="0"/>
              <w:bottom w:val="single" w:color="auto" w:sz="4" w:space="0"/>
              <w:right w:val="single" w:color="auto" w:sz="4" w:space="0"/>
            </w:tcBorders>
          </w:tcPr>
          <w:p>
            <w:pPr>
              <w:widowControl/>
              <w:ind w:firstLine="480"/>
              <w:rPr>
                <w:rFonts w:ascii="仿宋" w:hAnsi="仿宋" w:eastAsia="仿宋"/>
                <w:sz w:val="24"/>
                <w:szCs w:val="24"/>
              </w:rPr>
            </w:pPr>
          </w:p>
        </w:tc>
        <w:tc>
          <w:tcPr>
            <w:tcW w:w="190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sz w:val="24"/>
                <w:szCs w:val="24"/>
              </w:rPr>
            </w:pPr>
          </w:p>
        </w:tc>
        <w:tc>
          <w:tcPr>
            <w:tcW w:w="3813"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sz w:val="24"/>
                <w:szCs w:val="24"/>
              </w:rPr>
            </w:pPr>
          </w:p>
        </w:tc>
        <w:tc>
          <w:tcPr>
            <w:tcW w:w="217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480"/>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34" w:hRule="atLeast"/>
        </w:trPr>
        <w:tc>
          <w:tcPr>
            <w:tcW w:w="1362"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1</w:t>
            </w:r>
          </w:p>
        </w:tc>
        <w:tc>
          <w:tcPr>
            <w:tcW w:w="1905"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sz w:val="24"/>
                <w:szCs w:val="24"/>
              </w:rPr>
            </w:pPr>
            <w:r>
              <w:rPr>
                <w:rFonts w:ascii="仿宋" w:hAnsi="仿宋" w:eastAsia="仿宋" w:cs="仿宋"/>
                <w:color w:val="000000" w:themeColor="text1"/>
                <w:kern w:val="1"/>
                <w:sz w:val="24"/>
                <w:szCs w:val="24"/>
                <w14:textFill>
                  <w14:solidFill>
                    <w14:schemeClr w14:val="tx1"/>
                  </w14:solidFill>
                </w14:textFill>
              </w:rPr>
              <w:t>山东第一医科大学</w:t>
            </w:r>
          </w:p>
        </w:tc>
        <w:tc>
          <w:tcPr>
            <w:tcW w:w="3813"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sz w:val="24"/>
                <w:szCs w:val="24"/>
              </w:rPr>
            </w:pPr>
            <w:r>
              <w:rPr>
                <w:rFonts w:hint="eastAsia" w:ascii="仿宋" w:hAnsi="仿宋" w:eastAsia="仿宋" w:cs="仿宋"/>
                <w:color w:val="000000" w:themeColor="text1"/>
                <w:kern w:val="1"/>
                <w:sz w:val="24"/>
                <w:szCs w:val="24"/>
                <w14:textFill>
                  <w14:solidFill>
                    <w14:schemeClr w14:val="tx1"/>
                  </w14:solidFill>
                </w14:textFill>
              </w:rPr>
              <w:t>山东第一医科大学科教融合医学人工智能与大数据学院教学设备采购</w:t>
            </w:r>
          </w:p>
        </w:tc>
        <w:tc>
          <w:tcPr>
            <w:tcW w:w="217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hint="eastAsia" w:ascii="仿宋" w:hAnsi="仿宋" w:eastAsia="仿宋"/>
                <w:color w:val="000000" w:themeColor="text1"/>
                <w:sz w:val="24"/>
                <w:szCs w:val="24"/>
                <w14:textFill>
                  <w14:solidFill>
                    <w14:schemeClr w14:val="tx1"/>
                  </w14:solidFill>
                </w14:textFill>
              </w:rPr>
              <w:t>1批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42" w:hRule="atLeast"/>
        </w:trPr>
        <w:tc>
          <w:tcPr>
            <w:tcW w:w="1362"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2</w:t>
            </w:r>
          </w:p>
        </w:tc>
        <w:tc>
          <w:tcPr>
            <w:tcW w:w="1905"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sz w:val="24"/>
                <w:szCs w:val="24"/>
              </w:rPr>
            </w:pPr>
            <w:r>
              <w:rPr>
                <w:rFonts w:ascii="仿宋" w:hAnsi="仿宋" w:eastAsia="仿宋" w:cs="仿宋"/>
                <w:color w:val="000000" w:themeColor="text1"/>
                <w:kern w:val="1"/>
                <w:sz w:val="24"/>
                <w:szCs w:val="24"/>
                <w14:textFill>
                  <w14:solidFill>
                    <w14:schemeClr w14:val="tx1"/>
                  </w14:solidFill>
                </w14:textFill>
              </w:rPr>
              <w:t>山东第一医科大学</w:t>
            </w:r>
          </w:p>
        </w:tc>
        <w:tc>
          <w:tcPr>
            <w:tcW w:w="381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val="0"/>
              <w:spacing w:line="440" w:lineRule="exact"/>
              <w:jc w:val="left"/>
              <w:rPr>
                <w:rFonts w:ascii="仿宋" w:hAnsi="仿宋" w:eastAsia="仿宋" w:cs="仿宋"/>
                <w:color w:val="000000" w:themeColor="text1"/>
                <w:kern w:val="1"/>
                <w:sz w:val="24"/>
                <w:szCs w:val="24"/>
                <w14:textFill>
                  <w14:solidFill>
                    <w14:schemeClr w14:val="tx1"/>
                  </w14:solidFill>
                </w14:textFill>
              </w:rPr>
            </w:pPr>
            <w:r>
              <w:rPr>
                <w:rFonts w:hint="eastAsia" w:ascii="仿宋" w:hAnsi="仿宋" w:eastAsia="仿宋" w:cs="仿宋"/>
                <w:color w:val="000000" w:themeColor="text1"/>
                <w:kern w:val="1"/>
                <w:sz w:val="24"/>
                <w:szCs w:val="24"/>
                <w14:textFill>
                  <w14:solidFill>
                    <w14:schemeClr w14:val="tx1"/>
                  </w14:solidFill>
                </w14:textFill>
              </w:rPr>
              <w:t>山东第一医科大学科教融合学术提升罕见病学科项目</w:t>
            </w:r>
          </w:p>
        </w:tc>
        <w:tc>
          <w:tcPr>
            <w:tcW w:w="217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hint="eastAsia" w:ascii="仿宋" w:hAnsi="仿宋" w:eastAsia="仿宋"/>
                <w:color w:val="000000" w:themeColor="text1"/>
                <w:sz w:val="24"/>
                <w:szCs w:val="24"/>
                <w14:textFill>
                  <w14:solidFill>
                    <w14:schemeClr w14:val="tx1"/>
                  </w14:solidFill>
                </w14:textFill>
              </w:rPr>
              <w:t>1批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53" w:hRule="atLeast"/>
        </w:trPr>
        <w:tc>
          <w:tcPr>
            <w:tcW w:w="1362"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3</w:t>
            </w:r>
          </w:p>
        </w:tc>
        <w:tc>
          <w:tcPr>
            <w:tcW w:w="1905"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sz w:val="24"/>
                <w:szCs w:val="24"/>
              </w:rPr>
            </w:pPr>
            <w:r>
              <w:rPr>
                <w:rFonts w:ascii="仿宋" w:hAnsi="仿宋" w:eastAsia="仿宋" w:cs="仿宋"/>
                <w:color w:val="000000" w:themeColor="text1"/>
                <w:kern w:val="1"/>
                <w:sz w:val="24"/>
                <w:szCs w:val="24"/>
                <w14:textFill>
                  <w14:solidFill>
                    <w14:schemeClr w14:val="tx1"/>
                  </w14:solidFill>
                </w14:textFill>
              </w:rPr>
              <w:t>山东第一医科大学</w:t>
            </w:r>
          </w:p>
        </w:tc>
        <w:tc>
          <w:tcPr>
            <w:tcW w:w="3813"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val="0"/>
              <w:spacing w:line="440" w:lineRule="exact"/>
              <w:jc w:val="left"/>
              <w:rPr>
                <w:rFonts w:ascii="仿宋" w:hAnsi="仿宋" w:eastAsia="仿宋" w:cs="仿宋"/>
                <w:color w:val="000000" w:themeColor="text1"/>
                <w:kern w:val="1"/>
                <w:sz w:val="24"/>
                <w:szCs w:val="24"/>
                <w14:textFill>
                  <w14:solidFill>
                    <w14:schemeClr w14:val="tx1"/>
                  </w14:solidFill>
                </w14:textFill>
              </w:rPr>
            </w:pPr>
            <w:r>
              <w:rPr>
                <w:rFonts w:hint="eastAsia" w:ascii="仿宋" w:hAnsi="仿宋" w:eastAsia="仿宋" w:cs="仿宋"/>
                <w:color w:val="000000" w:themeColor="text1"/>
                <w:kern w:val="1"/>
                <w:sz w:val="24"/>
                <w:szCs w:val="24"/>
                <w14:textFill>
                  <w14:solidFill>
                    <w14:schemeClr w14:val="tx1"/>
                  </w14:solidFill>
                </w14:textFill>
              </w:rPr>
              <w:t>山东第一医科大学科教融合人才提升徐涛院士工作站设备采购</w:t>
            </w:r>
          </w:p>
        </w:tc>
        <w:tc>
          <w:tcPr>
            <w:tcW w:w="217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hint="eastAsia" w:ascii="仿宋" w:hAnsi="仿宋" w:eastAsia="仿宋"/>
                <w:color w:val="000000" w:themeColor="text1"/>
                <w:sz w:val="24"/>
                <w:szCs w:val="24"/>
                <w14:textFill>
                  <w14:solidFill>
                    <w14:schemeClr w14:val="tx1"/>
                  </w14:solidFill>
                </w14:textFill>
              </w:rPr>
              <w:t>1批</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zZWY3ZmM4OTUyNDRjNmFmNmMxNzNmNjhjMTYwODUifQ=="/>
  </w:docVars>
  <w:rsids>
    <w:rsidRoot w:val="00000000"/>
    <w:rsid w:val="4D1D6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caption"/>
    <w:basedOn w:val="1"/>
    <w:next w:val="1"/>
    <w:qFormat/>
    <w:uiPriority w:val="0"/>
    <w:pPr>
      <w:spacing w:before="152" w:after="160" w:line="360" w:lineRule="auto"/>
      <w:ind w:firstLine="200" w:firstLineChars="200"/>
      <w:jc w:val="left"/>
    </w:pPr>
    <w:rPr>
      <w:rFonts w:ascii="Arial" w:hAnsi="Arial" w:eastAsia="黑体" w:cs="Arial"/>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2023-11-06T05:17:59Z</dcterms:created>
  <dc:creator>Administrator</dc:creator>
  <cp:lastModifiedBy>子非鱼</cp:lastModifiedBy>
  <dcterms:modified xsi:type="dcterms:W3CDTF">2023-11-06T05:19:02Z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1B804BABD865485FADADF38333DC652A_12</vt:lpwstr>
  </property>
</Properties>
</file>