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1F2D9">
      <w:pPr>
        <w:widowControl/>
        <w:spacing w:line="360" w:lineRule="auto"/>
        <w:jc w:val="center"/>
        <w:rPr>
          <w:rFonts w:hint="eastAsia" w:ascii="宋体" w:hAnsi="宋体" w:eastAsia="宋体" w:cs="Times New Roman"/>
          <w:color w:val="auto"/>
          <w:kern w:val="0"/>
          <w:sz w:val="52"/>
          <w:szCs w:val="52"/>
          <w:highlight w:val="none"/>
        </w:rPr>
      </w:pPr>
    </w:p>
    <w:p w14:paraId="2E87722F">
      <w:pPr>
        <w:widowControl/>
        <w:spacing w:line="360" w:lineRule="auto"/>
        <w:jc w:val="center"/>
        <w:rPr>
          <w:rFonts w:hint="eastAsia" w:ascii="宋体" w:hAnsi="宋体" w:eastAsia="宋体" w:cs="Times New Roman"/>
          <w:color w:val="auto"/>
          <w:kern w:val="0"/>
          <w:sz w:val="52"/>
          <w:szCs w:val="52"/>
          <w:highlight w:val="none"/>
        </w:rPr>
      </w:pPr>
    </w:p>
    <w:p w14:paraId="33F4ACFC">
      <w:pPr>
        <w:widowControl/>
        <w:spacing w:line="360" w:lineRule="auto"/>
        <w:jc w:val="center"/>
        <w:rPr>
          <w:rFonts w:hint="eastAsia" w:ascii="宋体" w:hAnsi="宋体" w:eastAsia="宋体" w:cs="Times New Roman"/>
          <w:color w:val="auto"/>
          <w:kern w:val="0"/>
          <w:sz w:val="52"/>
          <w:szCs w:val="52"/>
          <w:highlight w:val="none"/>
        </w:rPr>
      </w:pPr>
    </w:p>
    <w:p w14:paraId="530776B8">
      <w:pPr>
        <w:widowControl/>
        <w:spacing w:line="360" w:lineRule="auto"/>
        <w:jc w:val="center"/>
        <w:rPr>
          <w:rFonts w:ascii="宋体" w:hAnsi="Times New Roman" w:eastAsia="宋体" w:cs="Times New Roman"/>
          <w:color w:val="auto"/>
          <w:kern w:val="0"/>
          <w:sz w:val="52"/>
          <w:szCs w:val="52"/>
          <w:highlight w:val="none"/>
        </w:rPr>
      </w:pPr>
      <w:bookmarkStart w:id="2" w:name="_GoBack"/>
      <w:bookmarkEnd w:id="2"/>
      <w:r>
        <w:rPr>
          <w:rFonts w:hint="eastAsia" w:ascii="宋体" w:hAnsi="宋体" w:eastAsia="宋体" w:cs="Times New Roman"/>
          <w:color w:val="auto"/>
          <w:kern w:val="0"/>
          <w:sz w:val="52"/>
          <w:szCs w:val="52"/>
          <w:highlight w:val="none"/>
        </w:rPr>
        <w:t>山东省政府采购合同</w:t>
      </w:r>
    </w:p>
    <w:p w14:paraId="2F6AF1AB">
      <w:pPr>
        <w:widowControl/>
        <w:snapToGrid w:val="0"/>
        <w:spacing w:line="360" w:lineRule="auto"/>
        <w:jc w:val="center"/>
        <w:rPr>
          <w:rFonts w:ascii="宋体" w:hAnsi="Times New Roman" w:eastAsia="宋体" w:cs="Times New Roman"/>
          <w:color w:val="auto"/>
          <w:kern w:val="0"/>
          <w:sz w:val="28"/>
          <w:szCs w:val="28"/>
          <w:highlight w:val="none"/>
        </w:rPr>
      </w:pPr>
      <w:r>
        <w:rPr>
          <w:rFonts w:hint="eastAsia" w:ascii="宋体" w:hAnsi="宋体" w:eastAsia="宋体" w:cs="Times New Roman"/>
          <w:color w:val="auto"/>
          <w:kern w:val="0"/>
          <w:sz w:val="28"/>
          <w:szCs w:val="28"/>
          <w:highlight w:val="none"/>
        </w:rPr>
        <w:t>（服务类）</w:t>
      </w:r>
    </w:p>
    <w:p w14:paraId="1136022A">
      <w:pPr>
        <w:widowControl/>
        <w:snapToGrid w:val="0"/>
        <w:spacing w:line="360" w:lineRule="auto"/>
        <w:jc w:val="center"/>
        <w:rPr>
          <w:rFonts w:ascii="宋体" w:hAnsi="Times New Roman" w:eastAsia="宋体" w:cs="Times New Roman"/>
          <w:color w:val="auto"/>
          <w:kern w:val="0"/>
          <w:sz w:val="28"/>
          <w:szCs w:val="28"/>
          <w:highlight w:val="none"/>
        </w:rPr>
      </w:pPr>
    </w:p>
    <w:p w14:paraId="1EEDBC14">
      <w:pPr>
        <w:widowControl/>
        <w:spacing w:line="360" w:lineRule="auto"/>
        <w:ind w:firstLine="1280" w:firstLineChars="400"/>
        <w:jc w:val="left"/>
        <w:rPr>
          <w:rFonts w:hint="eastAsia" w:ascii="宋体" w:hAnsi="宋体" w:eastAsia="宋体" w:cs="Times New Roman"/>
          <w:color w:val="auto"/>
          <w:kern w:val="0"/>
          <w:sz w:val="32"/>
          <w:highlight w:val="none"/>
          <w:lang w:eastAsia="zh-CN"/>
        </w:rPr>
      </w:pPr>
      <w:r>
        <w:rPr>
          <w:rFonts w:hint="eastAsia" w:ascii="宋体" w:hAnsi="宋体" w:eastAsia="宋体" w:cs="Times New Roman"/>
          <w:color w:val="auto"/>
          <w:kern w:val="0"/>
          <w:sz w:val="32"/>
          <w:highlight w:val="none"/>
        </w:rPr>
        <w:t>项目名称</w:t>
      </w:r>
      <w:r>
        <w:rPr>
          <w:rFonts w:ascii="宋体" w:hAnsi="宋体" w:eastAsia="宋体" w:cs="Times New Roman"/>
          <w:color w:val="auto"/>
          <w:kern w:val="0"/>
          <w:sz w:val="32"/>
          <w:highlight w:val="none"/>
        </w:rPr>
        <w:t>:</w:t>
      </w:r>
      <w:r>
        <w:rPr>
          <w:rFonts w:hint="eastAsia" w:ascii="宋体" w:hAnsi="宋体" w:eastAsia="宋体" w:cs="Times New Roman"/>
          <w:color w:val="auto"/>
          <w:kern w:val="0"/>
          <w:sz w:val="32"/>
          <w:highlight w:val="none"/>
          <w:lang w:eastAsia="zh-CN"/>
        </w:rPr>
        <w:t>山东第一医科大学（山东省医学科学院）校方责任险及无过失责任保险服务购置</w:t>
      </w:r>
    </w:p>
    <w:p w14:paraId="2A093676">
      <w:pPr>
        <w:widowControl/>
        <w:spacing w:line="360" w:lineRule="auto"/>
        <w:ind w:firstLine="1280" w:firstLineChars="400"/>
        <w:jc w:val="left"/>
        <w:rPr>
          <w:rFonts w:hint="default" w:ascii="宋体" w:hAnsi="宋体" w:eastAsia="宋体" w:cs="Times New Roman"/>
          <w:color w:val="auto"/>
          <w:kern w:val="0"/>
          <w:sz w:val="32"/>
          <w:highlight w:val="none"/>
          <w:u w:val="single"/>
          <w:lang w:val="en-US" w:eastAsia="zh-CN"/>
        </w:rPr>
      </w:pPr>
      <w:r>
        <w:rPr>
          <w:rFonts w:hint="eastAsia" w:ascii="宋体" w:hAnsi="宋体" w:eastAsia="宋体" w:cs="Times New Roman"/>
          <w:color w:val="auto"/>
          <w:kern w:val="0"/>
          <w:sz w:val="32"/>
          <w:highlight w:val="none"/>
        </w:rPr>
        <w:t>合同编号</w:t>
      </w:r>
      <w:r>
        <w:rPr>
          <w:rFonts w:ascii="宋体" w:hAnsi="宋体" w:eastAsia="宋体" w:cs="Times New Roman"/>
          <w:color w:val="auto"/>
          <w:kern w:val="0"/>
          <w:sz w:val="32"/>
          <w:highlight w:val="none"/>
        </w:rPr>
        <w:t>:</w:t>
      </w:r>
    </w:p>
    <w:p w14:paraId="69554781">
      <w:pPr>
        <w:widowControl/>
        <w:spacing w:line="360" w:lineRule="auto"/>
        <w:ind w:firstLine="1280" w:firstLineChars="400"/>
        <w:jc w:val="left"/>
        <w:rPr>
          <w:rFonts w:ascii="宋体" w:hAnsi="宋体" w:eastAsia="宋体" w:cs="Times New Roman"/>
          <w:b/>
          <w:color w:val="auto"/>
          <w:kern w:val="0"/>
          <w:sz w:val="32"/>
          <w:highlight w:val="none"/>
          <w:u w:val="single"/>
        </w:rPr>
      </w:pPr>
      <w:r>
        <w:rPr>
          <w:rFonts w:hint="eastAsia" w:ascii="宋体" w:hAnsi="宋体" w:eastAsia="宋体" w:cs="Times New Roman"/>
          <w:color w:val="auto"/>
          <w:kern w:val="0"/>
          <w:sz w:val="32"/>
          <w:highlight w:val="none"/>
        </w:rPr>
        <w:t>计划编号:</w:t>
      </w:r>
    </w:p>
    <w:p w14:paraId="640E852B">
      <w:pPr>
        <w:widowControl/>
        <w:spacing w:line="360" w:lineRule="auto"/>
        <w:jc w:val="center"/>
        <w:rPr>
          <w:rFonts w:ascii="宋体" w:hAnsi="Times New Roman" w:eastAsia="宋体" w:cs="Times New Roman"/>
          <w:b/>
          <w:color w:val="auto"/>
          <w:kern w:val="0"/>
          <w:sz w:val="24"/>
          <w:highlight w:val="none"/>
        </w:rPr>
      </w:pPr>
    </w:p>
    <w:p w14:paraId="080B4C9C">
      <w:pPr>
        <w:widowControl/>
        <w:spacing w:line="360" w:lineRule="auto"/>
        <w:jc w:val="both"/>
        <w:rPr>
          <w:rFonts w:ascii="宋体" w:hAnsi="Times New Roman" w:eastAsia="宋体" w:cs="Times New Roman"/>
          <w:b/>
          <w:color w:val="auto"/>
          <w:kern w:val="0"/>
          <w:sz w:val="24"/>
          <w:highlight w:val="none"/>
        </w:rPr>
      </w:pPr>
    </w:p>
    <w:p w14:paraId="694E21DC">
      <w:pPr>
        <w:widowControl/>
        <w:spacing w:line="360" w:lineRule="auto"/>
        <w:jc w:val="center"/>
        <w:rPr>
          <w:rFonts w:ascii="宋体" w:hAnsi="Times New Roman" w:eastAsia="宋体" w:cs="Times New Roman"/>
          <w:b/>
          <w:color w:val="auto"/>
          <w:kern w:val="0"/>
          <w:sz w:val="24"/>
          <w:highlight w:val="none"/>
        </w:rPr>
      </w:pPr>
    </w:p>
    <w:p w14:paraId="79224AC4">
      <w:pPr>
        <w:widowControl/>
        <w:spacing w:line="360" w:lineRule="auto"/>
        <w:jc w:val="center"/>
        <w:rPr>
          <w:rFonts w:ascii="宋体" w:hAnsi="Times New Roman" w:eastAsia="宋体" w:cs="Times New Roman"/>
          <w:b/>
          <w:color w:val="auto"/>
          <w:kern w:val="0"/>
          <w:sz w:val="24"/>
          <w:highlight w:val="none"/>
        </w:rPr>
      </w:pPr>
    </w:p>
    <w:p w14:paraId="20B72BBF">
      <w:pPr>
        <w:widowControl/>
        <w:spacing w:line="360" w:lineRule="auto"/>
        <w:jc w:val="center"/>
        <w:rPr>
          <w:rFonts w:ascii="宋体" w:hAnsi="Times New Roman" w:eastAsia="宋体" w:cs="Times New Roman"/>
          <w:b/>
          <w:color w:val="auto"/>
          <w:kern w:val="0"/>
          <w:sz w:val="24"/>
          <w:highlight w:val="none"/>
        </w:rPr>
      </w:pPr>
    </w:p>
    <w:p w14:paraId="6285A8CD">
      <w:pPr>
        <w:widowControl/>
        <w:spacing w:line="360" w:lineRule="auto"/>
        <w:ind w:firstLine="1968" w:firstLineChars="700"/>
        <w:jc w:val="left"/>
        <w:rPr>
          <w:rFonts w:ascii="宋体" w:hAnsi="宋体" w:eastAsia="宋体" w:cs="Times New Roman"/>
          <w:b/>
          <w:color w:val="auto"/>
          <w:kern w:val="0"/>
          <w:sz w:val="28"/>
          <w:highlight w:val="none"/>
          <w:u w:val="single"/>
        </w:rPr>
      </w:pPr>
      <w:r>
        <w:rPr>
          <w:rFonts w:hint="eastAsia" w:ascii="宋体" w:hAnsi="宋体" w:eastAsia="宋体" w:cs="Times New Roman"/>
          <w:b/>
          <w:color w:val="auto"/>
          <w:kern w:val="0"/>
          <w:sz w:val="28"/>
          <w:highlight w:val="none"/>
          <w:lang w:val="en-US" w:eastAsia="zh-CN"/>
        </w:rPr>
        <w:t>甲        方：</w:t>
      </w:r>
      <w:r>
        <w:rPr>
          <w:rFonts w:hint="eastAsia" w:ascii="宋体" w:hAnsi="宋体" w:eastAsia="宋体" w:cs="Times New Roman"/>
          <w:b/>
          <w:color w:val="auto"/>
          <w:kern w:val="0"/>
          <w:sz w:val="28"/>
          <w:highlight w:val="none"/>
          <w:u w:val="single"/>
          <w:lang w:eastAsia="zh-CN"/>
        </w:rPr>
        <w:t>山东第一医科大学</w:t>
      </w:r>
    </w:p>
    <w:p w14:paraId="5C806557">
      <w:pPr>
        <w:widowControl/>
        <w:spacing w:line="360" w:lineRule="auto"/>
        <w:ind w:firstLine="1968" w:firstLineChars="700"/>
        <w:jc w:val="left"/>
        <w:rPr>
          <w:rFonts w:ascii="宋体" w:hAnsi="宋体" w:eastAsia="宋体" w:cs="Times New Roman"/>
          <w:b/>
          <w:color w:val="auto"/>
          <w:kern w:val="0"/>
          <w:sz w:val="28"/>
          <w:highlight w:val="none"/>
          <w:u w:val="single"/>
        </w:rPr>
      </w:pPr>
      <w:r>
        <w:rPr>
          <w:rFonts w:hint="eastAsia" w:ascii="宋体" w:hAnsi="宋体" w:eastAsia="宋体" w:cs="Times New Roman"/>
          <w:b/>
          <w:color w:val="auto"/>
          <w:kern w:val="0"/>
          <w:sz w:val="28"/>
          <w:highlight w:val="none"/>
          <w:lang w:val="en-US" w:eastAsia="zh-CN"/>
        </w:rPr>
        <w:t>乙        方</w:t>
      </w:r>
      <w:r>
        <w:rPr>
          <w:rFonts w:hint="eastAsia" w:ascii="宋体" w:hAnsi="宋体" w:eastAsia="宋体" w:cs="Times New Roman"/>
          <w:b/>
          <w:color w:val="auto"/>
          <w:kern w:val="0"/>
          <w:sz w:val="28"/>
          <w:highlight w:val="none"/>
        </w:rPr>
        <w:t>：</w:t>
      </w:r>
    </w:p>
    <w:p w14:paraId="1AEB3D7E">
      <w:pPr>
        <w:widowControl/>
        <w:spacing w:line="360" w:lineRule="auto"/>
        <w:ind w:firstLine="1968" w:firstLineChars="700"/>
        <w:jc w:val="left"/>
        <w:rPr>
          <w:rFonts w:ascii="宋体" w:hAnsi="宋体" w:eastAsia="宋体" w:cs="Times New Roman"/>
          <w:b/>
          <w:color w:val="auto"/>
          <w:kern w:val="0"/>
          <w:sz w:val="28"/>
          <w:highlight w:val="none"/>
          <w:u w:val="single"/>
        </w:rPr>
      </w:pPr>
      <w:r>
        <w:rPr>
          <w:rFonts w:hint="eastAsia" w:ascii="宋体" w:hAnsi="宋体" w:eastAsia="宋体" w:cs="Times New Roman"/>
          <w:b/>
          <w:color w:val="auto"/>
          <w:kern w:val="0"/>
          <w:sz w:val="28"/>
          <w:highlight w:val="none"/>
        </w:rPr>
        <w:t>采购代理机构</w:t>
      </w:r>
      <w:r>
        <w:rPr>
          <w:rFonts w:hint="eastAsia" w:ascii="宋体" w:hAnsi="宋体" w:eastAsia="宋体" w:cs="Times New Roman"/>
          <w:b/>
          <w:color w:val="auto"/>
          <w:kern w:val="0"/>
          <w:sz w:val="28"/>
          <w:highlight w:val="none"/>
          <w:lang w:eastAsia="zh-CN"/>
        </w:rPr>
        <w:t>：</w:t>
      </w:r>
      <w:bookmarkStart w:id="0" w:name="agentName"/>
      <w:r>
        <w:rPr>
          <w:rFonts w:ascii="宋体" w:hAnsi="宋体" w:eastAsia="宋体" w:cs="Times New Roman"/>
          <w:b/>
          <w:color w:val="auto"/>
          <w:kern w:val="0"/>
          <w:sz w:val="28"/>
          <w:highlight w:val="none"/>
          <w:u w:val="single"/>
        </w:rPr>
        <w:t>海逸恒安项目管理有限公司</w:t>
      </w:r>
      <w:bookmarkEnd w:id="0"/>
      <w:r>
        <w:rPr>
          <w:rFonts w:ascii="宋体" w:hAnsi="宋体" w:eastAsia="宋体" w:cs="Times New Roman"/>
          <w:b/>
          <w:color w:val="auto"/>
          <w:kern w:val="0"/>
          <w:sz w:val="28"/>
          <w:highlight w:val="none"/>
          <w:u w:val="single"/>
        </w:rPr>
        <w:t xml:space="preserve"> </w:t>
      </w:r>
    </w:p>
    <w:p w14:paraId="4D2BFC13">
      <w:pPr>
        <w:widowControl/>
        <w:snapToGrid w:val="0"/>
        <w:spacing w:line="360" w:lineRule="auto"/>
        <w:jc w:val="center"/>
        <w:rPr>
          <w:rFonts w:ascii="宋体" w:hAnsi="Times New Roman" w:eastAsia="宋体" w:cs="Times New Roman"/>
          <w:color w:val="auto"/>
          <w:kern w:val="0"/>
          <w:sz w:val="30"/>
          <w:szCs w:val="30"/>
          <w:highlight w:val="none"/>
        </w:rPr>
      </w:pPr>
    </w:p>
    <w:p w14:paraId="214C5349">
      <w:pPr>
        <w:widowControl/>
        <w:snapToGrid w:val="0"/>
        <w:spacing w:line="360" w:lineRule="auto"/>
        <w:jc w:val="center"/>
        <w:rPr>
          <w:rFonts w:hint="eastAsia" w:ascii="宋体" w:hAnsi="宋体" w:eastAsia="宋体" w:cs="Times New Roman"/>
          <w:color w:val="auto"/>
          <w:kern w:val="0"/>
          <w:sz w:val="30"/>
          <w:szCs w:val="30"/>
          <w:highlight w:val="none"/>
        </w:rPr>
      </w:pPr>
    </w:p>
    <w:p w14:paraId="25A534CC">
      <w:pPr>
        <w:widowControl/>
        <w:snapToGrid w:val="0"/>
        <w:spacing w:line="360" w:lineRule="auto"/>
        <w:jc w:val="center"/>
        <w:rPr>
          <w:rFonts w:ascii="宋体" w:hAnsi="Times New Roman" w:eastAsia="宋体" w:cs="Times New Roman"/>
          <w:color w:val="auto"/>
          <w:kern w:val="0"/>
          <w:sz w:val="30"/>
          <w:szCs w:val="30"/>
          <w:highlight w:val="none"/>
        </w:rPr>
      </w:pPr>
      <w:r>
        <w:rPr>
          <w:rFonts w:hint="eastAsia" w:ascii="宋体" w:hAnsi="宋体" w:eastAsia="宋体" w:cs="Times New Roman"/>
          <w:color w:val="auto"/>
          <w:kern w:val="0"/>
          <w:sz w:val="30"/>
          <w:szCs w:val="30"/>
          <w:highlight w:val="none"/>
        </w:rPr>
        <w:t xml:space="preserve">签订时间： </w:t>
      </w:r>
    </w:p>
    <w:p w14:paraId="0A5AB586">
      <w:pPr>
        <w:widowControl w:val="0"/>
        <w:spacing w:line="360" w:lineRule="auto"/>
        <w:ind w:left="1747" w:leftChars="832" w:firstLine="1915" w:firstLineChars="596"/>
        <w:jc w:val="both"/>
        <w:rPr>
          <w:rFonts w:ascii="宋体" w:hAnsi="Times New Roman" w:eastAsia="宋体" w:cs="Times New Roman"/>
          <w:b/>
          <w:bCs/>
          <w:color w:val="auto"/>
          <w:sz w:val="32"/>
          <w:szCs w:val="32"/>
          <w:highlight w:val="none"/>
          <w:lang w:val="en-US" w:eastAsia="zh-CN" w:bidi="ar-SA"/>
        </w:rPr>
      </w:pPr>
    </w:p>
    <w:p w14:paraId="2667D87B">
      <w:pPr>
        <w:widowControl/>
        <w:jc w:val="left"/>
        <w:rPr>
          <w:rFonts w:ascii="宋体" w:hAnsi="Times New Roman" w:eastAsia="宋体" w:cs="Times New Roman"/>
          <w:color w:val="auto"/>
          <w:kern w:val="0"/>
          <w:sz w:val="24"/>
          <w:highlight w:val="none"/>
        </w:rPr>
      </w:pPr>
    </w:p>
    <w:p w14:paraId="69C7C55B">
      <w:pPr>
        <w:widowControl/>
        <w:spacing w:line="360" w:lineRule="auto"/>
        <w:ind w:firstLine="480" w:firstLineChars="200"/>
        <w:jc w:val="left"/>
        <w:rPr>
          <w:rFonts w:ascii="宋体" w:hAnsi="宋体" w:eastAsia="宋体" w:cs="宋体"/>
          <w:color w:val="auto"/>
          <w:kern w:val="0"/>
          <w:sz w:val="24"/>
          <w:highlight w:val="none"/>
          <w:u w:val="single"/>
        </w:rPr>
      </w:pPr>
      <w:r>
        <w:rPr>
          <w:rFonts w:hint="eastAsia" w:ascii="宋体" w:hAnsi="宋体" w:eastAsia="宋体" w:cs="宋体"/>
          <w:color w:val="auto"/>
          <w:kern w:val="0"/>
          <w:sz w:val="24"/>
          <w:highlight w:val="none"/>
          <w:lang w:eastAsia="zh-CN"/>
        </w:rPr>
        <w:t>甲方</w:t>
      </w:r>
      <w:r>
        <w:rPr>
          <w:rFonts w:hint="eastAsia" w:ascii="宋体" w:hAnsi="宋体" w:eastAsia="宋体" w:cs="宋体"/>
          <w:color w:val="auto"/>
          <w:kern w:val="0"/>
          <w:sz w:val="24"/>
          <w:highlight w:val="none"/>
        </w:rPr>
        <w:t>（全称）：</w:t>
      </w:r>
      <w:r>
        <w:rPr>
          <w:rFonts w:hint="eastAsia" w:ascii="宋体" w:hAnsi="宋体" w:eastAsia="宋体" w:cs="宋体"/>
          <w:color w:val="auto"/>
          <w:kern w:val="0"/>
          <w:sz w:val="24"/>
          <w:highlight w:val="none"/>
          <w:lang w:eastAsia="zh-CN"/>
        </w:rPr>
        <w:t>山东第一医科大学</w:t>
      </w:r>
    </w:p>
    <w:p w14:paraId="05FBB629">
      <w:pPr>
        <w:widowControl/>
        <w:spacing w:line="360" w:lineRule="auto"/>
        <w:ind w:firstLine="480" w:firstLineChars="200"/>
        <w:jc w:val="left"/>
        <w:rPr>
          <w:rFonts w:ascii="宋体" w:hAnsi="Times New Roman" w:eastAsia="宋体" w:cs="宋体"/>
          <w:color w:val="auto"/>
          <w:kern w:val="0"/>
          <w:sz w:val="24"/>
          <w:highlight w:val="none"/>
        </w:rPr>
      </w:pPr>
      <w:r>
        <w:rPr>
          <w:rFonts w:hint="eastAsia" w:ascii="宋体" w:hAnsi="宋体" w:eastAsia="宋体" w:cs="宋体"/>
          <w:color w:val="auto"/>
          <w:kern w:val="0"/>
          <w:sz w:val="24"/>
          <w:highlight w:val="none"/>
          <w:lang w:eastAsia="zh-CN"/>
        </w:rPr>
        <w:t>乙方</w:t>
      </w:r>
      <w:r>
        <w:rPr>
          <w:rFonts w:hint="eastAsia" w:ascii="宋体" w:hAnsi="宋体" w:eastAsia="宋体" w:cs="宋体"/>
          <w:color w:val="auto"/>
          <w:kern w:val="0"/>
          <w:sz w:val="24"/>
          <w:highlight w:val="none"/>
        </w:rPr>
        <w:t>（全称）：</w:t>
      </w:r>
    </w:p>
    <w:p w14:paraId="65E5D59B">
      <w:pPr>
        <w:widowControl/>
        <w:spacing w:line="360" w:lineRule="auto"/>
        <w:ind w:firstLine="480" w:firstLineChars="200"/>
        <w:jc w:val="left"/>
        <w:rPr>
          <w:rFonts w:ascii="宋体" w:hAnsi="Times New Roman" w:eastAsia="宋体" w:cs="仿宋_GB2312"/>
          <w:color w:val="auto"/>
          <w:kern w:val="0"/>
          <w:sz w:val="24"/>
          <w:highlight w:val="none"/>
        </w:rPr>
      </w:pPr>
      <w:r>
        <w:rPr>
          <w:rFonts w:hint="eastAsia" w:ascii="宋体" w:hAnsi="宋体" w:eastAsia="宋体" w:cs="宋体"/>
          <w:color w:val="auto"/>
          <w:kern w:val="0"/>
          <w:sz w:val="24"/>
          <w:highlight w:val="none"/>
        </w:rPr>
        <w:t>根据《中华人民共和国民法典》及其他有关法律法规，双方经过</w:t>
      </w:r>
      <w:r>
        <w:rPr>
          <w:rFonts w:hint="eastAsia" w:ascii="宋体" w:hAnsi="宋体" w:eastAsia="宋体" w:cs="仿宋_GB2312"/>
          <w:color w:val="auto"/>
          <w:kern w:val="0"/>
          <w:sz w:val="24"/>
          <w:highlight w:val="none"/>
        </w:rPr>
        <w:t>友好协商</w:t>
      </w:r>
      <w:r>
        <w:rPr>
          <w:rFonts w:hint="eastAsia" w:ascii="宋体" w:hAnsi="宋体" w:eastAsia="宋体" w:cs="宋体"/>
          <w:color w:val="auto"/>
          <w:kern w:val="0"/>
          <w:sz w:val="24"/>
          <w:highlight w:val="none"/>
        </w:rPr>
        <w:t>，本着诚实守信、互惠互利的原则，就</w:t>
      </w:r>
      <w:r>
        <w:rPr>
          <w:rFonts w:hint="eastAsia" w:ascii="宋体" w:hAnsi="宋体" w:eastAsia="宋体" w:cs="宋体"/>
          <w:color w:val="auto"/>
          <w:kern w:val="0"/>
          <w:sz w:val="24"/>
          <w:highlight w:val="none"/>
          <w:u w:val="single"/>
          <w:lang w:eastAsia="zh-CN"/>
        </w:rPr>
        <w:t>山东第一医科大学（山东省医学科学院）校方责任险及无过失责任保险服务购置（</w:t>
      </w:r>
      <w:r>
        <w:rPr>
          <w:rFonts w:hint="eastAsia" w:ascii="宋体" w:hAnsi="宋体" w:eastAsia="宋体" w:cs="宋体"/>
          <w:color w:val="auto"/>
          <w:kern w:val="0"/>
          <w:sz w:val="24"/>
          <w:highlight w:val="none"/>
          <w:u w:val="single"/>
          <w:lang w:val="en-US" w:eastAsia="zh-CN"/>
        </w:rPr>
        <w:t xml:space="preserve">项目编号：       </w:t>
      </w:r>
      <w:r>
        <w:rPr>
          <w:rFonts w:hint="eastAsia" w:ascii="宋体" w:hAnsi="宋体" w:eastAsia="宋体" w:cs="宋体"/>
          <w:color w:val="auto"/>
          <w:kern w:val="0"/>
          <w:sz w:val="24"/>
          <w:highlight w:val="none"/>
          <w:u w:val="single"/>
          <w:lang w:eastAsia="zh-CN"/>
        </w:rPr>
        <w:t>）</w:t>
      </w:r>
      <w:r>
        <w:rPr>
          <w:rFonts w:hint="eastAsia" w:ascii="宋体" w:hAnsi="宋体" w:eastAsia="宋体" w:cs="宋体"/>
          <w:color w:val="auto"/>
          <w:kern w:val="0"/>
          <w:sz w:val="24"/>
          <w:highlight w:val="none"/>
        </w:rPr>
        <w:t>服务事宜签订本合同条款，</w:t>
      </w:r>
      <w:r>
        <w:rPr>
          <w:rFonts w:hint="eastAsia" w:ascii="宋体" w:hAnsi="宋体" w:eastAsia="宋体" w:cs="仿宋_GB2312"/>
          <w:color w:val="auto"/>
          <w:kern w:val="0"/>
          <w:sz w:val="24"/>
          <w:highlight w:val="none"/>
        </w:rPr>
        <w:t>共同达成如下协议：</w:t>
      </w:r>
    </w:p>
    <w:p w14:paraId="05A23114">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一、项目概况</w:t>
      </w:r>
    </w:p>
    <w:p w14:paraId="4DD1C2B6">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1.项目名称：</w:t>
      </w:r>
      <w:r>
        <w:rPr>
          <w:rFonts w:hint="eastAsia" w:ascii="宋体" w:hAnsi="宋体" w:eastAsia="宋体" w:cs="宋体"/>
          <w:color w:val="auto"/>
          <w:sz w:val="24"/>
          <w:szCs w:val="24"/>
          <w:highlight w:val="none"/>
          <w:u w:val="single"/>
          <w:lang w:val="en-US" w:eastAsia="zh-CN"/>
        </w:rPr>
        <w:t>山东第一医科大学（山东省医学科学院）校方责任险及无过失责任保险服务购置</w:t>
      </w:r>
      <w:r>
        <w:rPr>
          <w:rFonts w:hint="eastAsia" w:ascii="宋体" w:hAnsi="宋体" w:eastAsia="宋体" w:cs="宋体"/>
          <w:color w:val="auto"/>
          <w:sz w:val="24"/>
          <w:szCs w:val="24"/>
          <w:highlight w:val="none"/>
          <w:lang w:eastAsia="zh-CN"/>
        </w:rPr>
        <w:t>。</w:t>
      </w:r>
    </w:p>
    <w:p w14:paraId="4E5F295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eastAsia="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.服务内容和范围：</w:t>
      </w:r>
      <w:r>
        <w:rPr>
          <w:rFonts w:hint="eastAsia" w:ascii="宋体" w:hAnsi="宋体" w:eastAsia="宋体" w:cs="宋体"/>
          <w:color w:val="auto"/>
          <w:sz w:val="24"/>
          <w:szCs w:val="24"/>
          <w:highlight w:val="none"/>
          <w:u w:val="single"/>
          <w:lang w:val="en-US" w:eastAsia="zh-CN"/>
        </w:rPr>
        <w:t>校方责任险及无过失责任保险服务购置，遵循学生自愿购买原则，引入学生平安保险。</w:t>
      </w:r>
    </w:p>
    <w:p w14:paraId="4C919A80">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二、服务期限</w:t>
      </w:r>
    </w:p>
    <w:p w14:paraId="2405683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2026年8月30日至2027年8月29日。</w:t>
      </w:r>
    </w:p>
    <w:p w14:paraId="029DBEE4">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三、服务标准</w:t>
      </w:r>
    </w:p>
    <w:p w14:paraId="1A360869">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w:t>
      </w:r>
      <w:r>
        <w:rPr>
          <w:rFonts w:hint="eastAsia" w:ascii="宋体" w:hAnsi="宋体" w:eastAsia="宋体" w:cs="宋体"/>
          <w:color w:val="auto"/>
          <w:sz w:val="24"/>
          <w:szCs w:val="24"/>
          <w:highlight w:val="none"/>
          <w:u w:val="single"/>
        </w:rPr>
        <w:t>国家及相关行业质量标准，</w:t>
      </w:r>
      <w:r>
        <w:rPr>
          <w:rFonts w:hint="eastAsia" w:ascii="宋体" w:hAnsi="宋体" w:eastAsia="宋体" w:cs="仿宋_GB2312"/>
          <w:color w:val="auto"/>
          <w:kern w:val="0"/>
          <w:sz w:val="24"/>
          <w:highlight w:val="none"/>
          <w:u w:val="single"/>
        </w:rPr>
        <w:t>符合采购文件要求，符合响应文件及</w:t>
      </w:r>
      <w:r>
        <w:rPr>
          <w:rFonts w:hint="eastAsia" w:ascii="宋体" w:hAnsi="宋体" w:eastAsia="宋体" w:cs="仿宋_GB2312"/>
          <w:color w:val="auto"/>
          <w:kern w:val="0"/>
          <w:sz w:val="24"/>
          <w:highlight w:val="none"/>
          <w:u w:val="single"/>
          <w:lang w:eastAsia="zh-CN"/>
        </w:rPr>
        <w:t>乙方</w:t>
      </w:r>
      <w:r>
        <w:rPr>
          <w:rFonts w:hint="eastAsia" w:ascii="宋体" w:hAnsi="宋体" w:eastAsia="宋体" w:cs="仿宋_GB2312"/>
          <w:color w:val="auto"/>
          <w:kern w:val="0"/>
          <w:sz w:val="24"/>
          <w:highlight w:val="none"/>
          <w:u w:val="single"/>
        </w:rPr>
        <w:t>在评审过程中做出的书面澄清及承诺</w:t>
      </w:r>
      <w:r>
        <w:rPr>
          <w:rFonts w:hint="eastAsia" w:ascii="宋体" w:hAnsi="宋体" w:eastAsia="宋体" w:cs="宋体"/>
          <w:color w:val="auto"/>
          <w:sz w:val="24"/>
          <w:szCs w:val="24"/>
          <w:highlight w:val="none"/>
        </w:rPr>
        <w:t>。</w:t>
      </w:r>
    </w:p>
    <w:p w14:paraId="03D2227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四、签约合同价与合同价格形式</w:t>
      </w:r>
      <w:r>
        <w:rPr>
          <w:rFonts w:hint="eastAsia" w:ascii="宋体" w:hAnsi="宋体" w:eastAsia="宋体" w:cs="宋体"/>
          <w:color w:val="auto"/>
          <w:sz w:val="24"/>
          <w:szCs w:val="24"/>
          <w:highlight w:val="none"/>
        </w:rPr>
        <w:tab/>
      </w:r>
    </w:p>
    <w:p w14:paraId="3FD660E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4C6B5D70">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lang w:val="en-US" w:eastAsia="zh-CN"/>
        </w:rPr>
        <w:t>XXXXXXX元整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lang w:val="en-US" w:eastAsia="zh-CN"/>
        </w:rPr>
        <w:t>XXXXXXX.XX</w:t>
      </w:r>
      <w:r>
        <w:rPr>
          <w:rFonts w:hint="eastAsia" w:ascii="宋体" w:hAnsi="宋体" w:eastAsia="宋体" w:cs="宋体"/>
          <w:color w:val="auto"/>
          <w:sz w:val="24"/>
          <w:szCs w:val="24"/>
          <w:highlight w:val="none"/>
        </w:rPr>
        <w:t>元)；</w:t>
      </w:r>
    </w:p>
    <w:p w14:paraId="508A4E20">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人民币完税价格。</w:t>
      </w:r>
    </w:p>
    <w:p w14:paraId="04A2441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五、项目负责人</w:t>
      </w:r>
    </w:p>
    <w:p w14:paraId="79C1DA1B">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项目负责单位：</w:t>
      </w:r>
      <w:r>
        <w:rPr>
          <w:rFonts w:hint="eastAsia" w:ascii="宋体" w:hAnsi="宋体" w:eastAsia="宋体" w:cs="宋体"/>
          <w:bCs/>
          <w:color w:val="auto"/>
          <w:sz w:val="24"/>
          <w:szCs w:val="24"/>
          <w:highlight w:val="none"/>
          <w:u w:val="single"/>
        </w:rPr>
        <w:t>山东第一医科大学</w:t>
      </w:r>
    </w:p>
    <w:p w14:paraId="724F417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仿宋_GB2312"/>
          <w:color w:val="auto"/>
          <w:kern w:val="0"/>
          <w:sz w:val="24"/>
          <w:highlight w:val="none"/>
          <w:lang w:eastAsia="zh-CN"/>
        </w:rPr>
        <w:t>甲方</w:t>
      </w:r>
      <w:r>
        <w:rPr>
          <w:rFonts w:hint="eastAsia" w:ascii="宋体" w:hAnsi="宋体" w:eastAsia="宋体" w:cs="仿宋_GB2312"/>
          <w:color w:val="auto"/>
          <w:kern w:val="0"/>
          <w:sz w:val="24"/>
          <w:highlight w:val="none"/>
        </w:rPr>
        <w:t>项目负责人：</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highlight w:val="none"/>
        </w:rPr>
        <w:t>，联系电话：</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highlight w:val="none"/>
          <w:lang w:eastAsia="zh-CN"/>
        </w:rPr>
        <w:t>；</w:t>
      </w:r>
    </w:p>
    <w:p w14:paraId="75A5F152">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bCs/>
          <w:color w:val="auto"/>
          <w:sz w:val="24"/>
          <w:szCs w:val="24"/>
          <w:highlight w:val="none"/>
        </w:rPr>
        <w:t>负责人：</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联系电话：</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bCs/>
          <w:color w:val="auto"/>
          <w:sz w:val="24"/>
          <w:szCs w:val="24"/>
          <w:highlight w:val="none"/>
          <w:lang w:eastAsia="zh-CN"/>
        </w:rPr>
        <w:t>。</w:t>
      </w:r>
    </w:p>
    <w:p w14:paraId="00423F51">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六、资金来源</w:t>
      </w:r>
    </w:p>
    <w:p w14:paraId="28230044">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自筹资金：</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szCs w:val="24"/>
          <w:highlight w:val="none"/>
        </w:rPr>
        <w:t>元。</w:t>
      </w:r>
    </w:p>
    <w:p w14:paraId="7817DE0F">
      <w:pPr>
        <w:keepNext w:val="0"/>
        <w:keepLines w:val="0"/>
        <w:pageBreakBefore w:val="0"/>
        <w:widowControl w:val="0"/>
        <w:kinsoku/>
        <w:wordWrap/>
        <w:overflowPunct/>
        <w:topLinePunct w:val="0"/>
        <w:autoSpaceDE/>
        <w:autoSpaceDN/>
        <w:bidi w:val="0"/>
        <w:spacing w:line="440" w:lineRule="exact"/>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七、付款方式及履约保证金</w:t>
      </w:r>
    </w:p>
    <w:p w14:paraId="597B91C6">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（1）付款方式：</w:t>
      </w:r>
      <w:r>
        <w:rPr>
          <w:rFonts w:hint="eastAsia" w:ascii="宋体" w:hAnsi="宋体" w:eastAsia="宋体" w:cs="仿宋_GB2312"/>
          <w:color w:val="auto"/>
          <w:kern w:val="0"/>
          <w:sz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w:t>
      </w:r>
    </w:p>
    <w:p w14:paraId="1C6115D7">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（2）履约保证金：</w:t>
      </w:r>
      <w:r>
        <w:rPr>
          <w:rFonts w:hint="eastAsia" w:ascii="宋体" w:hAnsi="宋体" w:cs="宋体"/>
          <w:color w:val="auto"/>
          <w:sz w:val="24"/>
          <w:szCs w:val="24"/>
          <w:highlight w:val="none"/>
          <w:lang w:val="en-US" w:eastAsia="zh-CN"/>
        </w:rPr>
        <w:t>无。</w:t>
      </w:r>
    </w:p>
    <w:p w14:paraId="257E52C5">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八、合同融资事项</w:t>
      </w:r>
    </w:p>
    <w:p w14:paraId="64D50967">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应根据“确认单”信息，加强合同账户及资金支付管理，确保合同资金准确支付到贷款银行确认的回款账户，未经相关贷款金融机构同意不得随意变更。</w:t>
      </w:r>
    </w:p>
    <w:p w14:paraId="577385C6">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九、合同文件构成</w:t>
      </w:r>
    </w:p>
    <w:p w14:paraId="7721CA02">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w:t>
      </w:r>
    </w:p>
    <w:p w14:paraId="2CBBD224">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（1）成交通知书；</w:t>
      </w:r>
    </w:p>
    <w:p w14:paraId="0FFFBA3B">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（2）报价函及其附录； </w:t>
      </w:r>
    </w:p>
    <w:p w14:paraId="6CC2DBF9">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（3）合同条款；</w:t>
      </w:r>
    </w:p>
    <w:p w14:paraId="1F218CDF">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（4）服务标准和要求；</w:t>
      </w:r>
    </w:p>
    <w:p w14:paraId="6CD5B8BF">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（5）图纸（如果有）；</w:t>
      </w:r>
    </w:p>
    <w:p w14:paraId="6B35790E">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（6）服务费用报价表；</w:t>
      </w:r>
    </w:p>
    <w:p w14:paraId="23A75A78">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（7）其他合同文件。</w:t>
      </w:r>
    </w:p>
    <w:p w14:paraId="5498CBF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32D44438">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F9FD6E3">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十、承诺</w:t>
      </w:r>
    </w:p>
    <w:p w14:paraId="668ECD72">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承诺按照法律规定履行项目审批手续、筹集项目资金并按照合同约定的期限和方式支付合同价款。</w:t>
      </w:r>
    </w:p>
    <w:p w14:paraId="5B5DFD5B">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承诺按照法律规定及合同约定开展服务工作，确保服务质量和效率，不进行转包及违法分包，并在服务期内承担相应的责任。</w:t>
      </w:r>
    </w:p>
    <w:p w14:paraId="3C2C8680">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通过招投标形式签订合同的，双方理解并承诺不再就同一项目另行签订与合同实质性内容相背离的协议。</w:t>
      </w:r>
    </w:p>
    <w:p w14:paraId="31E1C979">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十一、签订时间</w:t>
      </w:r>
    </w:p>
    <w:p w14:paraId="34804FB1">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本合同于</w:t>
      </w:r>
      <w:bookmarkStart w:id="1" w:name="makeContractDate"/>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bookmarkEnd w:id="1"/>
      <w:r>
        <w:rPr>
          <w:rFonts w:hint="eastAsia" w:ascii="宋体" w:hAnsi="宋体" w:eastAsia="宋体" w:cs="宋体"/>
          <w:color w:val="auto"/>
          <w:sz w:val="24"/>
          <w:szCs w:val="24"/>
          <w:highlight w:val="none"/>
        </w:rPr>
        <w:t>签订。</w:t>
      </w:r>
    </w:p>
    <w:p w14:paraId="04E60F7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十二、签订地点</w:t>
      </w:r>
    </w:p>
    <w:p w14:paraId="49727BD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w:t>
      </w:r>
      <w:r>
        <w:rPr>
          <w:rFonts w:hint="eastAsia" w:ascii="宋体" w:hAnsi="宋体" w:eastAsia="宋体" w:cs="宋体"/>
          <w:color w:val="auto"/>
          <w:sz w:val="24"/>
          <w:szCs w:val="24"/>
          <w:highlight w:val="none"/>
          <w:u w:val="single"/>
        </w:rPr>
        <w:t>山东第一医科大学</w:t>
      </w:r>
      <w:r>
        <w:rPr>
          <w:rFonts w:hint="eastAsia" w:ascii="宋体" w:hAnsi="宋体" w:eastAsia="宋体" w:cs="宋体"/>
          <w:color w:val="auto"/>
          <w:sz w:val="24"/>
          <w:szCs w:val="24"/>
          <w:highlight w:val="none"/>
        </w:rPr>
        <w:t>签订。</w:t>
      </w:r>
    </w:p>
    <w:p w14:paraId="61978E2A">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十三、补充协议</w:t>
      </w:r>
    </w:p>
    <w:p w14:paraId="65A39804">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合同未尽事宜，合同当事人另行签订补充协议，补充协议是合同的组成部分。</w:t>
      </w:r>
    </w:p>
    <w:p w14:paraId="4E556000">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十四、违约责任</w:t>
      </w:r>
    </w:p>
    <w:p w14:paraId="613F2ADF">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未按时向</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结算支付相关费用，</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有权停止服务。如</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没有按照合同约定的内容进行本项目的工作，或者服务质量没有达到</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要求，</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有权终止合同，并停止本结算期间内对</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的付款。由此给</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造成的全部损失由</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承担责任并进行赔偿。</w:t>
      </w:r>
    </w:p>
    <w:p w14:paraId="4B5F8B49">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向</w:t>
      </w:r>
      <w:r>
        <w:rPr>
          <w:rFonts w:hint="eastAsia" w:ascii="宋体" w:hAnsi="宋体" w:eastAsia="宋体" w:cs="宋体"/>
          <w:bCs/>
          <w:color w:val="auto"/>
          <w:sz w:val="24"/>
          <w:szCs w:val="24"/>
          <w:highlight w:val="none"/>
          <w:lang w:eastAsia="zh-CN"/>
        </w:rPr>
        <w:t>甲方</w:t>
      </w:r>
      <w:r>
        <w:rPr>
          <w:rFonts w:hint="eastAsia" w:ascii="宋体" w:hAnsi="宋体" w:eastAsia="宋体" w:cs="宋体"/>
          <w:bCs/>
          <w:color w:val="auto"/>
          <w:sz w:val="24"/>
          <w:szCs w:val="24"/>
          <w:highlight w:val="none"/>
        </w:rPr>
        <w:t>开具的发票必须是合法票据，否则，一切经济和法律责任由</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承担。</w:t>
      </w:r>
    </w:p>
    <w:p w14:paraId="38CA1826">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3、如因一方违约，双方未能就赔偿损失达成协议，引起诉讼或仲裁时，违约方除应赔偿对方经济损失外，还应承担对方因诉讼或仲裁所支付的律师代理费等相关费用。</w:t>
      </w:r>
    </w:p>
    <w:p w14:paraId="0564FC89">
      <w:pPr>
        <w:keepNext w:val="0"/>
        <w:keepLines w:val="0"/>
        <w:pageBreakBefore w:val="0"/>
        <w:widowControl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4、其它应承担的违约责任，以《中华人民共和国民法典》和其它有关法律、法规规定为准，无相关规定的，双方协商解决</w:t>
      </w:r>
    </w:p>
    <w:p w14:paraId="2B9637DD">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十五、合同生效</w:t>
      </w:r>
    </w:p>
    <w:p w14:paraId="67CDF552">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本合同双方签字盖章后生效。</w:t>
      </w:r>
    </w:p>
    <w:p w14:paraId="1B63EFD6">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十六、合同份数</w:t>
      </w:r>
    </w:p>
    <w:p w14:paraId="54775E0C">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本合同一式柒份，均具有同等法律效力，甲方执肆份，乙方执壹份，代理机构贰份。。</w:t>
      </w:r>
    </w:p>
    <w:p w14:paraId="436EC25F">
      <w:pPr>
        <w:widowControl w:val="0"/>
        <w:spacing w:before="120"/>
        <w:jc w:val="both"/>
        <w:rPr>
          <w:rFonts w:hint="eastAsia" w:ascii="Arial" w:hAnsi="Arial" w:eastAsia="宋体" w:cs="Times New Roman"/>
          <w:color w:val="auto"/>
          <w:kern w:val="2"/>
          <w:sz w:val="24"/>
          <w:szCs w:val="20"/>
          <w:highlight w:val="none"/>
          <w:lang w:val="en-US" w:eastAsia="zh-CN" w:bidi="ar-SA"/>
        </w:rPr>
      </w:pPr>
    </w:p>
    <w:tbl>
      <w:tblPr>
        <w:tblStyle w:val="6"/>
        <w:tblW w:w="4998" w:type="pct"/>
        <w:tblInd w:w="0" w:type="dxa"/>
        <w:tblLayout w:type="autofit"/>
        <w:tblCellMar>
          <w:top w:w="0" w:type="dxa"/>
          <w:left w:w="108" w:type="dxa"/>
          <w:bottom w:w="0" w:type="dxa"/>
          <w:right w:w="108" w:type="dxa"/>
        </w:tblCellMar>
      </w:tblPr>
      <w:tblGrid>
        <w:gridCol w:w="3986"/>
        <w:gridCol w:w="4533"/>
      </w:tblGrid>
      <w:tr w14:paraId="66CA0C90">
        <w:tblPrEx>
          <w:tblCellMar>
            <w:top w:w="0" w:type="dxa"/>
            <w:left w:w="108" w:type="dxa"/>
            <w:bottom w:w="0" w:type="dxa"/>
            <w:right w:w="108" w:type="dxa"/>
          </w:tblCellMar>
        </w:tblPrEx>
        <w:trPr>
          <w:trHeight w:val="742" w:hRule="atLeast"/>
        </w:trPr>
        <w:tc>
          <w:tcPr>
            <w:tcW w:w="2339" w:type="pct"/>
            <w:noWrap w:val="0"/>
            <w:vAlign w:val="top"/>
          </w:tcPr>
          <w:p w14:paraId="655E4599">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甲方：(盖章) 山东第一医科大学</w:t>
            </w:r>
          </w:p>
        </w:tc>
        <w:tc>
          <w:tcPr>
            <w:tcW w:w="2660" w:type="pct"/>
            <w:noWrap w:val="0"/>
            <w:vAlign w:val="top"/>
          </w:tcPr>
          <w:p w14:paraId="1992DB2C">
            <w:pPr>
              <w:spacing w:line="360" w:lineRule="auto"/>
              <w:ind w:left="1680" w:hanging="1680" w:hangingChars="7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乙方：(盖章)</w:t>
            </w:r>
          </w:p>
        </w:tc>
      </w:tr>
      <w:tr w14:paraId="62FA1AF5">
        <w:tblPrEx>
          <w:tblCellMar>
            <w:top w:w="0" w:type="dxa"/>
            <w:left w:w="108" w:type="dxa"/>
            <w:bottom w:w="0" w:type="dxa"/>
            <w:right w:w="108" w:type="dxa"/>
          </w:tblCellMar>
        </w:tblPrEx>
        <w:trPr>
          <w:trHeight w:val="742" w:hRule="atLeast"/>
        </w:trPr>
        <w:tc>
          <w:tcPr>
            <w:tcW w:w="2339" w:type="pct"/>
            <w:noWrap w:val="0"/>
            <w:vAlign w:val="top"/>
          </w:tcPr>
          <w:p w14:paraId="7813ABE0">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全权代表：（签字或盖章）</w:t>
            </w:r>
          </w:p>
        </w:tc>
        <w:tc>
          <w:tcPr>
            <w:tcW w:w="2660" w:type="pct"/>
            <w:noWrap w:val="0"/>
            <w:vAlign w:val="top"/>
          </w:tcPr>
          <w:p w14:paraId="75077F60">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全权代表：（签字或盖章）</w:t>
            </w:r>
          </w:p>
        </w:tc>
      </w:tr>
      <w:tr w14:paraId="05D0F263">
        <w:tblPrEx>
          <w:tblCellMar>
            <w:top w:w="0" w:type="dxa"/>
            <w:left w:w="108" w:type="dxa"/>
            <w:bottom w:w="0" w:type="dxa"/>
            <w:right w:w="108" w:type="dxa"/>
          </w:tblCellMar>
        </w:tblPrEx>
        <w:trPr>
          <w:trHeight w:val="742" w:hRule="atLeast"/>
        </w:trPr>
        <w:tc>
          <w:tcPr>
            <w:tcW w:w="2339" w:type="pct"/>
            <w:noWrap w:val="0"/>
            <w:vAlign w:val="top"/>
          </w:tcPr>
          <w:p w14:paraId="31AEED15">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住所：济南市槐荫区青岛路6699号</w:t>
            </w:r>
          </w:p>
        </w:tc>
        <w:tc>
          <w:tcPr>
            <w:tcW w:w="2660" w:type="pct"/>
            <w:noWrap w:val="0"/>
            <w:vAlign w:val="top"/>
          </w:tcPr>
          <w:p w14:paraId="629F598F">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住所：</w:t>
            </w:r>
          </w:p>
        </w:tc>
      </w:tr>
      <w:tr w14:paraId="5F2A1A1F">
        <w:tblPrEx>
          <w:tblCellMar>
            <w:top w:w="0" w:type="dxa"/>
            <w:left w:w="108" w:type="dxa"/>
            <w:bottom w:w="0" w:type="dxa"/>
            <w:right w:w="108" w:type="dxa"/>
          </w:tblCellMar>
        </w:tblPrEx>
        <w:trPr>
          <w:trHeight w:val="779" w:hRule="atLeast"/>
        </w:trPr>
        <w:tc>
          <w:tcPr>
            <w:tcW w:w="2339" w:type="pct"/>
            <w:noWrap w:val="0"/>
            <w:vAlign w:val="top"/>
          </w:tcPr>
          <w:p w14:paraId="5FA03F7F">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识别号：12370000MB2865235G</w:t>
            </w:r>
          </w:p>
        </w:tc>
        <w:tc>
          <w:tcPr>
            <w:tcW w:w="2660" w:type="pct"/>
            <w:noWrap w:val="0"/>
            <w:vAlign w:val="top"/>
          </w:tcPr>
          <w:p w14:paraId="0E7754C7">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r>
      <w:tr w14:paraId="7849CAD0">
        <w:tblPrEx>
          <w:tblCellMar>
            <w:top w:w="0" w:type="dxa"/>
            <w:left w:w="108" w:type="dxa"/>
            <w:bottom w:w="0" w:type="dxa"/>
            <w:right w:w="108" w:type="dxa"/>
          </w:tblCellMar>
        </w:tblPrEx>
        <w:trPr>
          <w:trHeight w:val="742" w:hRule="atLeast"/>
        </w:trPr>
        <w:tc>
          <w:tcPr>
            <w:tcW w:w="2339" w:type="pct"/>
            <w:noWrap w:val="0"/>
            <w:vAlign w:val="top"/>
          </w:tcPr>
          <w:p w14:paraId="6CF54E84">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电话：0538-6229987</w:t>
            </w:r>
          </w:p>
        </w:tc>
        <w:tc>
          <w:tcPr>
            <w:tcW w:w="2660" w:type="pct"/>
            <w:noWrap w:val="0"/>
            <w:vAlign w:val="top"/>
          </w:tcPr>
          <w:p w14:paraId="3FDC00E5">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电话：</w:t>
            </w:r>
          </w:p>
        </w:tc>
      </w:tr>
      <w:tr w14:paraId="7EF90059">
        <w:tblPrEx>
          <w:tblCellMar>
            <w:top w:w="0" w:type="dxa"/>
            <w:left w:w="108" w:type="dxa"/>
            <w:bottom w:w="0" w:type="dxa"/>
            <w:right w:w="108" w:type="dxa"/>
          </w:tblCellMar>
        </w:tblPrEx>
        <w:trPr>
          <w:trHeight w:val="693" w:hRule="atLeast"/>
        </w:trPr>
        <w:tc>
          <w:tcPr>
            <w:tcW w:w="2339" w:type="pct"/>
            <w:noWrap w:val="0"/>
            <w:vAlign w:val="top"/>
          </w:tcPr>
          <w:p w14:paraId="50977F41">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传真：</w:t>
            </w:r>
          </w:p>
        </w:tc>
        <w:tc>
          <w:tcPr>
            <w:tcW w:w="2660" w:type="pct"/>
            <w:noWrap w:val="0"/>
            <w:vAlign w:val="top"/>
          </w:tcPr>
          <w:p w14:paraId="06342ED6">
            <w:pPr>
              <w:widowControl w:val="0"/>
              <w:spacing w:after="120" w:line="360" w:lineRule="auto"/>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传真：</w:t>
            </w:r>
          </w:p>
        </w:tc>
      </w:tr>
      <w:tr w14:paraId="58F65D46">
        <w:tblPrEx>
          <w:tblCellMar>
            <w:top w:w="0" w:type="dxa"/>
            <w:left w:w="108" w:type="dxa"/>
            <w:bottom w:w="0" w:type="dxa"/>
            <w:right w:w="108" w:type="dxa"/>
          </w:tblCellMar>
        </w:tblPrEx>
        <w:trPr>
          <w:trHeight w:val="1047" w:hRule="atLeast"/>
        </w:trPr>
        <w:tc>
          <w:tcPr>
            <w:tcW w:w="2339" w:type="pct"/>
            <w:noWrap w:val="0"/>
            <w:vAlign w:val="top"/>
          </w:tcPr>
          <w:p w14:paraId="3D45C5F5">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开户银行：中国农业银行股份有限公司泰安旅游开发区分理处</w:t>
            </w:r>
          </w:p>
        </w:tc>
        <w:tc>
          <w:tcPr>
            <w:tcW w:w="2660" w:type="pct"/>
            <w:noWrap w:val="0"/>
            <w:vAlign w:val="top"/>
          </w:tcPr>
          <w:p w14:paraId="5D09149F">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r>
      <w:tr w14:paraId="0696BE66">
        <w:tblPrEx>
          <w:tblCellMar>
            <w:top w:w="0" w:type="dxa"/>
            <w:left w:w="108" w:type="dxa"/>
            <w:bottom w:w="0" w:type="dxa"/>
            <w:right w:w="108" w:type="dxa"/>
          </w:tblCellMar>
        </w:tblPrEx>
        <w:trPr>
          <w:trHeight w:val="742" w:hRule="atLeast"/>
        </w:trPr>
        <w:tc>
          <w:tcPr>
            <w:tcW w:w="2339" w:type="pct"/>
            <w:noWrap w:val="0"/>
            <w:vAlign w:val="top"/>
          </w:tcPr>
          <w:p w14:paraId="6E7DA480">
            <w:pPr>
              <w:widowControl w:val="0"/>
              <w:spacing w:after="120"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账号：1551 8501 0400 0016 0</w:t>
            </w:r>
          </w:p>
        </w:tc>
        <w:tc>
          <w:tcPr>
            <w:tcW w:w="2660" w:type="pct"/>
            <w:noWrap w:val="0"/>
            <w:vAlign w:val="top"/>
          </w:tcPr>
          <w:p w14:paraId="7C839C30">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p w14:paraId="5F4888E6">
            <w:pPr>
              <w:widowControl w:val="0"/>
              <w:spacing w:after="120" w:line="360" w:lineRule="auto"/>
              <w:jc w:val="both"/>
              <w:rPr>
                <w:rFonts w:hint="eastAsia" w:ascii="宋体" w:hAnsi="宋体" w:eastAsia="宋体" w:cs="宋体"/>
                <w:color w:val="auto"/>
                <w:kern w:val="2"/>
                <w:sz w:val="24"/>
                <w:szCs w:val="24"/>
                <w:highlight w:val="none"/>
                <w:lang w:val="en-US" w:eastAsia="zh-CN" w:bidi="ar-SA"/>
              </w:rPr>
            </w:pPr>
          </w:p>
        </w:tc>
      </w:tr>
    </w:tbl>
    <w:p w14:paraId="55FABF7D">
      <w:pPr>
        <w:widowControl/>
        <w:adjustRightInd w:val="0"/>
        <w:snapToGrid w:val="0"/>
        <w:spacing w:line="360" w:lineRule="auto"/>
        <w:jc w:val="center"/>
        <w:rPr>
          <w:rFonts w:hint="eastAsia" w:ascii="宋体" w:hAnsi="宋体" w:eastAsia="宋体" w:cs="宋体"/>
          <w:color w:val="auto"/>
          <w:kern w:val="0"/>
          <w:sz w:val="24"/>
          <w:szCs w:val="24"/>
          <w:highlight w:val="none"/>
          <w:lang w:val="en-US" w:eastAsia="zh-CN" w:bidi="ar-SA"/>
        </w:rPr>
      </w:pPr>
    </w:p>
    <w:p w14:paraId="1176A3F3">
      <w:pPr>
        <w:widowControl/>
        <w:adjustRightInd w:val="0"/>
        <w:snapToGrid w:val="0"/>
        <w:spacing w:line="360" w:lineRule="auto"/>
        <w:jc w:val="center"/>
        <w:rPr>
          <w:rFonts w:hint="eastAsia" w:ascii="宋体" w:hAnsi="宋体" w:eastAsia="宋体" w:cs="宋体"/>
          <w:color w:val="auto"/>
          <w:kern w:val="0"/>
          <w:sz w:val="24"/>
          <w:szCs w:val="24"/>
          <w:highlight w:val="none"/>
          <w:lang w:val="en-US" w:eastAsia="zh-CN" w:bidi="ar-SA"/>
        </w:rPr>
      </w:pPr>
    </w:p>
    <w:p w14:paraId="571AD73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0FF5D59">
      <w:pPr>
        <w:widowControl/>
        <w:adjustRightInd w:val="0"/>
        <w:snapToGrid w:val="0"/>
        <w:spacing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合同条款</w:t>
      </w:r>
    </w:p>
    <w:p w14:paraId="573244F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第一条 合同内容</w:t>
      </w:r>
    </w:p>
    <w:p w14:paraId="738B7B0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1.1 甲方委托乙方实施提供本项服务工作，乙方承诺提供并完成此项服务工作。</w:t>
      </w:r>
    </w:p>
    <w:p w14:paraId="3BB2E1C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1.2服务阶段：</w:t>
      </w:r>
    </w:p>
    <w:p w14:paraId="185E5D31">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服务期</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w:t>
      </w:r>
    </w:p>
    <w:p w14:paraId="140E518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1.3服务内容：</w:t>
      </w:r>
      <w:r>
        <w:rPr>
          <w:rFonts w:hint="eastAsia" w:ascii="宋体" w:hAnsi="宋体" w:eastAsia="宋体" w:cs="宋体"/>
          <w:color w:val="auto"/>
          <w:sz w:val="24"/>
          <w:szCs w:val="24"/>
          <w:highlight w:val="none"/>
          <w:u w:val="single"/>
          <w:lang w:val="en-US" w:eastAsia="zh-CN"/>
        </w:rPr>
        <w:t>见本合同第一条</w:t>
      </w:r>
      <w:r>
        <w:rPr>
          <w:rFonts w:hint="eastAsia" w:ascii="宋体" w:hAnsi="宋体" w:eastAsia="宋体" w:cs="宋体"/>
          <w:color w:val="auto"/>
          <w:sz w:val="24"/>
          <w:szCs w:val="24"/>
          <w:highlight w:val="none"/>
          <w:lang w:eastAsia="zh-CN"/>
        </w:rPr>
        <w:t>。</w:t>
      </w:r>
    </w:p>
    <w:p w14:paraId="2AF0683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1.4 服务的进度安排：</w:t>
      </w:r>
      <w:r>
        <w:rPr>
          <w:rFonts w:hint="eastAsia" w:ascii="宋体" w:hAnsi="宋体" w:eastAsia="宋体" w:cs="宋体"/>
          <w:color w:val="auto"/>
          <w:kern w:val="0"/>
          <w:sz w:val="24"/>
          <w:szCs w:val="24"/>
          <w:highlight w:val="none"/>
          <w:u w:val="single"/>
          <w:lang w:val="en-US" w:eastAsia="zh-CN" w:bidi="ar-SA"/>
        </w:rPr>
        <w:t>乙方须完全满足甲方的服务进度安排。</w:t>
      </w:r>
    </w:p>
    <w:p w14:paraId="23DF701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服务的机构、职责与人员配备安排</w:t>
      </w:r>
    </w:p>
    <w:p w14:paraId="159ECC8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1.5.1服务机构。</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按照服务内容和目标要求成立服务机构如下：</w:t>
      </w:r>
      <w:r>
        <w:rPr>
          <w:rFonts w:hint="eastAsia" w:ascii="宋体" w:hAnsi="宋体" w:eastAsia="宋体" w:cs="宋体"/>
          <w:color w:val="auto"/>
          <w:sz w:val="24"/>
          <w:szCs w:val="24"/>
          <w:highlight w:val="none"/>
          <w:u w:val="single"/>
          <w:lang w:val="en-US" w:eastAsia="zh-CN"/>
        </w:rPr>
        <w:t xml:space="preserve">             。</w:t>
      </w:r>
    </w:p>
    <w:p w14:paraId="02CFA08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1.5.2职责。服务机构在项目</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rPr>
        <w:t>领导下，按照职能要求和目标任务确定工作职责，于项目启动后三日内建立健全各项规章制度。</w:t>
      </w:r>
    </w:p>
    <w:p w14:paraId="76AC19F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1.5.3人员。</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根据部门职能和</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需要配备有关专业人员。</w:t>
      </w:r>
    </w:p>
    <w:p w14:paraId="0019B32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1.6服务自合同生效之日起至服务工作完成之日止，乙方提供服务的同时，应及时向甲方报告服务工作推进情况和进展。</w:t>
      </w:r>
    </w:p>
    <w:p w14:paraId="40C1326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第二条 双方的责任和义务</w:t>
      </w:r>
    </w:p>
    <w:p w14:paraId="0C40F60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2.1 甲方应向乙方提供与项目有关的档案资料，并给予乙方开展工作提供力所能及的协助，在适当时候指定一名代表与乙方联系。</w:t>
      </w:r>
    </w:p>
    <w:p w14:paraId="450E7B0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2.2 甲方应为乙方就项目服务推进提供正当工作便利，费用由乙方负担。</w:t>
      </w:r>
    </w:p>
    <w:p w14:paraId="5738749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2.3 除了合同第一条所列的技术人员外，乙方还应提供足够数量的称职技术人员来履行本合同规定的义务。乙方应对其履行合同的技术人员负完全责任并使甲方免受其技术人员因执行合同任务所引起的一切损害。</w:t>
      </w:r>
    </w:p>
    <w:p w14:paraId="57A767D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2.4 乙方应根据服务的内容和进度安排，按时提交技术报告及有关资料。</w:t>
      </w:r>
    </w:p>
    <w:p w14:paraId="6B1E743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2.5 乙方为甲方的技术人员前往乙方驻地和考察提供必要的设施和交通便利。</w:t>
      </w:r>
    </w:p>
    <w:p w14:paraId="2C08E72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2.6 乙方对因执行其提供的服务而给甲方工作人员造成的人身损害和财产损失承担责任并予以赔偿，但这种损害或损失是由于乙方人员在履行本合同的活动中的疏忽所造成的。乙方仅对本合同项下的工作负责。</w:t>
      </w:r>
    </w:p>
    <w:p w14:paraId="6D2C67A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2.7 乙方对本合同的任何付出和所有责任都限定在乙方因付出专业服务而收到的合同总价之内。</w:t>
      </w:r>
    </w:p>
    <w:p w14:paraId="1B14A23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第三条 服务报酬</w:t>
      </w:r>
    </w:p>
    <w:p w14:paraId="3374692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3.1计取依据：详见文件。</w:t>
      </w:r>
    </w:p>
    <w:p w14:paraId="4847762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14:paraId="2D1A131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3.3服务价款支付：</w:t>
      </w:r>
      <w:r>
        <w:rPr>
          <w:rFonts w:hint="eastAsia" w:ascii="宋体" w:hAnsi="宋体" w:eastAsia="宋体" w:cs="宋体"/>
          <w:color w:val="auto"/>
          <w:kern w:val="0"/>
          <w:sz w:val="24"/>
          <w:szCs w:val="24"/>
          <w:highlight w:val="none"/>
          <w:u w:val="single"/>
          <w:lang w:val="en-US" w:eastAsia="zh-CN" w:bidi="ar-SA"/>
        </w:rPr>
        <w:t>见本合同第七条。</w:t>
      </w:r>
    </w:p>
    <w:p w14:paraId="060CDBD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3.4 对乙方提供的服务，甲方将以上述方式或比例予以付款。甲方向乙方支付服务报酬时，乙方按照财务制度提供发票。</w:t>
      </w:r>
    </w:p>
    <w:p w14:paraId="458BA22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第四条 保密</w:t>
      </w:r>
    </w:p>
    <w:p w14:paraId="7698158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19F05C3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4.2 合同有效期内，双方采取适当措施对相关资料或信息予以严格保密，未经一方的书面同意，另一方不得泄露给任何第三方。</w:t>
      </w:r>
    </w:p>
    <w:p w14:paraId="22D94EC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4.3 一方和其技术人员在履行合同过程中所获得或接触到的任何保密信息，另一方有义务予以保密，未经其书面同意，任何一方不得使用或泄露从他方获得的上述保密信息。</w:t>
      </w:r>
    </w:p>
    <w:p w14:paraId="61592D6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第五条 保证</w:t>
      </w:r>
    </w:p>
    <w:p w14:paraId="57DC454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5.1 乙方保证其经验和能力能以令人满意的方式富有效率且迅速地开展服务，其合同项下的服务由胜任的技术人员依据双方接受的标准完成。</w:t>
      </w:r>
    </w:p>
    <w:p w14:paraId="06002A9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5.2 如果乙方在任何时候、以任何原因向甲方提供本合同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w:t>
      </w:r>
    </w:p>
    <w:p w14:paraId="7D38799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第六条 服务成果的归属</w:t>
      </w:r>
    </w:p>
    <w:p w14:paraId="0100337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6.1 所有提交给甲方的技术报告及相关的资料的最后文本，包括为履行技术服务范围所编制的计划和证明资料等，都属于甲方的财产，乙方在提交给甲方之前应将上述资料进行整理归类和编制索引。</w:t>
      </w:r>
    </w:p>
    <w:p w14:paraId="06862E2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6.2 乙方可保存上述资料的复印件，包括甲方提供的资料，但未经甲方的书面同意，乙方不得将上述资料用于与本服务项目之外的任何项目。</w:t>
      </w:r>
    </w:p>
    <w:p w14:paraId="1C7EACA9">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第七条 履约验收</w:t>
      </w:r>
    </w:p>
    <w:p w14:paraId="29FF01F6">
      <w:pPr>
        <w:spacing w:line="360" w:lineRule="auto"/>
        <w:ind w:firstLine="480" w:firstLineChars="200"/>
        <w:rPr>
          <w:rFonts w:hint="eastAsia" w:eastAsia="宋体"/>
          <w:color w:val="auto"/>
          <w:highlight w:val="none"/>
          <w:lang w:val="en-US" w:eastAsia="zh-CN"/>
        </w:rPr>
      </w:pPr>
      <w:r>
        <w:rPr>
          <w:rFonts w:hint="eastAsia" w:ascii="宋体" w:hAnsi="宋体" w:eastAsia="宋体" w:cs="宋体"/>
          <w:color w:val="auto"/>
          <w:sz w:val="24"/>
          <w:highlight w:val="none"/>
        </w:rPr>
        <w:t>根据《山东省政府采购履约验收管理办法》（鲁财采[2021]25号）规定，项目验收合格作为政府采购项目资金支付的必要条件。验收不合格的，终止资金支付。并按照政府采购合同约定，对</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提起法律追偿。</w:t>
      </w:r>
      <w:r>
        <w:rPr>
          <w:rFonts w:hint="eastAsia" w:ascii="宋体" w:hAnsi="宋体" w:eastAsia="宋体" w:cs="宋体"/>
          <w:color w:val="auto"/>
          <w:kern w:val="0"/>
          <w:sz w:val="24"/>
          <w:highlight w:val="none"/>
          <w:lang w:val="en-US" w:eastAsia="zh-CN"/>
        </w:rPr>
        <w:t xml:space="preserve">  </w:t>
      </w:r>
    </w:p>
    <w:p w14:paraId="6EABA85F">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7.1本合同为甲方进行履约验收的主要依据。甲方应专门成立履约验收小组，验收应严格遵循国家及相关行业质量等标准，符合采购文件要求，响应文件及乙方在评审过程中做出的书面澄清及承诺，冲突之处执行最高标准。根据服务要求对服务进行逐项验收，并填报《履约验收书》和验收报告，验收报告作为付款凭据之一。</w:t>
      </w:r>
    </w:p>
    <w:p w14:paraId="69DD571B">
      <w:pPr>
        <w:keepNext w:val="0"/>
        <w:keepLines w:val="0"/>
        <w:pageBreakBefore w:val="0"/>
        <w:widowControl w:val="0"/>
        <w:kinsoku/>
        <w:wordWrap/>
        <w:overflowPunct/>
        <w:topLinePunct w:val="0"/>
        <w:bidi w:val="0"/>
        <w:spacing w:line="360" w:lineRule="auto"/>
        <w:ind w:firstLine="480" w:firstLineChars="200"/>
        <w:jc w:val="both"/>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7.2必要时可邀请第三方机构或专业人员协助组织。对项目验收发生的检测（检验）费、劳务报酬等费用支出，由乙方承担。</w:t>
      </w:r>
    </w:p>
    <w:p w14:paraId="73BF3F6B">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第八条  违约责任</w:t>
      </w:r>
    </w:p>
    <w:p w14:paraId="212FCCC2">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8.1在本合同履行过程中，双方因违约或重大过失造成对方经济、社会效益等损失的应当赔偿。</w:t>
      </w:r>
    </w:p>
    <w:p w14:paraId="65B5D89D">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8.2甲方无正当理由拒绝接收服务，甲方向乙方偿付本合同总服务费</w:t>
      </w:r>
      <w:r>
        <w:rPr>
          <w:rFonts w:ascii="宋体" w:hAnsi="宋体" w:eastAsia="宋体" w:cs="宋体"/>
          <w:color w:val="auto"/>
          <w:kern w:val="0"/>
          <w:sz w:val="24"/>
          <w:szCs w:val="24"/>
          <w:highlight w:val="none"/>
          <w:u w:val="single"/>
          <w:lang w:val="en-US" w:eastAsia="zh-CN" w:bidi="ar-SA"/>
        </w:rPr>
        <w:t>5</w:t>
      </w:r>
      <w:r>
        <w:rPr>
          <w:rFonts w:hint="eastAsia" w:ascii="宋体" w:hAnsi="宋体" w:eastAsia="宋体" w:cs="宋体"/>
          <w:color w:val="auto"/>
          <w:kern w:val="0"/>
          <w:sz w:val="24"/>
          <w:szCs w:val="24"/>
          <w:highlight w:val="none"/>
          <w:lang w:val="en-US" w:eastAsia="zh-CN" w:bidi="ar-SA"/>
        </w:rPr>
        <w:t>%的违约金。甲方逾期付款的，则每日按逾期金额的</w:t>
      </w:r>
      <w:r>
        <w:rPr>
          <w:rFonts w:ascii="宋体" w:hAnsi="宋体" w:eastAsia="宋体" w:cs="宋体"/>
          <w:color w:val="auto"/>
          <w:kern w:val="0"/>
          <w:sz w:val="24"/>
          <w:szCs w:val="24"/>
          <w:highlight w:val="none"/>
          <w:u w:val="single"/>
          <w:lang w:val="en-US" w:eastAsia="zh-CN" w:bidi="ar-SA"/>
        </w:rPr>
        <w:t>0</w:t>
      </w:r>
      <w:r>
        <w:rPr>
          <w:rFonts w:hint="eastAsia" w:ascii="宋体" w:hAnsi="宋体" w:eastAsia="宋体" w:cs="宋体"/>
          <w:color w:val="auto"/>
          <w:kern w:val="0"/>
          <w:sz w:val="24"/>
          <w:szCs w:val="24"/>
          <w:highlight w:val="none"/>
          <w:u w:val="single"/>
          <w:lang w:val="en-US" w:eastAsia="zh-CN" w:bidi="ar-SA"/>
        </w:rPr>
        <w:t>.</w:t>
      </w:r>
      <w:r>
        <w:rPr>
          <w:rFonts w:ascii="宋体" w:hAnsi="宋体" w:eastAsia="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lang w:val="en-US" w:eastAsia="zh-CN" w:bidi="ar-SA"/>
        </w:rPr>
        <w:t>%向乙方偿付违约金，累计不超过本合同总服务费的</w:t>
      </w:r>
      <w:r>
        <w:rPr>
          <w:rFonts w:hint="eastAsia" w:ascii="宋体" w:hAnsi="宋体" w:eastAsia="宋体" w:cs="宋体"/>
          <w:color w:val="auto"/>
          <w:kern w:val="0"/>
          <w:sz w:val="24"/>
          <w:szCs w:val="24"/>
          <w:highlight w:val="none"/>
          <w:u w:val="single"/>
          <w:lang w:val="en-US" w:eastAsia="zh-CN" w:bidi="ar-SA"/>
        </w:rPr>
        <w:t>5</w:t>
      </w:r>
      <w:r>
        <w:rPr>
          <w:rFonts w:hint="eastAsia" w:ascii="宋体" w:hAnsi="宋体" w:eastAsia="宋体" w:cs="宋体"/>
          <w:color w:val="auto"/>
          <w:kern w:val="0"/>
          <w:sz w:val="24"/>
          <w:szCs w:val="24"/>
          <w:highlight w:val="none"/>
          <w:lang w:val="en-US" w:eastAsia="zh-CN" w:bidi="ar-SA"/>
        </w:rPr>
        <w:t>%。</w:t>
      </w:r>
    </w:p>
    <w:p w14:paraId="3BEE60B0">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8.3乙方提供的服务不符合本项目相关文件和本合同规定的，甲方有权拒收，并且乙方须向甲方支付本合同总服务费</w:t>
      </w:r>
      <w:r>
        <w:rPr>
          <w:rFonts w:ascii="宋体" w:hAnsi="宋体" w:eastAsia="宋体" w:cs="宋体"/>
          <w:color w:val="auto"/>
          <w:kern w:val="0"/>
          <w:sz w:val="24"/>
          <w:szCs w:val="24"/>
          <w:highlight w:val="none"/>
          <w:u w:val="single"/>
          <w:lang w:val="en-US" w:eastAsia="zh-CN" w:bidi="ar-SA"/>
        </w:rPr>
        <w:t>5</w:t>
      </w:r>
      <w:r>
        <w:rPr>
          <w:rFonts w:hint="eastAsia" w:ascii="宋体" w:hAnsi="宋体" w:eastAsia="宋体" w:cs="宋体"/>
          <w:color w:val="auto"/>
          <w:kern w:val="0"/>
          <w:sz w:val="24"/>
          <w:szCs w:val="24"/>
          <w:highlight w:val="none"/>
          <w:lang w:val="en-US" w:eastAsia="zh-CN" w:bidi="ar-SA"/>
        </w:rPr>
        <w:t>%的违约金。</w:t>
      </w:r>
    </w:p>
    <w:p w14:paraId="2C6271B6">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8.4乙方未能按照本合同约定时间提供服务或完成约定的项目服务内容的，从逾期之日起每日按本合同总服务费</w:t>
      </w:r>
      <w:r>
        <w:rPr>
          <w:rFonts w:ascii="宋体" w:hAnsi="宋体" w:eastAsia="宋体" w:cs="宋体"/>
          <w:color w:val="auto"/>
          <w:kern w:val="0"/>
          <w:sz w:val="24"/>
          <w:szCs w:val="24"/>
          <w:highlight w:val="none"/>
          <w:u w:val="single"/>
          <w:lang w:val="en-US" w:eastAsia="zh-CN" w:bidi="ar-SA"/>
        </w:rPr>
        <w:t>0</w:t>
      </w:r>
      <w:r>
        <w:rPr>
          <w:rFonts w:hint="eastAsia" w:ascii="宋体" w:hAnsi="宋体" w:eastAsia="宋体" w:cs="宋体"/>
          <w:color w:val="auto"/>
          <w:kern w:val="0"/>
          <w:sz w:val="24"/>
          <w:szCs w:val="24"/>
          <w:highlight w:val="none"/>
          <w:u w:val="single"/>
          <w:lang w:val="en-US" w:eastAsia="zh-CN" w:bidi="ar-SA"/>
        </w:rPr>
        <w:t>.</w:t>
      </w:r>
      <w:r>
        <w:rPr>
          <w:rFonts w:ascii="宋体" w:hAnsi="宋体" w:eastAsia="宋体" w:cs="宋体"/>
          <w:color w:val="auto"/>
          <w:kern w:val="0"/>
          <w:sz w:val="24"/>
          <w:szCs w:val="24"/>
          <w:highlight w:val="none"/>
          <w:u w:val="single"/>
          <w:lang w:val="en-US" w:eastAsia="zh-CN" w:bidi="ar-SA"/>
        </w:rPr>
        <w:t>3</w:t>
      </w:r>
      <w:r>
        <w:rPr>
          <w:rFonts w:hint="eastAsia" w:ascii="宋体" w:hAnsi="宋体" w:eastAsia="宋体" w:cs="宋体"/>
          <w:color w:val="auto"/>
          <w:kern w:val="0"/>
          <w:sz w:val="24"/>
          <w:szCs w:val="24"/>
          <w:highlight w:val="none"/>
          <w:lang w:val="en-US" w:eastAsia="zh-CN" w:bidi="ar-SA"/>
        </w:rPr>
        <w:t>%的数额向甲方支付违约金；逾期</w:t>
      </w:r>
      <w:r>
        <w:rPr>
          <w:rFonts w:ascii="宋体" w:hAnsi="宋体" w:eastAsia="宋体" w:cs="宋体"/>
          <w:color w:val="auto"/>
          <w:kern w:val="0"/>
          <w:sz w:val="24"/>
          <w:szCs w:val="24"/>
          <w:highlight w:val="none"/>
          <w:u w:val="single"/>
          <w:lang w:val="en-US" w:eastAsia="zh-CN" w:bidi="ar-SA"/>
        </w:rPr>
        <w:t>10</w:t>
      </w:r>
      <w:r>
        <w:rPr>
          <w:rFonts w:hint="eastAsia" w:ascii="宋体" w:hAnsi="宋体" w:eastAsia="宋体" w:cs="宋体"/>
          <w:color w:val="auto"/>
          <w:kern w:val="0"/>
          <w:sz w:val="24"/>
          <w:szCs w:val="24"/>
          <w:highlight w:val="none"/>
          <w:lang w:val="en-US" w:eastAsia="zh-CN" w:bidi="ar-SA"/>
        </w:rPr>
        <w:t>日以上的，甲方有权终止合同，由此造成的甲方经济损失由乙方承担。</w:t>
      </w:r>
    </w:p>
    <w:p w14:paraId="6FE29109">
      <w:pPr>
        <w:widowControl/>
        <w:adjustRightInd w:val="0"/>
        <w:snapToGrid w:val="0"/>
        <w:spacing w:before="0" w:beforeAutospacing="0" w:after="0" w:afterAutospacing="0" w:line="360" w:lineRule="auto"/>
        <w:ind w:firstLine="48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8.5乙方不得将本合同服务转包第三方承担。如擅自转包，则乙方应支付给甲方本合同总服务费</w:t>
      </w:r>
      <w:r>
        <w:rPr>
          <w:rFonts w:ascii="宋体" w:hAnsi="宋体" w:eastAsia="宋体" w:cs="宋体"/>
          <w:color w:val="auto"/>
          <w:kern w:val="0"/>
          <w:sz w:val="24"/>
          <w:szCs w:val="24"/>
          <w:highlight w:val="none"/>
          <w:u w:val="single"/>
          <w:lang w:val="en-US" w:eastAsia="zh-CN" w:bidi="ar-SA"/>
        </w:rPr>
        <w:t>10</w:t>
      </w:r>
      <w:r>
        <w:rPr>
          <w:rFonts w:hint="eastAsia" w:ascii="宋体" w:hAnsi="宋体" w:eastAsia="宋体" w:cs="宋体"/>
          <w:color w:val="auto"/>
          <w:kern w:val="0"/>
          <w:sz w:val="24"/>
          <w:szCs w:val="24"/>
          <w:highlight w:val="none"/>
          <w:lang w:val="en-US" w:eastAsia="zh-CN" w:bidi="ar-SA"/>
        </w:rPr>
        <w:t>%的违约金。</w:t>
      </w:r>
    </w:p>
    <w:p w14:paraId="4E717C28">
      <w:pPr>
        <w:widowControl/>
        <w:adjustRightInd w:val="0"/>
        <w:snapToGrid w:val="0"/>
        <w:spacing w:before="0" w:beforeAutospacing="0" w:after="0" w:afterAutospacing="0" w:line="360" w:lineRule="auto"/>
        <w:ind w:firstLine="480"/>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8.6其他违约责任按《中华人民共和国民法典》处理。</w:t>
      </w:r>
    </w:p>
    <w:p w14:paraId="4420CE5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第九条 转让</w:t>
      </w:r>
    </w:p>
    <w:p w14:paraId="249D28F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9.1 未经另一方事先书面同意，无论是甲方或是乙方均不得将其合同权利或义务转让或转包给他人。</w:t>
      </w:r>
    </w:p>
    <w:p w14:paraId="2119900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第十条 不可抗力</w:t>
      </w:r>
    </w:p>
    <w:p w14:paraId="70B2142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10.1 任何一方由于战争及严重的火灾、台风、地震、水灾和其它不能预见、不可避免和不能克服的事件而影响其履行合同所规定的义务的，受事故影响的一方将发生的不可抗力事故的情况及时通知另一方。</w:t>
      </w:r>
    </w:p>
    <w:p w14:paraId="5489AE3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10.2 受影响的一方对因不可抗力而不能履行或延迟履行合同义务不承担责任。受影响的一方应在不可抗力事故消除后尽快通知另一方。</w:t>
      </w:r>
    </w:p>
    <w:p w14:paraId="4612EF2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10.3 双方在不可抗力事故停止后或影响消除后立即继续履行合同义务，合同有效期和/或有关履行合同的预定的期限相应延长。</w:t>
      </w:r>
    </w:p>
    <w:p w14:paraId="21BC7E70">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第十一条 </w:t>
      </w:r>
      <w:r>
        <w:rPr>
          <w:rFonts w:hint="eastAsia" w:ascii="宋体" w:hAnsi="宋体" w:eastAsia="宋体" w:cs="宋体"/>
          <w:color w:val="auto"/>
          <w:sz w:val="24"/>
          <w:highlight w:val="none"/>
        </w:rPr>
        <w:t>争议解决</w:t>
      </w:r>
    </w:p>
    <w:p w14:paraId="2F40FCE7">
      <w:pPr>
        <w:spacing w:line="360" w:lineRule="auto"/>
        <w:ind w:firstLine="480" w:firstLineChars="200"/>
        <w:rPr>
          <w:rFonts w:ascii="宋体" w:hAnsi="Calibri" w:eastAsia="宋体" w:cs="宋体"/>
          <w:color w:val="auto"/>
          <w:sz w:val="24"/>
          <w:highlight w:val="none"/>
        </w:rPr>
      </w:pPr>
      <w:r>
        <w:rPr>
          <w:rFonts w:ascii="宋体" w:hAnsi="宋体" w:eastAsia="宋体" w:cs="宋体"/>
          <w:color w:val="auto"/>
          <w:sz w:val="24"/>
          <w:highlight w:val="none"/>
        </w:rPr>
        <w:t>1</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 xml:space="preserve">.1 </w:t>
      </w:r>
      <w:r>
        <w:rPr>
          <w:rFonts w:hint="eastAsia" w:ascii="宋体" w:hAnsi="宋体" w:eastAsia="宋体" w:cs="宋体"/>
          <w:color w:val="auto"/>
          <w:sz w:val="24"/>
          <w:highlight w:val="none"/>
        </w:rPr>
        <w:t>遇争议问题双方协商解决，协商不能达成一致意见时，提交下列第</w:t>
      </w:r>
      <w:r>
        <w:rPr>
          <w:rFonts w:ascii="宋体" w:hAnsi="宋体" w:eastAsia="宋体" w:cs="宋体"/>
          <w:color w:val="auto"/>
          <w:sz w:val="24"/>
          <w:highlight w:val="none"/>
        </w:rPr>
        <w:t>2</w:t>
      </w:r>
      <w:r>
        <w:rPr>
          <w:rFonts w:hint="eastAsia" w:ascii="宋体" w:hAnsi="宋体" w:eastAsia="宋体" w:cs="宋体"/>
          <w:color w:val="auto"/>
          <w:sz w:val="24"/>
          <w:highlight w:val="none"/>
        </w:rPr>
        <w:t>程序解决：</w:t>
      </w:r>
    </w:p>
    <w:p w14:paraId="20F63031">
      <w:pPr>
        <w:spacing w:line="360" w:lineRule="auto"/>
        <w:ind w:firstLine="480" w:firstLineChars="200"/>
        <w:rPr>
          <w:rFonts w:ascii="宋体" w:hAnsi="Calibri" w:eastAsia="宋体" w:cs="宋体"/>
          <w:color w:val="auto"/>
          <w:sz w:val="24"/>
          <w:highlight w:val="none"/>
        </w:rPr>
      </w:pPr>
      <w:r>
        <w:rPr>
          <w:rFonts w:hint="eastAsia" w:ascii="宋体" w:hAnsi="宋体" w:eastAsia="宋体" w:cs="宋体"/>
          <w:color w:val="auto"/>
          <w:sz w:val="24"/>
          <w:highlight w:val="none"/>
        </w:rPr>
        <w:t>（</w:t>
      </w:r>
      <w:r>
        <w:rPr>
          <w:rFonts w:ascii="宋体" w:hAnsi="宋体" w:eastAsia="宋体" w:cs="宋体"/>
          <w:color w:val="auto"/>
          <w:sz w:val="24"/>
          <w:highlight w:val="none"/>
        </w:rPr>
        <w:t>1</w:t>
      </w:r>
      <w:r>
        <w:rPr>
          <w:rFonts w:hint="eastAsia" w:ascii="宋体" w:hAnsi="宋体" w:eastAsia="宋体" w:cs="宋体"/>
          <w:color w:val="auto"/>
          <w:sz w:val="24"/>
          <w:highlight w:val="none"/>
        </w:rPr>
        <w:t>）向甲方所在地仲裁委员会申请仲裁。</w:t>
      </w:r>
    </w:p>
    <w:p w14:paraId="40D84CE4">
      <w:pPr>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highlight w:val="none"/>
        </w:rPr>
        <w:t>（</w:t>
      </w:r>
      <w:r>
        <w:rPr>
          <w:rFonts w:ascii="宋体" w:hAnsi="宋体" w:eastAsia="宋体" w:cs="宋体"/>
          <w:color w:val="auto"/>
          <w:sz w:val="24"/>
          <w:highlight w:val="none"/>
        </w:rPr>
        <w:t>2</w:t>
      </w:r>
      <w:r>
        <w:rPr>
          <w:rFonts w:hint="eastAsia" w:ascii="宋体" w:hAnsi="宋体" w:eastAsia="宋体" w:cs="宋体"/>
          <w:color w:val="auto"/>
          <w:sz w:val="24"/>
          <w:highlight w:val="none"/>
        </w:rPr>
        <w:t>）向甲方所在地人民法院起诉。</w:t>
      </w:r>
    </w:p>
    <w:p w14:paraId="22E5F50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第十二条 语言和标准</w:t>
      </w:r>
    </w:p>
    <w:p w14:paraId="27D979A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12.1 除本合同及附件外，甲方和乙方之间的所有往来函件，乙方给甲方的资料、文件和技术咨询报告等均采用中文。</w:t>
      </w:r>
    </w:p>
    <w:p w14:paraId="1547415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第十三条 合同的生效及其它</w:t>
      </w:r>
    </w:p>
    <w:p w14:paraId="224A3595">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13.1本合同自双方签字盖章之日起生效，有效期自合同生效之日起为服务工作结束且支付完毕服务报酬后失效。</w:t>
      </w:r>
    </w:p>
    <w:p w14:paraId="56F31DD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13.2 所有对本合同的修订、补充、删减、或变更等均以书面完成并经双方授权代表签字后生效。生效的修订、补充、删减、或变更构成本合同不可分割的组成部分，与合同正文具有同等法律效力。</w:t>
      </w:r>
    </w:p>
    <w:p w14:paraId="745139A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13.3双方之间的联系应以书面形式进行。</w:t>
      </w:r>
    </w:p>
    <w:p w14:paraId="63749C7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default" w:eastAsiaTheme="minorEastAsia"/>
          <w:highlight w:val="none"/>
          <w:lang w:val="en-US" w:eastAsia="zh-CN"/>
        </w:rPr>
      </w:pPr>
      <w:r>
        <w:rPr>
          <w:rFonts w:hint="eastAsia" w:ascii="宋体" w:hAnsi="宋体" w:eastAsia="宋体" w:cs="宋体"/>
          <w:color w:val="auto"/>
          <w:kern w:val="0"/>
          <w:sz w:val="24"/>
          <w:szCs w:val="24"/>
          <w:highlight w:val="none"/>
          <w:lang w:val="en-US" w:eastAsia="zh-CN" w:bidi="ar-SA"/>
        </w:rPr>
        <w:t>13.4 补充条款：</w:t>
      </w:r>
      <w:r>
        <w:rPr>
          <w:rFonts w:hint="eastAsia" w:ascii="宋体" w:hAnsi="宋体" w:eastAsia="宋体" w:cs="宋体"/>
          <w:color w:val="auto"/>
          <w:kern w:val="0"/>
          <w:sz w:val="24"/>
          <w:szCs w:val="24"/>
          <w:highlight w:val="none"/>
          <w:u w:val="single"/>
          <w:lang w:val="en-US" w:eastAsia="zh-CN" w:bidi="ar-SA"/>
        </w:rPr>
        <w:t>无。</w:t>
      </w:r>
    </w:p>
    <w:p w14:paraId="35371972"/>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6956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24C6B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24C6B4">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0A8C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E1593A"/>
    <w:rsid w:val="27E1593A"/>
    <w:rsid w:val="546B0A00"/>
    <w:rsid w:val="64AA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qFormat/>
    <w:uiPriority w:val="0"/>
    <w:pPr>
      <w:spacing w:after="120" w:afterLines="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4828</Words>
  <Characters>5066</Characters>
  <Lines>0</Lines>
  <Paragraphs>0</Paragraphs>
  <TotalTime>0</TotalTime>
  <ScaleCrop>false</ScaleCrop>
  <LinksUpToDate>false</LinksUpToDate>
  <CharactersWithSpaces>5339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2026-04-26T02:59:00Z</dcterms:created>
  <dc:creator>一株木棉kapok</dc:creator>
  <cp:lastModifiedBy>一株木棉kapok</cp:lastModifiedBy>
  <dcterms:modified xsi:type="dcterms:W3CDTF">2026-07-10T11:01:34Z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98206330D91B42599603C9B7EBAAA60B_11</vt:lpwstr>
  </property>
  <property fmtid="{D5CDD505-2E9C-101B-9397-08002B2CF9AE}" pid="4" name="KSOTemplateDocerSaveRecord">
    <vt:lpwstr>eyJoZGlkIjoiNGJiNGJkNDZiZDRmNWQyZDBhZGZiMTg0NjFhYjEyMTEiLCJ1c2VySWQiOiI0MDQzODcwODEifQ==</vt:lpwstr>
  </property>
</Properties>
</file>