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5"/>
        <w:outlineLvl w:val="0"/>
      </w:pPr>
      <w:r>
        <w:rPr>
          <w:rFonts w:ascii="仿宋_GB2312" w:hAnsi="仿宋_GB2312" w:cs="仿宋_GB2312" w:eastAsia="仿宋_GB2312"/>
          <w:sz w:val="48"/>
          <w:b/>
        </w:rPr>
        <w:t>竞争性磋商文件</w:t>
      </w:r>
    </w:p>
    <w:p>
      <w:pPr>
        <w:pStyle w:val="null5"/>
        <w:jc w:val="center"/>
        <w:outlineLvl w:val="0"/>
      </w:pPr>
      <w:r>
        <w:rPr>
          <w:rFonts w:ascii="仿宋_GB2312" w:hAnsi="仿宋_GB2312" w:cs="仿宋_GB2312" w:eastAsia="仿宋_GB2312"/>
          <w:sz w:val="48"/>
          <w:b/>
        </w:rPr>
        <w:t>（服务类）</w:t>
      </w:r>
    </w:p>
    <w:p>
      <w:pPr>
        <w:pStyle w:val="null5"/>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山东第一医科大学（山东省医学科学院）校方责任险及无过失责任保险服务购置</w:t>
      </w:r>
    </w:p>
    <w:p>
      <w:pPr>
        <w:pStyle w:val="null5"/>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SDGP370000000202602006205</w:t>
      </w:r>
    </w:p>
    <w:p>
      <w:pPr>
        <w:pStyle w:val="null5"/>
        <w:jc w:val="left"/>
        <w:outlineLvl w:val="2"/>
      </w:pPr>
      <w:r>
        <w:rPr>
          <w:rFonts w:ascii="仿宋_GB2312" w:hAnsi="仿宋_GB2312" w:cs="仿宋_GB2312" w:eastAsia="仿宋_GB2312"/>
          <w:sz w:val="28"/>
          <w:b/>
        </w:rPr>
        <w:t>采购人：</w:t>
      </w:r>
      <w:r>
        <w:rPr>
          <w:rFonts w:ascii="仿宋_GB2312" w:hAnsi="仿宋_GB2312" w:cs="仿宋_GB2312" w:eastAsia="仿宋_GB2312"/>
          <w:sz w:val="28"/>
          <w:b/>
        </w:rPr>
        <w:t>山东第一医科大学</w:t>
      </w:r>
    </w:p>
    <w:p>
      <w:pPr>
        <w:pStyle w:val="null5"/>
        <w:jc w:val="center"/>
        <w:outlineLvl w:val="2"/>
      </w:pPr>
      <w:r>
        <w:rPr>
          <w:rFonts w:ascii="仿宋_GB2312" w:hAnsi="仿宋_GB2312" w:cs="仿宋_GB2312" w:eastAsia="仿宋_GB2312"/>
          <w:sz w:val="28"/>
          <w:b/>
        </w:rPr>
        <w:t>采购代理机构：</w:t>
      </w:r>
      <w:r>
        <w:rPr>
          <w:rFonts w:ascii="仿宋_GB2312" w:hAnsi="仿宋_GB2312" w:cs="仿宋_GB2312" w:eastAsia="仿宋_GB2312"/>
          <w:sz w:val="28"/>
          <w:b/>
        </w:rPr>
        <w:t>海逸恒安项目管理有限公司</w:t>
      </w:r>
    </w:p>
    <w:p>
      <w:pPr>
        <w:pStyle w:val="null5"/>
        <w:jc w:val="center"/>
      </w:pPr>
      <w:r>
        <w:rPr>
          <w:rFonts w:ascii="仿宋_GB2312" w:hAnsi="仿宋_GB2312" w:cs="仿宋_GB2312" w:eastAsia="仿宋_GB2312"/>
        </w:rPr>
        <w:t>2026年07月</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第一章 竞争性磋商邀请</w:t>
      </w:r>
    </w:p>
    <w:p>
      <w:pPr>
        <w:pStyle w:val="null5"/>
        <w:ind w:firstLine="480"/>
        <w:jc w:val="left"/>
      </w:pPr>
      <w:r>
        <w:rPr>
          <w:rFonts w:ascii="仿宋_GB2312" w:hAnsi="仿宋_GB2312" w:cs="仿宋_GB2312" w:eastAsia="仿宋_GB2312"/>
        </w:rPr>
        <w:t>海逸恒安项目管理有限公司</w:t>
      </w:r>
      <w:r>
        <w:rPr>
          <w:rFonts w:ascii="仿宋_GB2312" w:hAnsi="仿宋_GB2312" w:cs="仿宋_GB2312" w:eastAsia="仿宋_GB2312"/>
        </w:rPr>
        <w:t xml:space="preserve">（以下简称“代理机构”）受 </w:t>
      </w:r>
      <w:r>
        <w:rPr>
          <w:rFonts w:ascii="仿宋_GB2312" w:hAnsi="仿宋_GB2312" w:cs="仿宋_GB2312" w:eastAsia="仿宋_GB2312"/>
        </w:rPr>
        <w:t>山东第一医科大学</w:t>
      </w:r>
      <w:r>
        <w:rPr>
          <w:rFonts w:ascii="仿宋_GB2312" w:hAnsi="仿宋_GB2312" w:cs="仿宋_GB2312" w:eastAsia="仿宋_GB2312"/>
        </w:rPr>
        <w:t xml:space="preserve"> （以下简称“采购人”）委托，对</w:t>
      </w:r>
      <w:r>
        <w:rPr>
          <w:rFonts w:ascii="仿宋_GB2312" w:hAnsi="仿宋_GB2312" w:cs="仿宋_GB2312" w:eastAsia="仿宋_GB2312"/>
        </w:rPr>
        <w:t>山东第一医科大学（山东省医学科学院）校方责任险及无过失责任保险服务购置</w:t>
      </w:r>
      <w:r>
        <w:rPr>
          <w:rFonts w:ascii="仿宋_GB2312" w:hAnsi="仿宋_GB2312" w:cs="仿宋_GB2312" w:eastAsia="仿宋_GB2312"/>
        </w:rPr>
        <w:t xml:space="preserve"> 采用竞争性磋商方式进行采购，兹邀请潜在供应商参加。本项目为山东省 </w:t>
      </w:r>
      <w:r>
        <w:rPr>
          <w:rFonts w:ascii="仿宋_GB2312" w:hAnsi="仿宋_GB2312" w:cs="仿宋_GB2312" w:eastAsia="仿宋_GB2312"/>
        </w:rPr>
        <w:t>省本级</w:t>
      </w:r>
      <w:r>
        <w:rPr>
          <w:rFonts w:ascii="仿宋_GB2312" w:hAnsi="仿宋_GB2312" w:cs="仿宋_GB2312" w:eastAsia="仿宋_GB2312"/>
        </w:rPr>
        <w:t>政府采购项目，适用《中华人民共和国政府采购法》等法律制度规定。</w:t>
      </w:r>
    </w:p>
    <w:p>
      <w:pPr>
        <w:pStyle w:val="null5"/>
        <w:ind w:firstLine="480"/>
        <w:jc w:val="left"/>
        <w:outlineLvl w:val="2"/>
      </w:pPr>
      <w:r>
        <w:rPr>
          <w:rFonts w:ascii="仿宋_GB2312" w:hAnsi="仿宋_GB2312" w:cs="仿宋_GB2312" w:eastAsia="仿宋_GB2312"/>
          <w:sz w:val="28"/>
          <w:b/>
        </w:rPr>
        <w:t>1.1.项目编号：</w:t>
      </w:r>
      <w:r>
        <w:rPr>
          <w:rFonts w:ascii="仿宋_GB2312" w:hAnsi="仿宋_GB2312" w:cs="仿宋_GB2312" w:eastAsia="仿宋_GB2312"/>
          <w:sz w:val="28"/>
          <w:b/>
        </w:rPr>
        <w:t>SDGP370000000202602006205</w:t>
      </w:r>
    </w:p>
    <w:p>
      <w:pPr>
        <w:pStyle w:val="null5"/>
        <w:ind w:firstLine="480"/>
        <w:jc w:val="left"/>
        <w:outlineLvl w:val="2"/>
      </w:pPr>
      <w:r>
        <w:rPr>
          <w:rFonts w:ascii="仿宋_GB2312" w:hAnsi="仿宋_GB2312" w:cs="仿宋_GB2312" w:eastAsia="仿宋_GB2312"/>
          <w:sz w:val="28"/>
          <w:b/>
        </w:rPr>
        <w:t xml:space="preserve">1.2.项目名称： </w:t>
      </w:r>
      <w:r>
        <w:rPr>
          <w:rFonts w:ascii="仿宋_GB2312" w:hAnsi="仿宋_GB2312" w:cs="仿宋_GB2312" w:eastAsia="仿宋_GB2312"/>
          <w:sz w:val="28"/>
          <w:b/>
        </w:rPr>
        <w:t>山东第一医科大学（山东省医学科学院）校方责任险及无过失责任保险服务购置</w:t>
      </w:r>
    </w:p>
    <w:p>
      <w:pPr>
        <w:pStyle w:val="null5"/>
        <w:ind w:firstLine="480"/>
        <w:jc w:val="left"/>
        <w:outlineLvl w:val="2"/>
      </w:pPr>
      <w:r>
        <w:rPr>
          <w:rFonts w:ascii="仿宋_GB2312" w:hAnsi="仿宋_GB2312" w:cs="仿宋_GB2312" w:eastAsia="仿宋_GB2312"/>
          <w:sz w:val="28"/>
          <w:b/>
        </w:rPr>
        <w:t>1.3.项目简介</w:t>
      </w:r>
    </w:p>
    <w:p>
      <w:pPr>
        <w:pStyle w:val="null5"/>
        <w:ind w:firstLine="480"/>
        <w:jc w:val="left"/>
      </w:pPr>
      <w:r>
        <w:rPr>
          <w:rFonts w:ascii="仿宋_GB2312" w:hAnsi="仿宋_GB2312" w:cs="仿宋_GB2312" w:eastAsia="仿宋_GB2312"/>
        </w:rPr>
        <w:t>根据《校（院）长办公会会议纪要》（2025年第20次），2026年继续通过竞争性磋商方式遴选承保公司，为在校生购置校方责任险及附加无过失责任险（简称校责险），保险费分别为8元/人和5元/人；遵循学生自愿购买原则，引入学生平安保险，由校责险承保公司按照100元/人/年保费标准提供学平险产品。2026年，校（院）全日制普通本科、研究生约26900人，本项目预算金额为35万元。</w:t>
      </w:r>
    </w:p>
    <w:p>
      <w:pPr>
        <w:pStyle w:val="null5"/>
        <w:ind w:firstLine="480"/>
        <w:jc w:val="left"/>
        <w:outlineLvl w:val="2"/>
      </w:pPr>
      <w:r>
        <w:rPr>
          <w:rFonts w:ascii="仿宋_GB2312" w:hAnsi="仿宋_GB2312" w:cs="仿宋_GB2312" w:eastAsia="仿宋_GB2312"/>
          <w:sz w:val="28"/>
          <w:b/>
        </w:rPr>
        <w:t>1.4.邀请供应商方式</w:t>
      </w:r>
    </w:p>
    <w:p>
      <w:pPr>
        <w:pStyle w:val="null5"/>
        <w:ind w:firstLine="480"/>
        <w:jc w:val="left"/>
      </w:pPr>
      <w:r>
        <w:rPr>
          <w:rFonts w:ascii="仿宋_GB2312" w:hAnsi="仿宋_GB2312" w:cs="仿宋_GB2312" w:eastAsia="仿宋_GB2312"/>
        </w:rPr>
        <w:t>本项目以公告的方式邀请供应商，公告在“中国山东政府采购网”（www.ccgp-shandong.gov.cn）发布。</w:t>
      </w:r>
    </w:p>
    <w:p>
      <w:pPr>
        <w:pStyle w:val="null5"/>
        <w:ind w:firstLine="480"/>
        <w:jc w:val="left"/>
        <w:outlineLvl w:val="2"/>
      </w:pPr>
      <w:r>
        <w:rPr>
          <w:rFonts w:ascii="仿宋_GB2312" w:hAnsi="仿宋_GB2312" w:cs="仿宋_GB2312" w:eastAsia="仿宋_GB2312"/>
          <w:sz w:val="28"/>
          <w:b/>
        </w:rPr>
        <w:t>1.5.供应商参加本次政府采购活动应具备的条件</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1、具有独立承担民事责任的能力：供应商须具有独立承担民事责任的能力，向采购人提供货物和服务的法人、其他组织或自然人，须提供相关证明材料，其中： 供应商是企业（包括合伙企业）的，应提供其在工商部门注册的有效“企业法人营业执照”或“营业执照”； 供应商是事业单位的，应提供其有效的“事业单位法人证书”； 供应商是非企业专业服务机构的，应提供其有效的执业许可证； 供应商是个体工商户的，应提供其有效的“个体工商户营业执照”； 供应商是自然人的，应提供其有效的自然人身份证明。</w:t>
      </w:r>
    </w:p>
    <w:p>
      <w:pPr>
        <w:pStyle w:val="null5"/>
        <w:jc w:val="left"/>
      </w:pPr>
      <w:r>
        <w:rPr>
          <w:rFonts w:ascii="仿宋_GB2312" w:hAnsi="仿宋_GB2312" w:cs="仿宋_GB2312" w:eastAsia="仿宋_GB2312"/>
        </w:rPr>
        <w:t>2、具有良好的商业信誉和健全的财务会计制度：供应商须具有良好的商业信誉和健全的财务会计制度，须提供信用承诺函或相关证明材料。如提供证明材料，则： 提供2024年/2025年财务会计报表，或2024年/2025年经审计的财务报告（包括资产负债表、利润表、现金流量表），或首次响应文件递交截止时间前六个月内基本开户银行出具的资信证明； 成立时间较短的供应商，可提供成立至今的相关证明材料。</w:t>
      </w:r>
    </w:p>
    <w:p>
      <w:pPr>
        <w:pStyle w:val="null5"/>
        <w:jc w:val="left"/>
      </w:pPr>
      <w:r>
        <w:rPr>
          <w:rFonts w:ascii="仿宋_GB2312" w:hAnsi="仿宋_GB2312" w:cs="仿宋_GB2312" w:eastAsia="仿宋_GB2312"/>
        </w:rPr>
        <w:t>3、具有履行合同所必需的设备和专业技术能力：供应商须具有履行合同所必需的设备和专业技术能力，须附信用承诺函或相关证明材料。</w:t>
      </w:r>
    </w:p>
    <w:p>
      <w:pPr>
        <w:pStyle w:val="null5"/>
        <w:jc w:val="left"/>
      </w:pPr>
      <w:r>
        <w:rPr>
          <w:rFonts w:ascii="仿宋_GB2312" w:hAnsi="仿宋_GB2312" w:cs="仿宋_GB2312" w:eastAsia="仿宋_GB2312"/>
        </w:rPr>
        <w:t>4、有依法缴纳税收和社会保障资金的良好记录：供应商须具有依法缴纳税收和社会保障资金的良好记录，须提供信用承诺函或相关证明材料。如提供证明材料，则： 缴纳税收的证明材料，应提供首次响应文件递交截止时间前六个月内任意一个月的依法缴税凭据； 缴纳社会保障资金的证明材料，应提供首次响应文件递交截止时间前六个月内任意一个月的缴纳社会保险的凭据； 注：依法免税或不需要缴纳社会保障资金的供应商，须提供相应文件证明其依法免税或不需要缴纳社会保障资金。</w:t>
      </w:r>
    </w:p>
    <w:p>
      <w:pPr>
        <w:pStyle w:val="null5"/>
        <w:jc w:val="left"/>
      </w:pPr>
      <w:r>
        <w:rPr>
          <w:rFonts w:ascii="仿宋_GB2312" w:hAnsi="仿宋_GB2312" w:cs="仿宋_GB2312" w:eastAsia="仿宋_GB2312"/>
        </w:rPr>
        <w:t>5、参加政府采购活动前三年内，在经营活动中没有重大违法记录：近三年内（本项目首次响应文件递交截止日前）供应商在经营活动中没有重大违法记录，供应商须提供书面声明或信用承诺函。其中： 重大违法记录是指供应商因违法经营受到刑事处罚或者责令停产停业、吊销许可证或者执照、较大数额罚款等行政处罚。</w:t>
      </w:r>
    </w:p>
    <w:p>
      <w:pPr>
        <w:pStyle w:val="null5"/>
        <w:jc w:val="left"/>
      </w:pPr>
      <w:r>
        <w:rPr>
          <w:rFonts w:ascii="仿宋_GB2312" w:hAnsi="仿宋_GB2312" w:cs="仿宋_GB2312" w:eastAsia="仿宋_GB2312"/>
        </w:rPr>
        <w:t>6、符合法律、行政法规规定的其他条件：符合法律、行政法规规定的其他条件。</w:t>
      </w:r>
    </w:p>
    <w:p>
      <w:pPr>
        <w:pStyle w:val="null5"/>
        <w:ind w:firstLine="480"/>
        <w:jc w:val="left"/>
      </w:pPr>
      <w:r>
        <w:rPr>
          <w:rFonts w:ascii="仿宋_GB2312" w:hAnsi="仿宋_GB2312" w:cs="仿宋_GB2312" w:eastAsia="仿宋_GB2312"/>
          <w:b/>
        </w:rPr>
        <w:t>落实政府采购政策需满足的资格要求：</w:t>
      </w:r>
    </w:p>
    <w:p>
      <w:pPr>
        <w:pStyle w:val="null5"/>
        <w:ind w:firstLine="480"/>
        <w:jc w:val="left"/>
      </w:pPr>
      <w:r>
        <w:rPr>
          <w:rFonts w:ascii="仿宋_GB2312" w:hAnsi="仿宋_GB2312" w:cs="仿宋_GB2312" w:eastAsia="仿宋_GB2312"/>
        </w:rPr>
        <w:t>采购包1：不属于专门面向中小企业采购。</w:t>
      </w:r>
    </w:p>
    <w:p>
      <w:pPr>
        <w:pStyle w:val="null5"/>
        <w:ind w:firstLine="480"/>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5"/>
        <w:ind w:firstLine="480"/>
        <w:jc w:val="left"/>
      </w:pPr>
      <w:r>
        <w:rPr>
          <w:rFonts w:ascii="仿宋_GB2312" w:hAnsi="仿宋_GB2312" w:cs="仿宋_GB2312" w:eastAsia="仿宋_GB2312"/>
          <w:b/>
        </w:rPr>
        <w:t>本项目的特定资格要求：</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1、信用查询是否存在不良记录：供应商在“信用中国”、“中国政府采购网”网站被列入失信被执行人、重大税收违法失信主体名单的、政府采购严重违法失信行为记录名单（处罚期限尚未届满的）的，不得参与本项目的政府采购活动。</w:t>
      </w:r>
    </w:p>
    <w:p>
      <w:pPr>
        <w:pStyle w:val="null5"/>
        <w:jc w:val="left"/>
      </w:pPr>
      <w:r>
        <w:rPr>
          <w:rFonts w:ascii="仿宋_GB2312" w:hAnsi="仿宋_GB2312" w:cs="仿宋_GB2312" w:eastAsia="仿宋_GB2312"/>
        </w:rPr>
        <w:t>2、单位负责人是否为同一人或者存在直接控股、管理关系：单位负责人为同一人或者存在直接控股、管理关系的不同供应商，不得参加同一包的报价或者未划分包的同一项目的报价，供应商须提供书面声明。</w:t>
      </w:r>
    </w:p>
    <w:p>
      <w:pPr>
        <w:pStyle w:val="null5"/>
        <w:jc w:val="left"/>
      </w:pPr>
      <w:r>
        <w:rPr>
          <w:rFonts w:ascii="仿宋_GB2312" w:hAnsi="仿宋_GB2312" w:cs="仿宋_GB2312" w:eastAsia="仿宋_GB2312"/>
        </w:rPr>
        <w:t>3、供应商须具备国家金融监督管理部门颁发的经营保险业务许可证：供应商须具备国家金融监督管理部门颁发的经营保险业务许可证</w:t>
      </w:r>
    </w:p>
    <w:p>
      <w:pPr>
        <w:pStyle w:val="null5"/>
        <w:jc w:val="left"/>
      </w:pPr>
      <w:r>
        <w:rPr>
          <w:rFonts w:ascii="仿宋_GB2312" w:hAnsi="仿宋_GB2312" w:cs="仿宋_GB2312" w:eastAsia="仿宋_GB2312"/>
        </w:rPr>
        <w:t>4、供应商若为保险公司分支机构参与投标的，须提供总公司的有效授权书，且总公司仅允许授权一家分支机构参与投标：供应商若为保险公司分支机构参与投标的，须提供总公司的有效授权书，且总公司仅允许授权一家分支机构参与投标</w:t>
      </w:r>
    </w:p>
    <w:p>
      <w:pPr>
        <w:pStyle w:val="null5"/>
        <w:ind w:firstLine="480"/>
        <w:jc w:val="left"/>
        <w:outlineLvl w:val="2"/>
      </w:pPr>
      <w:r>
        <w:rPr>
          <w:rFonts w:ascii="仿宋_GB2312" w:hAnsi="仿宋_GB2312" w:cs="仿宋_GB2312" w:eastAsia="仿宋_GB2312"/>
          <w:sz w:val="28"/>
          <w:b/>
        </w:rPr>
        <w:t>1.6.磋商文件获取时间、方式及地址</w:t>
      </w:r>
    </w:p>
    <w:p>
      <w:pPr>
        <w:pStyle w:val="null5"/>
        <w:ind w:firstLine="480"/>
        <w:jc w:val="left"/>
      </w:pPr>
      <w:r>
        <w:rPr>
          <w:rFonts w:ascii="仿宋_GB2312" w:hAnsi="仿宋_GB2312" w:cs="仿宋_GB2312" w:eastAsia="仿宋_GB2312"/>
        </w:rPr>
        <w:t>一、磋商文件获取时间、方式及地址：详见采购公告。</w:t>
      </w:r>
    </w:p>
    <w:p>
      <w:pPr>
        <w:pStyle w:val="null5"/>
        <w:ind w:firstLine="480"/>
        <w:jc w:val="both"/>
      </w:pPr>
      <w:r>
        <w:rPr>
          <w:rFonts w:ascii="仿宋_GB2312" w:hAnsi="仿宋_GB2312" w:cs="仿宋_GB2312" w:eastAsia="仿宋_GB2312"/>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5"/>
        <w:ind w:firstLine="480"/>
        <w:jc w:val="left"/>
      </w:pPr>
      <w:r>
        <w:rPr>
          <w:rFonts w:ascii="仿宋_GB2312" w:hAnsi="仿宋_GB2312" w:cs="仿宋_GB2312" w:eastAsia="仿宋_GB2312"/>
        </w:rPr>
        <w:t>注：获取的磋商文件由正文和附件组成，正文部分包括pdf、word两种格式版本，如内容有不一致的，以pdf格式内容为准。</w:t>
      </w:r>
    </w:p>
    <w:p>
      <w:pPr>
        <w:pStyle w:val="null5"/>
        <w:ind w:firstLine="480"/>
        <w:jc w:val="left"/>
        <w:outlineLvl w:val="2"/>
      </w:pPr>
      <w:r>
        <w:rPr>
          <w:rFonts w:ascii="仿宋_GB2312" w:hAnsi="仿宋_GB2312" w:cs="仿宋_GB2312" w:eastAsia="仿宋_GB2312"/>
          <w:sz w:val="28"/>
          <w:b/>
        </w:rPr>
        <w:t>1.7.提交响应文件截止时间及开启时间、方式、地点</w:t>
      </w:r>
    </w:p>
    <w:p>
      <w:pPr>
        <w:pStyle w:val="null5"/>
        <w:ind w:firstLine="480"/>
        <w:jc w:val="left"/>
      </w:pPr>
      <w:r>
        <w:rPr>
          <w:rFonts w:ascii="仿宋_GB2312" w:hAnsi="仿宋_GB2312" w:cs="仿宋_GB2312" w:eastAsia="仿宋_GB2312"/>
        </w:rPr>
        <w:t>一、提交响应文件截止时间及开启时间、方式、地点：详见采购公告。</w:t>
      </w:r>
    </w:p>
    <w:p>
      <w:pPr>
        <w:pStyle w:val="null5"/>
        <w:ind w:firstLine="480"/>
        <w:jc w:val="left"/>
      </w:pPr>
      <w:r>
        <w:rPr>
          <w:rFonts w:ascii="仿宋_GB2312" w:hAnsi="仿宋_GB2312" w:cs="仿宋_GB2312" w:eastAsia="仿宋_GB2312"/>
        </w:rPr>
        <w:t>二、供应商应当在提交响应文件截止时间前，通过交易系统提交响应文件。成功提交的，供应商将收到已提交响应文件的回执单。</w:t>
      </w:r>
    </w:p>
    <w:p>
      <w:pPr>
        <w:pStyle w:val="null5"/>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5"/>
        <w:ind w:firstLine="480"/>
        <w:jc w:val="left"/>
        <w:outlineLvl w:val="2"/>
      </w:pPr>
      <w:r>
        <w:rPr>
          <w:rFonts w:ascii="仿宋_GB2312" w:hAnsi="仿宋_GB2312" w:cs="仿宋_GB2312" w:eastAsia="仿宋_GB2312"/>
          <w:sz w:val="28"/>
          <w:b/>
        </w:rPr>
        <w:t>1.8.电子化采购相关事项</w:t>
      </w:r>
    </w:p>
    <w:p>
      <w:pPr>
        <w:pStyle w:val="null5"/>
        <w:ind w:firstLine="480"/>
        <w:jc w:val="left"/>
      </w:pPr>
      <w:r>
        <w:rPr>
          <w:rFonts w:ascii="仿宋_GB2312" w:hAnsi="仿宋_GB2312" w:cs="仿宋_GB2312" w:eastAsia="仿宋_GB2312"/>
        </w:rPr>
        <w:t>本项目实行电子化采购，供应商应当按照以下要求，参与本次电子化采购活动。</w:t>
      </w:r>
    </w:p>
    <w:p>
      <w:pPr>
        <w:pStyle w:val="null5"/>
        <w:ind w:firstLine="480"/>
        <w:jc w:val="left"/>
      </w:pPr>
      <w:r>
        <w:rPr>
          <w:rFonts w:ascii="仿宋_GB2312" w:hAnsi="仿宋_GB2312" w:cs="仿宋_GB2312" w:eastAsia="仿宋_GB2312"/>
        </w:rPr>
        <w:t>一、供应商参与本项目电子化采购活动的范围主要包括：获取磋商文件，编制、签章、加密并提交响应文件，参加开启、解密响应文件和电子评审等。</w:t>
      </w:r>
    </w:p>
    <w:p>
      <w:pPr>
        <w:pStyle w:val="null5"/>
        <w:ind w:firstLine="480"/>
        <w:jc w:val="left"/>
      </w:pPr>
      <w:r>
        <w:rPr>
          <w:rFonts w:ascii="仿宋_GB2312" w:hAnsi="仿宋_GB2312" w:cs="仿宋_GB2312" w:eastAsia="仿宋_GB2312"/>
        </w:rPr>
        <w:t>二、供应商应当使用数字证书互认范围的数字证书和电子印章，参加本项目电子化采购活动；已按规定办理数字证书和电子印章的供应商，按照山东省政府采购电子交易系统供应商操作手册进行身份信息绑定、权限设置和系统操作。</w:t>
      </w:r>
    </w:p>
    <w:p>
      <w:pPr>
        <w:pStyle w:val="null5"/>
        <w:ind w:firstLine="480"/>
        <w:jc w:val="both"/>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5"/>
        <w:ind w:firstLine="480"/>
        <w:jc w:val="both"/>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5"/>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5"/>
        <w:ind w:firstLine="480"/>
        <w:jc w:val="left"/>
        <w:outlineLvl w:val="2"/>
      </w:pPr>
      <w:r>
        <w:rPr>
          <w:rFonts w:ascii="仿宋_GB2312" w:hAnsi="仿宋_GB2312" w:cs="仿宋_GB2312" w:eastAsia="仿宋_GB2312"/>
          <w:sz w:val="28"/>
          <w:b/>
        </w:rPr>
        <w:t>1.9.联系方式</w:t>
      </w:r>
    </w:p>
    <w:p>
      <w:pPr>
        <w:pStyle w:val="null5"/>
        <w:ind w:firstLine="480"/>
        <w:jc w:val="left"/>
      </w:pPr>
      <w:r>
        <w:rPr>
          <w:rFonts w:ascii="仿宋_GB2312" w:hAnsi="仿宋_GB2312" w:cs="仿宋_GB2312" w:eastAsia="仿宋_GB2312"/>
        </w:rPr>
        <w:t>采购人：</w:t>
      </w:r>
      <w:r>
        <w:rPr>
          <w:rFonts w:ascii="仿宋_GB2312" w:hAnsi="仿宋_GB2312" w:cs="仿宋_GB2312" w:eastAsia="仿宋_GB2312"/>
        </w:rPr>
        <w:t>山东第一医科大学</w:t>
      </w:r>
    </w:p>
    <w:p>
      <w:pPr>
        <w:pStyle w:val="null5"/>
        <w:ind w:firstLine="480"/>
        <w:jc w:val="left"/>
      </w:pPr>
      <w:r>
        <w:rPr>
          <w:rFonts w:ascii="仿宋_GB2312" w:hAnsi="仿宋_GB2312" w:cs="仿宋_GB2312" w:eastAsia="仿宋_GB2312"/>
        </w:rPr>
        <w:t xml:space="preserve"> 地址： </w:t>
      </w:r>
      <w:r>
        <w:rPr>
          <w:rFonts w:ascii="仿宋_GB2312" w:hAnsi="仿宋_GB2312" w:cs="仿宋_GB2312" w:eastAsia="仿宋_GB2312"/>
        </w:rPr>
        <w:t>山东省济南市槐荫区青岛路6699号</w:t>
      </w:r>
    </w:p>
    <w:p>
      <w:pPr>
        <w:pStyle w:val="null5"/>
      </w:pPr>
      <w:r>
        <w:rPr>
          <w:rFonts w:ascii="仿宋_GB2312" w:hAnsi="仿宋_GB2312" w:cs="仿宋_GB2312" w:eastAsia="仿宋_GB2312"/>
        </w:rPr>
        <w:t xml:space="preserve"> 邮编： </w:t>
      </w:r>
      <w:r>
        <w:rPr>
          <w:rFonts w:ascii="仿宋_GB2312" w:hAnsi="仿宋_GB2312" w:cs="仿宋_GB2312" w:eastAsia="仿宋_GB2312"/>
        </w:rPr>
        <w:t>250117</w:t>
      </w:r>
    </w:p>
    <w:p>
      <w:pPr>
        <w:pStyle w:val="null5"/>
      </w:pPr>
      <w:r>
        <w:rPr>
          <w:rFonts w:ascii="仿宋_GB2312" w:hAnsi="仿宋_GB2312" w:cs="仿宋_GB2312" w:eastAsia="仿宋_GB2312"/>
        </w:rPr>
        <w:t xml:space="preserve"> 联系人： </w:t>
      </w:r>
      <w:r>
        <w:rPr>
          <w:rFonts w:ascii="仿宋_GB2312" w:hAnsi="仿宋_GB2312" w:cs="仿宋_GB2312" w:eastAsia="仿宋_GB2312"/>
        </w:rPr>
        <w:t>姜老师</w:t>
      </w:r>
    </w:p>
    <w:p>
      <w:pPr>
        <w:pStyle w:val="null5"/>
      </w:pPr>
      <w:r>
        <w:rPr>
          <w:rFonts w:ascii="仿宋_GB2312" w:hAnsi="仿宋_GB2312" w:cs="仿宋_GB2312" w:eastAsia="仿宋_GB2312"/>
        </w:rPr>
        <w:t xml:space="preserve"> 联系电话： </w:t>
      </w:r>
      <w:r>
        <w:rPr>
          <w:rFonts w:ascii="仿宋_GB2312" w:hAnsi="仿宋_GB2312" w:cs="仿宋_GB2312" w:eastAsia="仿宋_GB2312"/>
        </w:rPr>
        <w:t>0531-59556923</w:t>
      </w:r>
    </w:p>
    <w:p>
      <w:pPr>
        <w:pStyle w:val="null5"/>
        <w:ind w:firstLine="480"/>
        <w:jc w:val="left"/>
      </w:pPr>
      <w:r>
        <w:rPr>
          <w:rFonts w:ascii="仿宋_GB2312" w:hAnsi="仿宋_GB2312" w:cs="仿宋_GB2312" w:eastAsia="仿宋_GB2312"/>
        </w:rPr>
        <w:t xml:space="preserve">代理机构： </w:t>
      </w:r>
      <w:r>
        <w:rPr>
          <w:rFonts w:ascii="仿宋_GB2312" w:hAnsi="仿宋_GB2312" w:cs="仿宋_GB2312" w:eastAsia="仿宋_GB2312"/>
        </w:rPr>
        <w:t>海逸恒安项目管理有限公司</w:t>
      </w:r>
    </w:p>
    <w:p>
      <w:pPr>
        <w:pStyle w:val="null5"/>
        <w:ind w:firstLine="480"/>
        <w:jc w:val="left"/>
      </w:pPr>
      <w:r>
        <w:rPr>
          <w:rFonts w:ascii="仿宋_GB2312" w:hAnsi="仿宋_GB2312" w:cs="仿宋_GB2312" w:eastAsia="仿宋_GB2312"/>
        </w:rPr>
        <w:t xml:space="preserve"> 地址： </w:t>
      </w:r>
      <w:r>
        <w:rPr>
          <w:rFonts w:ascii="仿宋_GB2312" w:hAnsi="仿宋_GB2312" w:cs="仿宋_GB2312" w:eastAsia="仿宋_GB2312"/>
        </w:rPr>
        <w:t>山东省济南市历下区华润置地广场6号楼27层</w:t>
      </w:r>
    </w:p>
    <w:p>
      <w:pPr>
        <w:pStyle w:val="null5"/>
      </w:pPr>
      <w:r>
        <w:rPr>
          <w:rFonts w:ascii="仿宋_GB2312" w:hAnsi="仿宋_GB2312" w:cs="仿宋_GB2312" w:eastAsia="仿宋_GB2312"/>
        </w:rPr>
        <w:t xml:space="preserve"> 邮编： </w:t>
      </w:r>
      <w:r>
        <w:rPr>
          <w:rFonts w:ascii="仿宋_GB2312" w:hAnsi="仿宋_GB2312" w:cs="仿宋_GB2312" w:eastAsia="仿宋_GB2312"/>
        </w:rPr>
        <w:t>250014</w:t>
      </w:r>
    </w:p>
    <w:p>
      <w:pPr>
        <w:pStyle w:val="null5"/>
      </w:pPr>
      <w:r>
        <w:rPr>
          <w:rFonts w:ascii="仿宋_GB2312" w:hAnsi="仿宋_GB2312" w:cs="仿宋_GB2312" w:eastAsia="仿宋_GB2312"/>
        </w:rPr>
        <w:t xml:space="preserve"> 联系人： </w:t>
      </w:r>
      <w:r>
        <w:rPr>
          <w:rFonts w:ascii="仿宋_GB2312" w:hAnsi="仿宋_GB2312" w:cs="仿宋_GB2312" w:eastAsia="仿宋_GB2312"/>
        </w:rPr>
        <w:t>向忆寒、陈晓楠</w:t>
      </w:r>
    </w:p>
    <w:p>
      <w:pPr>
        <w:pStyle w:val="null5"/>
      </w:pPr>
      <w:r>
        <w:rPr>
          <w:rFonts w:ascii="仿宋_GB2312" w:hAnsi="仿宋_GB2312" w:cs="仿宋_GB2312" w:eastAsia="仿宋_GB2312"/>
        </w:rPr>
        <w:t xml:space="preserve"> 联系电话： </w:t>
      </w:r>
      <w:r>
        <w:rPr>
          <w:rFonts w:ascii="仿宋_GB2312" w:hAnsi="仿宋_GB2312" w:cs="仿宋_GB2312" w:eastAsia="仿宋_GB2312"/>
        </w:rPr>
        <w:t>0531-82661880、18780039059</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第二章 供应商须知</w:t>
      </w:r>
    </w:p>
    <w:p>
      <w:pPr>
        <w:pStyle w:val="null5"/>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831"/>
        <w:gridCol w:w="1661"/>
        <w:gridCol w:w="5814"/>
      </w:tblGrid>
      <w:tr>
        <w:tc>
          <w:tcPr>
            <w:tcW w:type="dxa" w:w="831"/>
          </w:tcPr>
          <w:p>
            <w:pPr>
              <w:pStyle w:val="null5"/>
              <w:jc w:val="left"/>
            </w:pPr>
            <w:r>
              <w:rPr>
                <w:rFonts w:ascii="仿宋_GB2312" w:hAnsi="仿宋_GB2312" w:cs="仿宋_GB2312" w:eastAsia="仿宋_GB2312"/>
              </w:rPr>
              <w:t>序号</w:t>
            </w:r>
          </w:p>
        </w:tc>
        <w:tc>
          <w:tcPr>
            <w:tcW w:type="dxa" w:w="1661"/>
          </w:tcPr>
          <w:p>
            <w:pPr>
              <w:pStyle w:val="null5"/>
              <w:jc w:val="left"/>
            </w:pPr>
            <w:r>
              <w:rPr>
                <w:rFonts w:ascii="仿宋_GB2312" w:hAnsi="仿宋_GB2312" w:cs="仿宋_GB2312" w:eastAsia="仿宋_GB2312"/>
              </w:rPr>
              <w:t>应知事项</w:t>
            </w:r>
          </w:p>
        </w:tc>
        <w:tc>
          <w:tcPr>
            <w:tcW w:type="dxa" w:w="5814"/>
          </w:tcPr>
          <w:p>
            <w:pPr>
              <w:pStyle w:val="null5"/>
              <w:jc w:val="left"/>
            </w:pPr>
            <w:r>
              <w:rPr>
                <w:rFonts w:ascii="仿宋_GB2312" w:hAnsi="仿宋_GB2312" w:cs="仿宋_GB2312" w:eastAsia="仿宋_GB2312"/>
              </w:rPr>
              <w:t>说明和要求</w:t>
            </w:r>
          </w:p>
        </w:tc>
      </w:tr>
      <w:tr>
        <w:tc>
          <w:tcPr>
            <w:tcW w:type="dxa" w:w="831"/>
          </w:tcPr>
          <w:p>
            <w:pPr>
              <w:pStyle w:val="null5"/>
              <w:jc w:val="left"/>
            </w:pPr>
            <w:r>
              <w:rPr>
                <w:rFonts w:ascii="仿宋_GB2312" w:hAnsi="仿宋_GB2312" w:cs="仿宋_GB2312" w:eastAsia="仿宋_GB2312"/>
              </w:rPr>
              <w:t>1.</w:t>
            </w:r>
          </w:p>
        </w:tc>
        <w:tc>
          <w:tcPr>
            <w:tcW w:type="dxa" w:w="1661"/>
          </w:tcPr>
          <w:p>
            <w:pPr>
              <w:pStyle w:val="null5"/>
              <w:jc w:val="left"/>
            </w:pPr>
            <w:r>
              <w:rPr>
                <w:rFonts w:ascii="仿宋_GB2312" w:hAnsi="仿宋_GB2312" w:cs="仿宋_GB2312" w:eastAsia="仿宋_GB2312"/>
              </w:rPr>
              <w:t>采购预算及最高限价</w:t>
            </w:r>
          </w:p>
        </w:tc>
        <w:tc>
          <w:tcPr>
            <w:tcW w:type="dxa" w:w="5814"/>
          </w:tcPr>
          <w:p>
            <w:pPr>
              <w:pStyle w:val="null5"/>
              <w:jc w:val="left"/>
            </w:pPr>
            <w:r>
              <w:rPr>
                <w:rFonts w:ascii="仿宋_GB2312" w:hAnsi="仿宋_GB2312" w:cs="仿宋_GB2312" w:eastAsia="仿宋_GB2312"/>
              </w:rPr>
              <w:t>本项目各包采购预算金额如下：</w:t>
            </w:r>
          </w:p>
          <w:p>
            <w:pPr>
              <w:pStyle w:val="null5"/>
              <w:jc w:val="left"/>
            </w:pPr>
            <w:r>
              <w:rPr>
                <w:rFonts w:ascii="仿宋_GB2312" w:hAnsi="仿宋_GB2312" w:cs="仿宋_GB2312" w:eastAsia="仿宋_GB2312"/>
              </w:rPr>
              <w:t>采购包1：350,000.00元</w:t>
            </w:r>
          </w:p>
          <w:p>
            <w:pPr>
              <w:pStyle w:val="null5"/>
              <w:jc w:val="left"/>
            </w:pPr>
            <w:r>
              <w:rPr>
                <w:rFonts w:ascii="仿宋_GB2312" w:hAnsi="仿宋_GB2312" w:cs="仿宋_GB2312" w:eastAsia="仿宋_GB2312"/>
              </w:rPr>
              <w:t xml:space="preserve"> 供应商报价不得超过磋商文件中规定的预算金额，采购人可以在采购预算内合理设定最高限价，供应商报价不得超过最高限价，最高限价详见第三章。</w:t>
            </w:r>
          </w:p>
        </w:tc>
      </w:tr>
      <w:tr>
        <w:tc>
          <w:tcPr>
            <w:tcW w:type="dxa" w:w="831"/>
          </w:tcPr>
          <w:p>
            <w:pPr>
              <w:pStyle w:val="null5"/>
              <w:jc w:val="left"/>
            </w:pPr>
            <w:r>
              <w:rPr>
                <w:rFonts w:ascii="仿宋_GB2312" w:hAnsi="仿宋_GB2312" w:cs="仿宋_GB2312" w:eastAsia="仿宋_GB2312"/>
              </w:rPr>
              <w:t>2.</w:t>
            </w:r>
          </w:p>
        </w:tc>
        <w:tc>
          <w:tcPr>
            <w:tcW w:type="dxa" w:w="1661"/>
          </w:tcPr>
          <w:p>
            <w:pPr>
              <w:pStyle w:val="null5"/>
              <w:jc w:val="left"/>
            </w:pPr>
            <w:r>
              <w:rPr>
                <w:rFonts w:ascii="仿宋_GB2312" w:hAnsi="仿宋_GB2312" w:cs="仿宋_GB2312" w:eastAsia="仿宋_GB2312"/>
              </w:rPr>
              <w:t>评审方法</w:t>
            </w:r>
          </w:p>
        </w:tc>
        <w:tc>
          <w:tcPr>
            <w:tcW w:type="dxa" w:w="5814"/>
          </w:tcPr>
          <w:p>
            <w:pPr>
              <w:pStyle w:val="null5"/>
              <w:jc w:val="left"/>
            </w:pPr>
            <w:r>
              <w:rPr>
                <w:rFonts w:ascii="仿宋_GB2312" w:hAnsi="仿宋_GB2312" w:cs="仿宋_GB2312" w:eastAsia="仿宋_GB2312"/>
              </w:rPr>
              <w:t>综合评分法（具体规则详见第五章）</w:t>
            </w:r>
          </w:p>
        </w:tc>
      </w:tr>
      <w:tr>
        <w:tc>
          <w:tcPr>
            <w:tcW w:type="dxa" w:w="831"/>
          </w:tcPr>
          <w:p>
            <w:pPr>
              <w:pStyle w:val="null5"/>
              <w:jc w:val="left"/>
            </w:pPr>
            <w:r>
              <w:rPr>
                <w:rFonts w:ascii="仿宋_GB2312" w:hAnsi="仿宋_GB2312" w:cs="仿宋_GB2312" w:eastAsia="仿宋_GB2312"/>
              </w:rPr>
              <w:t>3.</w:t>
            </w:r>
          </w:p>
        </w:tc>
        <w:tc>
          <w:tcPr>
            <w:tcW w:type="dxa" w:w="1661"/>
          </w:tcPr>
          <w:p>
            <w:pPr>
              <w:pStyle w:val="null5"/>
              <w:jc w:val="left"/>
            </w:pPr>
            <w:r>
              <w:rPr>
                <w:rFonts w:ascii="仿宋_GB2312" w:hAnsi="仿宋_GB2312" w:cs="仿宋_GB2312" w:eastAsia="仿宋_GB2312"/>
              </w:rPr>
              <w:t>是否接受联合体</w:t>
            </w:r>
          </w:p>
        </w:tc>
        <w:tc>
          <w:tcPr>
            <w:tcW w:type="dxa" w:w="5814"/>
          </w:tcPr>
          <w:p>
            <w:pPr>
              <w:pStyle w:val="null5"/>
              <w:jc w:val="left"/>
            </w:pPr>
            <w:r>
              <w:rPr>
                <w:rFonts w:ascii="仿宋_GB2312" w:hAnsi="仿宋_GB2312" w:cs="仿宋_GB2312" w:eastAsia="仿宋_GB2312"/>
              </w:rPr>
              <w:t>采购包1：不接受</w:t>
            </w:r>
          </w:p>
          <w:p>
            <w:pPr>
              <w:pStyle w:val="null5"/>
              <w:jc w:val="left"/>
            </w:pPr>
            <w:r>
              <w:rPr>
                <w:rFonts w:ascii="仿宋_GB2312" w:hAnsi="仿宋_GB2312" w:cs="仿宋_GB2312" w:eastAsia="仿宋_GB2312"/>
              </w:rPr>
              <w:t>如接受联合体，需符合以下要求：</w:t>
            </w:r>
          </w:p>
          <w:p>
            <w:pPr>
              <w:pStyle w:val="null5"/>
              <w:jc w:val="left"/>
            </w:pPr>
            <w:r>
              <w:rPr>
                <w:rFonts w:ascii="仿宋_GB2312" w:hAnsi="仿宋_GB2312" w:cs="仿宋_GB2312" w:eastAsia="仿宋_GB2312"/>
              </w:rPr>
              <w:t>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5"/>
              <w:jc w:val="left"/>
            </w:pPr>
            <w:r>
              <w:rPr>
                <w:rFonts w:ascii="仿宋_GB2312" w:hAnsi="仿宋_GB2312" w:cs="仿宋_GB2312" w:eastAsia="仿宋_GB2312"/>
              </w:rPr>
              <w:t>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5"/>
              <w:jc w:val="left"/>
            </w:pPr>
            <w:r>
              <w:rPr>
                <w:rFonts w:ascii="仿宋_GB2312" w:hAnsi="仿宋_GB2312" w:cs="仿宋_GB2312" w:eastAsia="仿宋_GB2312"/>
              </w:rPr>
              <w:t>三、联合体各方应当共同与采购人签订采购合同，就采购合同约定的事项对采购人承担连带责任。</w:t>
            </w:r>
          </w:p>
        </w:tc>
      </w:tr>
      <w:tr>
        <w:tc>
          <w:tcPr>
            <w:tcW w:type="dxa" w:w="831"/>
          </w:tcPr>
          <w:p>
            <w:pPr>
              <w:pStyle w:val="null5"/>
              <w:jc w:val="left"/>
            </w:pPr>
            <w:r>
              <w:rPr>
                <w:rFonts w:ascii="仿宋_GB2312" w:hAnsi="仿宋_GB2312" w:cs="仿宋_GB2312" w:eastAsia="仿宋_GB2312"/>
              </w:rPr>
              <w:t>4.</w:t>
            </w:r>
          </w:p>
        </w:tc>
        <w:tc>
          <w:tcPr>
            <w:tcW w:type="dxa" w:w="1661"/>
          </w:tcPr>
          <w:p>
            <w:pPr>
              <w:pStyle w:val="null5"/>
              <w:jc w:val="left"/>
            </w:pPr>
            <w:r>
              <w:rPr>
                <w:rFonts w:ascii="仿宋_GB2312" w:hAnsi="仿宋_GB2312" w:cs="仿宋_GB2312" w:eastAsia="仿宋_GB2312"/>
              </w:rPr>
              <w:t>是否为特殊性质项目</w:t>
            </w:r>
          </w:p>
        </w:tc>
        <w:tc>
          <w:tcPr>
            <w:tcW w:type="dxa" w:w="5814"/>
          </w:tcPr>
          <w:p>
            <w:pPr>
              <w:pStyle w:val="null5"/>
              <w:jc w:val="left"/>
            </w:pPr>
            <w:r>
              <w:rPr>
                <w:rFonts w:ascii="仿宋_GB2312" w:hAnsi="仿宋_GB2312" w:cs="仿宋_GB2312" w:eastAsia="仿宋_GB2312"/>
              </w:rPr>
              <w:t>政府购买服务项目（含政府和社会资本合作项目）：</w:t>
            </w:r>
          </w:p>
          <w:p>
            <w:pPr>
              <w:pStyle w:val="null5"/>
              <w:jc w:val="left"/>
            </w:pPr>
            <w:r>
              <w:rPr>
                <w:rFonts w:ascii="仿宋_GB2312" w:hAnsi="仿宋_GB2312" w:cs="仿宋_GB2312" w:eastAsia="仿宋_GB2312"/>
              </w:rPr>
              <w:t xml:space="preserve"> 市场竞争不充分的科研项目：</w:t>
            </w:r>
          </w:p>
          <w:p>
            <w:pPr>
              <w:pStyle w:val="null5"/>
              <w:jc w:val="left"/>
            </w:pPr>
            <w:r>
              <w:rPr>
                <w:rFonts w:ascii="仿宋_GB2312" w:hAnsi="仿宋_GB2312" w:cs="仿宋_GB2312" w:eastAsia="仿宋_GB2312"/>
              </w:rPr>
              <w:t xml:space="preserve"> 需要扶持的科技成果转化项目：</w:t>
            </w:r>
          </w:p>
        </w:tc>
      </w:tr>
      <w:tr>
        <w:tc>
          <w:tcPr>
            <w:tcW w:type="dxa" w:w="831"/>
          </w:tcPr>
          <w:p>
            <w:pPr>
              <w:pStyle w:val="null5"/>
              <w:jc w:val="left"/>
            </w:pPr>
            <w:r>
              <w:rPr>
                <w:rFonts w:ascii="仿宋_GB2312" w:hAnsi="仿宋_GB2312" w:cs="仿宋_GB2312" w:eastAsia="仿宋_GB2312"/>
              </w:rPr>
              <w:t>5.</w:t>
            </w:r>
          </w:p>
        </w:tc>
        <w:tc>
          <w:tcPr>
            <w:tcW w:type="dxa" w:w="1661"/>
          </w:tcPr>
          <w:p>
            <w:pPr>
              <w:pStyle w:val="null5"/>
              <w:jc w:val="left"/>
            </w:pPr>
            <w:r>
              <w:rPr>
                <w:rFonts w:ascii="仿宋_GB2312" w:hAnsi="仿宋_GB2312" w:cs="仿宋_GB2312" w:eastAsia="仿宋_GB2312"/>
              </w:rPr>
              <w:t>是否为签订不超过三年履行期限政府采购合同的项目</w:t>
            </w:r>
          </w:p>
        </w:tc>
        <w:tc>
          <w:tcPr>
            <w:tcW w:type="dxa" w:w="5814"/>
          </w:tcPr>
          <w:p>
            <w:pPr>
              <w:pStyle w:val="null5"/>
              <w:jc w:val="left"/>
            </w:pPr>
            <w:r>
              <w:rPr>
                <w:rFonts w:ascii="仿宋_GB2312" w:hAnsi="仿宋_GB2312" w:cs="仿宋_GB2312" w:eastAsia="仿宋_GB2312"/>
              </w:rPr>
              <w:t>是否属于签订不超过 3 年履行期限政府采购合同的项目:</w:t>
            </w:r>
          </w:p>
          <w:p>
            <w:pPr>
              <w:pStyle w:val="null5"/>
              <w:jc w:val="left"/>
            </w:pPr>
            <w:r>
              <w:rPr>
                <w:rFonts w:ascii="仿宋_GB2312" w:hAnsi="仿宋_GB2312" w:cs="仿宋_GB2312" w:eastAsia="仿宋_GB2312"/>
              </w:rPr>
              <w:t>本项目政府采购合同履行期限以实际签订期限为准，按照履约年度签订，按照履约年度签订。即在年度履约期满后，继续签订下一履约年度的政府采购合同。因中标人后续履约质量无法保障或者采购人采购需求发生变化，可以依法终止合同。</w:t>
            </w:r>
          </w:p>
        </w:tc>
      </w:tr>
      <w:tr>
        <w:tc>
          <w:tcPr>
            <w:tcW w:type="dxa" w:w="831"/>
          </w:tcPr>
          <w:p>
            <w:pPr>
              <w:pStyle w:val="null5"/>
              <w:jc w:val="left"/>
            </w:pPr>
            <w:r>
              <w:rPr>
                <w:rFonts w:ascii="仿宋_GB2312" w:hAnsi="仿宋_GB2312" w:cs="仿宋_GB2312" w:eastAsia="仿宋_GB2312"/>
              </w:rPr>
              <w:t>6.</w:t>
            </w:r>
          </w:p>
        </w:tc>
        <w:tc>
          <w:tcPr>
            <w:tcW w:type="dxa" w:w="1661"/>
          </w:tcPr>
          <w:p>
            <w:pPr>
              <w:pStyle w:val="null5"/>
              <w:jc w:val="left"/>
            </w:pPr>
            <w:r>
              <w:rPr>
                <w:rFonts w:ascii="仿宋_GB2312" w:hAnsi="仿宋_GB2312" w:cs="仿宋_GB2312" w:eastAsia="仿宋_GB2312"/>
              </w:rPr>
              <w:t>投标（响应）保证金</w:t>
            </w:r>
          </w:p>
        </w:tc>
        <w:tc>
          <w:tcPr>
            <w:tcW w:type="dxa" w:w="5814"/>
          </w:tcPr>
          <w:p>
            <w:pPr>
              <w:pStyle w:val="null5"/>
              <w:jc w:val="left"/>
            </w:pPr>
            <w:r>
              <w:rPr>
                <w:rFonts w:ascii="仿宋_GB2312" w:hAnsi="仿宋_GB2312" w:cs="仿宋_GB2312" w:eastAsia="仿宋_GB2312"/>
              </w:rPr>
              <w:t>不收取保证金</w:t>
            </w:r>
          </w:p>
        </w:tc>
      </w:tr>
      <w:tr>
        <w:tc>
          <w:tcPr>
            <w:tcW w:type="dxa" w:w="831"/>
          </w:tcPr>
          <w:p>
            <w:pPr>
              <w:pStyle w:val="null5"/>
              <w:jc w:val="left"/>
            </w:pPr>
            <w:r>
              <w:rPr>
                <w:rFonts w:ascii="仿宋_GB2312" w:hAnsi="仿宋_GB2312" w:cs="仿宋_GB2312" w:eastAsia="仿宋_GB2312"/>
              </w:rPr>
              <w:t>7.</w:t>
            </w:r>
          </w:p>
        </w:tc>
        <w:tc>
          <w:tcPr>
            <w:tcW w:type="dxa" w:w="1661"/>
          </w:tcPr>
          <w:p>
            <w:pPr>
              <w:pStyle w:val="null5"/>
              <w:jc w:val="left"/>
            </w:pPr>
            <w:r>
              <w:rPr>
                <w:rFonts w:ascii="仿宋_GB2312" w:hAnsi="仿宋_GB2312" w:cs="仿宋_GB2312" w:eastAsia="仿宋_GB2312"/>
              </w:rPr>
              <w:t>履约保证金</w:t>
            </w:r>
          </w:p>
        </w:tc>
        <w:tc>
          <w:tcPr>
            <w:tcW w:type="dxa" w:w="5814"/>
          </w:tcPr>
          <w:p>
            <w:pPr>
              <w:pStyle w:val="null5"/>
              <w:jc w:val="left"/>
            </w:pPr>
            <w:r>
              <w:rPr>
                <w:rFonts w:ascii="仿宋_GB2312" w:hAnsi="仿宋_GB2312" w:cs="仿宋_GB2312" w:eastAsia="仿宋_GB2312"/>
              </w:rPr>
              <w:t>采购包1：不缴纳</w:t>
            </w:r>
          </w:p>
        </w:tc>
      </w:tr>
      <w:tr>
        <w:tc>
          <w:tcPr>
            <w:tcW w:type="dxa" w:w="831"/>
          </w:tcPr>
          <w:p>
            <w:pPr>
              <w:pStyle w:val="null5"/>
              <w:jc w:val="left"/>
            </w:pPr>
            <w:r>
              <w:rPr>
                <w:rFonts w:ascii="仿宋_GB2312" w:hAnsi="仿宋_GB2312" w:cs="仿宋_GB2312" w:eastAsia="仿宋_GB2312"/>
              </w:rPr>
              <w:t>8.</w:t>
            </w:r>
          </w:p>
        </w:tc>
        <w:tc>
          <w:tcPr>
            <w:tcW w:type="dxa" w:w="1661"/>
          </w:tcPr>
          <w:p>
            <w:pPr>
              <w:pStyle w:val="null5"/>
              <w:jc w:val="left"/>
            </w:pPr>
            <w:r>
              <w:rPr>
                <w:rFonts w:ascii="仿宋_GB2312" w:hAnsi="仿宋_GB2312" w:cs="仿宋_GB2312" w:eastAsia="仿宋_GB2312"/>
              </w:rPr>
              <w:t>响应有效期</w:t>
            </w:r>
          </w:p>
        </w:tc>
        <w:tc>
          <w:tcPr>
            <w:tcW w:type="dxa" w:w="5814"/>
          </w:tcPr>
          <w:p>
            <w:pPr>
              <w:pStyle w:val="null5"/>
              <w:jc w:val="left"/>
            </w:pPr>
            <w:r>
              <w:rPr>
                <w:rFonts w:ascii="仿宋_GB2312" w:hAnsi="仿宋_GB2312" w:cs="仿宋_GB2312" w:eastAsia="仿宋_GB2312"/>
              </w:rPr>
              <w:t>自提交首次响应文件的截止之日起90日历天</w:t>
            </w:r>
          </w:p>
        </w:tc>
      </w:tr>
      <w:tr>
        <w:tc>
          <w:tcPr>
            <w:tcW w:type="dxa" w:w="831"/>
          </w:tcPr>
          <w:p>
            <w:pPr>
              <w:pStyle w:val="null5"/>
              <w:jc w:val="left"/>
            </w:pPr>
            <w:r>
              <w:rPr>
                <w:rFonts w:ascii="仿宋_GB2312" w:hAnsi="仿宋_GB2312" w:cs="仿宋_GB2312" w:eastAsia="仿宋_GB2312"/>
              </w:rPr>
              <w:t>9.</w:t>
            </w:r>
          </w:p>
        </w:tc>
        <w:tc>
          <w:tcPr>
            <w:tcW w:type="dxa" w:w="1661"/>
          </w:tcPr>
          <w:p>
            <w:pPr>
              <w:pStyle w:val="null5"/>
              <w:jc w:val="left"/>
            </w:pPr>
            <w:r>
              <w:rPr>
                <w:rFonts w:ascii="仿宋_GB2312" w:hAnsi="仿宋_GB2312" w:cs="仿宋_GB2312" w:eastAsia="仿宋_GB2312"/>
              </w:rPr>
              <w:t>代理服务费</w:t>
            </w:r>
          </w:p>
        </w:tc>
        <w:tc>
          <w:tcPr>
            <w:tcW w:type="dxa" w:w="5814"/>
          </w:tcPr>
          <w:p>
            <w:pPr>
              <w:pStyle w:val="null5"/>
              <w:jc w:val="left"/>
            </w:pPr>
            <w:r>
              <w:rPr>
                <w:rFonts w:ascii="仿宋_GB2312" w:hAnsi="仿宋_GB2312" w:cs="仿宋_GB2312" w:eastAsia="仿宋_GB2312"/>
              </w:rPr>
              <w:t>本项目收取代理服务费</w:t>
            </w:r>
          </w:p>
          <w:p>
            <w:pPr>
              <w:pStyle w:val="null5"/>
              <w:jc w:val="left"/>
            </w:pPr>
            <w:r>
              <w:rPr>
                <w:rFonts w:ascii="仿宋_GB2312" w:hAnsi="仿宋_GB2312" w:cs="仿宋_GB2312" w:eastAsia="仿宋_GB2312"/>
              </w:rPr>
              <w:t>代理服务费用收取对象：中标/成交供应商</w:t>
            </w:r>
          </w:p>
          <w:p>
            <w:pPr>
              <w:pStyle w:val="null5"/>
              <w:jc w:val="left"/>
            </w:pPr>
            <w:r>
              <w:rPr>
                <w:rFonts w:ascii="仿宋_GB2312" w:hAnsi="仿宋_GB2312" w:cs="仿宋_GB2312" w:eastAsia="仿宋_GB2312"/>
              </w:rPr>
              <w:t>代理服务费收费标准：参照国家发展计划委员会计价格〔2002〕1980号《招标代理服务收费管理暂行办法》的规定，以差额累进法计算后下浮30%计取，取费基础为预算金额，由成交供应商向代理机构交纳。</w:t>
            </w:r>
          </w:p>
        </w:tc>
      </w:tr>
      <w:tr>
        <w:tc>
          <w:tcPr>
            <w:tcW w:type="dxa" w:w="831"/>
          </w:tcPr>
          <w:p>
            <w:pPr>
              <w:pStyle w:val="null5"/>
              <w:jc w:val="left"/>
            </w:pPr>
            <w:r>
              <w:rPr>
                <w:rFonts w:ascii="仿宋_GB2312" w:hAnsi="仿宋_GB2312" w:cs="仿宋_GB2312" w:eastAsia="仿宋_GB2312"/>
              </w:rPr>
              <w:t>10.</w:t>
            </w:r>
          </w:p>
        </w:tc>
        <w:tc>
          <w:tcPr>
            <w:tcW w:type="dxa" w:w="1661"/>
          </w:tcPr>
          <w:p>
            <w:pPr>
              <w:pStyle w:val="null5"/>
              <w:jc w:val="left"/>
            </w:pPr>
            <w:r>
              <w:rPr>
                <w:rFonts w:ascii="仿宋_GB2312" w:hAnsi="仿宋_GB2312" w:cs="仿宋_GB2312" w:eastAsia="仿宋_GB2312"/>
              </w:rPr>
              <w:t>采购结果公告</w:t>
            </w:r>
          </w:p>
        </w:tc>
        <w:tc>
          <w:tcPr>
            <w:tcW w:type="dxa" w:w="5814"/>
          </w:tcPr>
          <w:p>
            <w:pPr>
              <w:pStyle w:val="null5"/>
              <w:jc w:val="left"/>
            </w:pPr>
            <w:r>
              <w:rPr>
                <w:rFonts w:ascii="仿宋_GB2312" w:hAnsi="仿宋_GB2312" w:cs="仿宋_GB2312" w:eastAsia="仿宋_GB2312"/>
              </w:rPr>
              <w:t>采购结果将在“中国山东政府采购网”予以公告。</w:t>
            </w:r>
          </w:p>
        </w:tc>
      </w:tr>
      <w:tr>
        <w:tc>
          <w:tcPr>
            <w:tcW w:type="dxa" w:w="831"/>
          </w:tcPr>
          <w:p>
            <w:pPr>
              <w:pStyle w:val="null5"/>
              <w:jc w:val="left"/>
            </w:pPr>
            <w:r>
              <w:rPr>
                <w:rFonts w:ascii="仿宋_GB2312" w:hAnsi="仿宋_GB2312" w:cs="仿宋_GB2312" w:eastAsia="仿宋_GB2312"/>
              </w:rPr>
              <w:t>11.</w:t>
            </w:r>
          </w:p>
        </w:tc>
        <w:tc>
          <w:tcPr>
            <w:tcW w:type="dxa" w:w="1661"/>
          </w:tcPr>
          <w:p>
            <w:pPr>
              <w:pStyle w:val="null5"/>
              <w:jc w:val="left"/>
            </w:pPr>
            <w:r>
              <w:rPr>
                <w:rFonts w:ascii="仿宋_GB2312" w:hAnsi="仿宋_GB2312" w:cs="仿宋_GB2312" w:eastAsia="仿宋_GB2312"/>
              </w:rPr>
              <w:t>是否组织潜在供应商现场考察</w:t>
            </w:r>
          </w:p>
        </w:tc>
        <w:tc>
          <w:tcPr>
            <w:tcW w:type="dxa" w:w="5814"/>
          </w:tcPr>
          <w:p>
            <w:pPr>
              <w:pStyle w:val="null5"/>
              <w:jc w:val="left"/>
            </w:pPr>
            <w:r>
              <w:rPr>
                <w:rFonts w:ascii="仿宋_GB2312" w:hAnsi="仿宋_GB2312" w:cs="仿宋_GB2312" w:eastAsia="仿宋_GB2312"/>
              </w:rPr>
              <w:t>采购包1：不组织</w:t>
            </w:r>
          </w:p>
        </w:tc>
      </w:tr>
      <w:tr>
        <w:tc>
          <w:tcPr>
            <w:tcW w:type="dxa" w:w="831"/>
          </w:tcPr>
          <w:p>
            <w:pPr>
              <w:pStyle w:val="null5"/>
              <w:jc w:val="left"/>
            </w:pPr>
            <w:r>
              <w:rPr>
                <w:rFonts w:ascii="仿宋_GB2312" w:hAnsi="仿宋_GB2312" w:cs="仿宋_GB2312" w:eastAsia="仿宋_GB2312"/>
              </w:rPr>
              <w:t>12.</w:t>
            </w:r>
          </w:p>
        </w:tc>
        <w:tc>
          <w:tcPr>
            <w:tcW w:type="dxa" w:w="1661"/>
          </w:tcPr>
          <w:p>
            <w:pPr>
              <w:pStyle w:val="null5"/>
              <w:jc w:val="left"/>
            </w:pPr>
            <w:r>
              <w:rPr>
                <w:rFonts w:ascii="仿宋_GB2312" w:hAnsi="仿宋_GB2312" w:cs="仿宋_GB2312" w:eastAsia="仿宋_GB2312"/>
              </w:rPr>
              <w:t>是否召开采购前答疑会</w:t>
            </w:r>
          </w:p>
        </w:tc>
        <w:tc>
          <w:tcPr>
            <w:tcW w:type="dxa" w:w="5814"/>
          </w:tcPr>
          <w:p>
            <w:pPr>
              <w:pStyle w:val="null5"/>
              <w:jc w:val="left"/>
            </w:pPr>
            <w:r>
              <w:rPr>
                <w:rFonts w:ascii="仿宋_GB2312" w:hAnsi="仿宋_GB2312" w:cs="仿宋_GB2312" w:eastAsia="仿宋_GB2312"/>
              </w:rPr>
              <w:t>本项目不组织标前答疑</w:t>
            </w:r>
          </w:p>
        </w:tc>
      </w:tr>
      <w:tr>
        <w:tc>
          <w:tcPr>
            <w:tcW w:type="dxa" w:w="831"/>
          </w:tcPr>
          <w:p>
            <w:pPr>
              <w:pStyle w:val="null5"/>
              <w:jc w:val="left"/>
            </w:pPr>
            <w:r>
              <w:rPr>
                <w:rFonts w:ascii="仿宋_GB2312" w:hAnsi="仿宋_GB2312" w:cs="仿宋_GB2312" w:eastAsia="仿宋_GB2312"/>
              </w:rPr>
              <w:t>13</w:t>
            </w:r>
          </w:p>
        </w:tc>
        <w:tc>
          <w:tcPr>
            <w:tcW w:type="dxa" w:w="1661"/>
          </w:tcPr>
          <w:p>
            <w:pPr>
              <w:pStyle w:val="null5"/>
              <w:jc w:val="left"/>
            </w:pPr>
            <w:r>
              <w:rPr>
                <w:rFonts w:ascii="仿宋_GB2312" w:hAnsi="仿宋_GB2312" w:cs="仿宋_GB2312" w:eastAsia="仿宋_GB2312"/>
              </w:rPr>
              <w:t>兼投不兼中</w:t>
            </w:r>
          </w:p>
        </w:tc>
        <w:tc>
          <w:tcPr>
            <w:tcW w:type="dxa" w:w="5814"/>
          </w:tcPr>
          <w:p>
            <w:pPr>
              <w:pStyle w:val="null5"/>
              <w:jc w:val="left"/>
            </w:pPr>
            <w:r>
              <w:rPr>
                <w:rFonts w:ascii="仿宋_GB2312" w:hAnsi="仿宋_GB2312" w:cs="仿宋_GB2312" w:eastAsia="仿宋_GB2312"/>
              </w:rPr>
              <w:t>本项目一个包，不涉及兼投不兼中规则。</w:t>
            </w:r>
          </w:p>
        </w:tc>
      </w:tr>
      <w:tr>
        <w:tc>
          <w:tcPr>
            <w:tcW w:type="dxa" w:w="831"/>
          </w:tcPr>
          <w:p>
            <w:pPr>
              <w:pStyle w:val="null5"/>
              <w:jc w:val="left"/>
            </w:pPr>
            <w:r>
              <w:rPr>
                <w:rFonts w:ascii="仿宋_GB2312" w:hAnsi="仿宋_GB2312" w:cs="仿宋_GB2312" w:eastAsia="仿宋_GB2312"/>
              </w:rPr>
              <w:t>14</w:t>
            </w:r>
          </w:p>
        </w:tc>
        <w:tc>
          <w:tcPr>
            <w:tcW w:type="dxa" w:w="1661"/>
          </w:tcPr>
          <w:p>
            <w:pPr>
              <w:pStyle w:val="null5"/>
              <w:jc w:val="left"/>
            </w:pPr>
            <w:r>
              <w:rPr>
                <w:rFonts w:ascii="仿宋_GB2312" w:hAnsi="仿宋_GB2312" w:cs="仿宋_GB2312" w:eastAsia="仿宋_GB2312"/>
              </w:rPr>
              <w:t>特殊情况</w:t>
            </w:r>
          </w:p>
        </w:tc>
        <w:tc>
          <w:tcPr>
            <w:tcW w:type="dxa" w:w="5814"/>
          </w:tcPr>
          <w:p>
            <w:pPr>
              <w:pStyle w:val="null5"/>
              <w:jc w:val="left"/>
            </w:pPr>
            <w:r>
              <w:rPr>
                <w:rFonts w:ascii="仿宋_GB2312" w:hAnsi="仿宋_GB2312" w:cs="仿宋_GB2312" w:eastAsia="仿宋_GB2312"/>
              </w:rPr>
              <w:t>出现下列情形之一的，采购人或者代理机构应当中止电子化采购活动，并保留相关证明材料备查：</w:t>
            </w:r>
          </w:p>
          <w:p>
            <w:pPr>
              <w:pStyle w:val="null5"/>
              <w:jc w:val="left"/>
            </w:pPr>
            <w:r>
              <w:rPr>
                <w:rFonts w:ascii="仿宋_GB2312" w:hAnsi="仿宋_GB2312" w:cs="仿宋_GB2312" w:eastAsia="仿宋_GB2312"/>
              </w:rPr>
              <w:t>一、交易系统发生故障（包括感染病毒、应用或数据库出错）而无法正常使用的；</w:t>
            </w:r>
          </w:p>
          <w:p>
            <w:pPr>
              <w:pStyle w:val="null5"/>
              <w:jc w:val="left"/>
            </w:pPr>
            <w:r>
              <w:rPr>
                <w:rFonts w:ascii="仿宋_GB2312" w:hAnsi="仿宋_GB2312" w:cs="仿宋_GB2312" w:eastAsia="仿宋_GB2312"/>
              </w:rPr>
              <w:t>二、因组织场所停电、断网等原因，导致采购活动无法继续通过交易系统实施的；</w:t>
            </w:r>
          </w:p>
          <w:p>
            <w:pPr>
              <w:pStyle w:val="null5"/>
              <w:jc w:val="left"/>
            </w:pPr>
            <w:r>
              <w:rPr>
                <w:rFonts w:ascii="仿宋_GB2312" w:hAnsi="仿宋_GB2312" w:cs="仿宋_GB2312" w:eastAsia="仿宋_GB2312"/>
              </w:rPr>
              <w:t>三、其他无法保证电子化交易的公平、公正和安全的情况。</w:t>
            </w:r>
          </w:p>
          <w:p>
            <w:pPr>
              <w:pStyle w:val="null5"/>
              <w:jc w:val="left"/>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p>
            <w:pPr>
              <w:pStyle w:val="null5"/>
              <w:jc w:val="left"/>
            </w:pPr>
            <w:r>
              <w:rPr>
                <w:rFonts w:ascii="仿宋_GB2312" w:hAnsi="仿宋_GB2312" w:cs="仿宋_GB2312" w:eastAsia="仿宋_GB2312"/>
              </w:rPr>
              <w:t>注：</w:t>
            </w:r>
          </w:p>
          <w:p>
            <w:pPr>
              <w:pStyle w:val="null5"/>
              <w:jc w:val="left"/>
            </w:pPr>
            <w:r>
              <w:rPr>
                <w:rFonts w:ascii="仿宋_GB2312" w:hAnsi="仿宋_GB2312" w:cs="仿宋_GB2312" w:eastAsia="仿宋_GB2312"/>
              </w:rPr>
              <w:t>1.平台系统故障认定以“中国山东政府采购网”发布的系统运维通知内容为准；</w:t>
            </w:r>
          </w:p>
          <w:p>
            <w:pPr>
              <w:pStyle w:val="null5"/>
              <w:jc w:val="left"/>
            </w:pPr>
            <w:r>
              <w:rPr>
                <w:rFonts w:ascii="仿宋_GB2312" w:hAnsi="仿宋_GB2312" w:cs="仿宋_GB2312" w:eastAsia="仿宋_GB2312"/>
              </w:rPr>
              <w:t>2.故障处理详见第二章规定。</w:t>
            </w:r>
          </w:p>
        </w:tc>
      </w:tr>
      <w:tr>
        <w:tc>
          <w:tcPr>
            <w:tcW w:type="dxa" w:w="831"/>
          </w:tcPr>
          <w:p>
            <w:pPr>
              <w:pStyle w:val="null5"/>
              <w:jc w:val="left"/>
            </w:pPr>
            <w:r>
              <w:rPr>
                <w:rFonts w:ascii="仿宋_GB2312" w:hAnsi="仿宋_GB2312" w:cs="仿宋_GB2312" w:eastAsia="仿宋_GB2312"/>
              </w:rPr>
              <w:t>15</w:t>
            </w:r>
          </w:p>
        </w:tc>
        <w:tc>
          <w:tcPr>
            <w:tcW w:type="dxa" w:w="1661"/>
          </w:tcPr>
          <w:p>
            <w:pPr>
              <w:pStyle w:val="null5"/>
              <w:jc w:val="left"/>
            </w:pPr>
            <w:r>
              <w:rPr>
                <w:rFonts w:ascii="仿宋_GB2312" w:hAnsi="仿宋_GB2312" w:cs="仿宋_GB2312" w:eastAsia="仿宋_GB2312"/>
              </w:rPr>
              <w:t>报价/分值精确度</w:t>
            </w:r>
          </w:p>
        </w:tc>
        <w:tc>
          <w:tcPr>
            <w:tcW w:type="dxa" w:w="5814"/>
          </w:tcPr>
          <w:p>
            <w:pPr>
              <w:pStyle w:val="null5"/>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831"/>
          </w:tcPr>
          <w:p>
            <w:pPr>
              <w:pStyle w:val="null5"/>
              <w:jc w:val="left"/>
            </w:pPr>
            <w:r>
              <w:rPr>
                <w:rFonts w:ascii="仿宋_GB2312" w:hAnsi="仿宋_GB2312" w:cs="仿宋_GB2312" w:eastAsia="仿宋_GB2312"/>
              </w:rPr>
              <w:t>16</w:t>
            </w:r>
          </w:p>
        </w:tc>
        <w:tc>
          <w:tcPr>
            <w:tcW w:type="dxa" w:w="1661"/>
          </w:tcPr>
          <w:p>
            <w:pPr>
              <w:pStyle w:val="null5"/>
              <w:jc w:val="left"/>
            </w:pPr>
            <w:r>
              <w:rPr>
                <w:rFonts w:ascii="仿宋_GB2312" w:hAnsi="仿宋_GB2312" w:cs="仿宋_GB2312" w:eastAsia="仿宋_GB2312"/>
              </w:rPr>
              <w:t>其他说明</w:t>
            </w:r>
          </w:p>
        </w:tc>
        <w:tc>
          <w:tcPr>
            <w:tcW w:type="dxa" w:w="5814"/>
          </w:tcPr>
          <w:p>
            <w:pPr>
              <w:pStyle w:val="null5"/>
              <w:jc w:val="left"/>
            </w:pPr>
            <w:r>
              <w:rPr>
                <w:rFonts w:ascii="仿宋_GB2312" w:hAnsi="仿宋_GB2312" w:cs="仿宋_GB2312" w:eastAsia="仿宋_GB2312"/>
              </w:rPr>
              <w:t>本磋商文件所称的“以上”、“以下”、“内”、“以内”、“不少于”包括本数；所称的“不足”、“低于”、“超过”不包括本数。</w:t>
            </w:r>
          </w:p>
        </w:tc>
      </w:tr>
    </w:tbl>
    <w:p>
      <w:pPr>
        <w:pStyle w:val="null5"/>
        <w:ind w:firstLine="480"/>
        <w:jc w:val="left"/>
        <w:outlineLvl w:val="2"/>
      </w:pPr>
      <w:r>
        <w:rPr>
          <w:rFonts w:ascii="仿宋_GB2312" w:hAnsi="仿宋_GB2312" w:cs="仿宋_GB2312" w:eastAsia="仿宋_GB2312"/>
          <w:sz w:val="28"/>
          <w:b/>
        </w:rPr>
        <w:t>2.2.总则</w:t>
      </w:r>
    </w:p>
    <w:p>
      <w:pPr>
        <w:pStyle w:val="null5"/>
        <w:ind w:firstLine="480"/>
        <w:jc w:val="left"/>
      </w:pPr>
      <w:r>
        <w:rPr>
          <w:rFonts w:ascii="仿宋_GB2312" w:hAnsi="仿宋_GB2312" w:cs="仿宋_GB2312" w:eastAsia="仿宋_GB2312"/>
        </w:rPr>
        <w:t>2.2.1.适用范围</w:t>
      </w:r>
    </w:p>
    <w:p>
      <w:pPr>
        <w:pStyle w:val="null5"/>
        <w:ind w:firstLine="480"/>
        <w:jc w:val="left"/>
      </w:pPr>
      <w:r>
        <w:rPr>
          <w:rFonts w:ascii="仿宋_GB2312" w:hAnsi="仿宋_GB2312" w:cs="仿宋_GB2312" w:eastAsia="仿宋_GB2312"/>
        </w:rPr>
        <w:t>一、本磋商文件仅适用于本次竞争性磋商采购项目。</w:t>
      </w:r>
    </w:p>
    <w:p>
      <w:pPr>
        <w:pStyle w:val="null5"/>
        <w:ind w:firstLine="480"/>
        <w:jc w:val="left"/>
      </w:pPr>
      <w:r>
        <w:rPr>
          <w:rFonts w:ascii="仿宋_GB2312" w:hAnsi="仿宋_GB2312" w:cs="仿宋_GB2312" w:eastAsia="仿宋_GB2312"/>
        </w:rPr>
        <w:t>二、本磋商文件由</w:t>
      </w:r>
      <w:r>
        <w:rPr>
          <w:rFonts w:ascii="仿宋_GB2312" w:hAnsi="仿宋_GB2312" w:cs="仿宋_GB2312" w:eastAsia="仿宋_GB2312"/>
        </w:rPr>
        <w:t>山东第一医科大学</w:t>
      </w:r>
      <w:r>
        <w:rPr>
          <w:rFonts w:ascii="仿宋_GB2312" w:hAnsi="仿宋_GB2312" w:cs="仿宋_GB2312" w:eastAsia="仿宋_GB2312"/>
        </w:rPr>
        <w:t>和</w:t>
      </w:r>
      <w:r>
        <w:rPr>
          <w:rFonts w:ascii="仿宋_GB2312" w:hAnsi="仿宋_GB2312" w:cs="仿宋_GB2312" w:eastAsia="仿宋_GB2312"/>
        </w:rPr>
        <w:t>海逸恒安项目管理有限公司</w:t>
      </w:r>
      <w:r>
        <w:rPr>
          <w:rFonts w:ascii="仿宋_GB2312" w:hAnsi="仿宋_GB2312" w:cs="仿宋_GB2312" w:eastAsia="仿宋_GB2312"/>
        </w:rPr>
        <w:t>负责解释。</w:t>
      </w:r>
    </w:p>
    <w:p>
      <w:pPr>
        <w:pStyle w:val="null5"/>
        <w:ind w:firstLine="480"/>
        <w:jc w:val="left"/>
      </w:pPr>
      <w:r>
        <w:rPr>
          <w:rFonts w:ascii="仿宋_GB2312" w:hAnsi="仿宋_GB2312" w:cs="仿宋_GB2312" w:eastAsia="仿宋_GB2312"/>
        </w:rPr>
        <w:t>2.2.2.有关定义</w:t>
      </w:r>
    </w:p>
    <w:p>
      <w:pPr>
        <w:pStyle w:val="null5"/>
        <w:ind w:firstLine="480"/>
        <w:jc w:val="left"/>
      </w:pPr>
      <w:r>
        <w:rPr>
          <w:rFonts w:ascii="仿宋_GB2312" w:hAnsi="仿宋_GB2312" w:cs="仿宋_GB2312" w:eastAsia="仿宋_GB2312"/>
        </w:rPr>
        <w:t>一、“采购人”是指依法进行政府采购的国家机关、事业单位、团体组织。本次磋商的采购人是</w:t>
      </w:r>
      <w:r>
        <w:rPr>
          <w:rFonts w:ascii="仿宋_GB2312" w:hAnsi="仿宋_GB2312" w:cs="仿宋_GB2312" w:eastAsia="仿宋_GB2312"/>
        </w:rPr>
        <w:t>山东第一医科大学</w:t>
      </w:r>
      <w:r>
        <w:rPr>
          <w:rFonts w:ascii="仿宋_GB2312" w:hAnsi="仿宋_GB2312" w:cs="仿宋_GB2312" w:eastAsia="仿宋_GB2312"/>
        </w:rPr>
        <w:t>。</w:t>
      </w:r>
    </w:p>
    <w:p>
      <w:pPr>
        <w:pStyle w:val="null5"/>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规定获取磋商文件，参加采购活动的法人、其他组织或者自然人。</w:t>
      </w:r>
    </w:p>
    <w:p>
      <w:pPr>
        <w:pStyle w:val="null5"/>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海逸恒安项目管理有限公司</w:t>
      </w:r>
      <w:r>
        <w:rPr>
          <w:rFonts w:ascii="仿宋_GB2312" w:hAnsi="仿宋_GB2312" w:cs="仿宋_GB2312" w:eastAsia="仿宋_GB2312"/>
        </w:rPr>
        <w:t>。</w:t>
      </w:r>
    </w:p>
    <w:p>
      <w:pPr>
        <w:pStyle w:val="null5"/>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5"/>
        <w:ind w:firstLine="480"/>
        <w:jc w:val="left"/>
      </w:pPr>
      <w:r>
        <w:rPr>
          <w:rFonts w:ascii="仿宋_GB2312" w:hAnsi="仿宋_GB2312" w:cs="仿宋_GB2312" w:eastAsia="仿宋_GB2312"/>
        </w:rPr>
        <w:t>五、“电子评审”是指磋商小组开展资格审查、符合性审查、磋商、推荐成交候选供应商、出具磋商报告等活动。</w:t>
      </w:r>
    </w:p>
    <w:p>
      <w:pPr>
        <w:pStyle w:val="null5"/>
        <w:ind w:firstLine="480"/>
        <w:jc w:val="left"/>
      </w:pPr>
      <w:r>
        <w:rPr>
          <w:rFonts w:ascii="仿宋_GB2312" w:hAnsi="仿宋_GB2312" w:cs="仿宋_GB2312" w:eastAsia="仿宋_GB2312"/>
        </w:rPr>
        <w:t>2.3.磋商文件</w:t>
      </w:r>
    </w:p>
    <w:p>
      <w:pPr>
        <w:pStyle w:val="null5"/>
        <w:ind w:firstLine="480"/>
        <w:jc w:val="left"/>
      </w:pPr>
      <w:r>
        <w:rPr>
          <w:rFonts w:ascii="仿宋_GB2312" w:hAnsi="仿宋_GB2312" w:cs="仿宋_GB2312" w:eastAsia="仿宋_GB2312"/>
        </w:rPr>
        <w:t>2.3.1.磋商文件的构成</w:t>
      </w:r>
    </w:p>
    <w:p>
      <w:pPr>
        <w:pStyle w:val="null5"/>
        <w:ind w:firstLine="480"/>
        <w:jc w:val="left"/>
      </w:pPr>
      <w:r>
        <w:rPr>
          <w:rFonts w:ascii="仿宋_GB2312" w:hAnsi="仿宋_GB2312" w:cs="仿宋_GB2312" w:eastAsia="仿宋_GB2312"/>
        </w:rPr>
        <w:t>磋商文件由采购人、代理机构编制，是项目采购活动开展的基本依据，主要包括以下内容：</w:t>
      </w:r>
    </w:p>
    <w:p>
      <w:pPr>
        <w:pStyle w:val="null5"/>
        <w:ind w:firstLine="480"/>
        <w:jc w:val="left"/>
      </w:pPr>
      <w:r>
        <w:rPr>
          <w:rFonts w:ascii="仿宋_GB2312" w:hAnsi="仿宋_GB2312" w:cs="仿宋_GB2312" w:eastAsia="仿宋_GB2312"/>
        </w:rPr>
        <w:t>一、竞争性磋商邀请；</w:t>
      </w:r>
    </w:p>
    <w:p>
      <w:pPr>
        <w:pStyle w:val="null5"/>
        <w:ind w:firstLine="480"/>
        <w:jc w:val="left"/>
      </w:pPr>
      <w:r>
        <w:rPr>
          <w:rFonts w:ascii="仿宋_GB2312" w:hAnsi="仿宋_GB2312" w:cs="仿宋_GB2312" w:eastAsia="仿宋_GB2312"/>
        </w:rPr>
        <w:t>二、供应商须知；</w:t>
      </w:r>
    </w:p>
    <w:p>
      <w:pPr>
        <w:pStyle w:val="null5"/>
        <w:ind w:firstLine="480"/>
        <w:jc w:val="left"/>
      </w:pPr>
      <w:r>
        <w:rPr>
          <w:rFonts w:ascii="仿宋_GB2312" w:hAnsi="仿宋_GB2312" w:cs="仿宋_GB2312" w:eastAsia="仿宋_GB2312"/>
        </w:rPr>
        <w:t>三、技术、服务及其他要求；</w:t>
      </w:r>
    </w:p>
    <w:p>
      <w:pPr>
        <w:pStyle w:val="null5"/>
        <w:ind w:firstLine="480"/>
        <w:jc w:val="left"/>
      </w:pPr>
      <w:r>
        <w:rPr>
          <w:rFonts w:ascii="仿宋_GB2312" w:hAnsi="仿宋_GB2312" w:cs="仿宋_GB2312" w:eastAsia="仿宋_GB2312"/>
        </w:rPr>
        <w:t>四、磋商过程中可实质性变动的内容；</w:t>
      </w:r>
    </w:p>
    <w:p>
      <w:pPr>
        <w:pStyle w:val="null5"/>
        <w:ind w:firstLine="480"/>
        <w:jc w:val="left"/>
      </w:pPr>
      <w:r>
        <w:rPr>
          <w:rFonts w:ascii="仿宋_GB2312" w:hAnsi="仿宋_GB2312" w:cs="仿宋_GB2312" w:eastAsia="仿宋_GB2312"/>
        </w:rPr>
        <w:t>五、评审办法；</w:t>
      </w:r>
    </w:p>
    <w:p>
      <w:pPr>
        <w:pStyle w:val="null5"/>
        <w:ind w:firstLine="480"/>
        <w:jc w:val="left"/>
      </w:pPr>
      <w:r>
        <w:rPr>
          <w:rFonts w:ascii="仿宋_GB2312" w:hAnsi="仿宋_GB2312" w:cs="仿宋_GB2312" w:eastAsia="仿宋_GB2312"/>
        </w:rPr>
        <w:t>六、响应文件格式；</w:t>
      </w:r>
    </w:p>
    <w:p>
      <w:pPr>
        <w:pStyle w:val="null5"/>
        <w:ind w:firstLine="480"/>
        <w:jc w:val="left"/>
      </w:pPr>
      <w:r>
        <w:rPr>
          <w:rFonts w:ascii="仿宋_GB2312" w:hAnsi="仿宋_GB2312" w:cs="仿宋_GB2312" w:eastAsia="仿宋_GB2312"/>
        </w:rPr>
        <w:t>七、拟签订采购合同文本。</w:t>
      </w:r>
    </w:p>
    <w:p>
      <w:pPr>
        <w:pStyle w:val="null5"/>
        <w:ind w:firstLine="480"/>
        <w:jc w:val="left"/>
      </w:pPr>
      <w:r>
        <w:rPr>
          <w:rFonts w:ascii="仿宋_GB2312" w:hAnsi="仿宋_GB2312" w:cs="仿宋_GB2312" w:eastAsia="仿宋_GB2312"/>
        </w:rPr>
        <w:t>2.3.2.磋商文件的澄清或者修改</w:t>
      </w:r>
    </w:p>
    <w:p>
      <w:pPr>
        <w:pStyle w:val="null5"/>
        <w:ind w:firstLine="480"/>
        <w:jc w:val="left"/>
      </w:pPr>
      <w:r>
        <w:rPr>
          <w:rFonts w:ascii="仿宋_GB2312" w:hAnsi="仿宋_GB2312" w:cs="仿宋_GB2312" w:eastAsia="仿宋_GB2312"/>
        </w:rPr>
        <w:t>一、提交首次响应文件截止之日前，采购人或者代理机构可以对已发出的磋商文件进行必要的澄清或者修改。</w:t>
      </w:r>
    </w:p>
    <w:p>
      <w:pPr>
        <w:pStyle w:val="null5"/>
        <w:ind w:firstLine="480"/>
        <w:jc w:val="left"/>
        <w:outlineLvl w:val="2"/>
      </w:pPr>
      <w:r>
        <w:rPr>
          <w:rFonts w:ascii="仿宋_GB2312" w:hAnsi="仿宋_GB2312" w:cs="仿宋_GB2312" w:eastAsia="仿宋_GB2312"/>
          <w:sz w:val="28"/>
          <w:b/>
        </w:rPr>
        <w:t>2.4.响应文件</w:t>
      </w:r>
    </w:p>
    <w:p>
      <w:pPr>
        <w:pStyle w:val="null5"/>
        <w:ind w:firstLine="480"/>
        <w:jc w:val="left"/>
      </w:pPr>
      <w:r>
        <w:rPr>
          <w:rFonts w:ascii="仿宋_GB2312" w:hAnsi="仿宋_GB2312" w:cs="仿宋_GB2312" w:eastAsia="仿宋_GB2312"/>
        </w:rPr>
        <w:t>2.4.1.响应文件的语言</w:t>
      </w:r>
    </w:p>
    <w:p>
      <w:pPr>
        <w:pStyle w:val="null5"/>
        <w:ind w:firstLine="480"/>
        <w:jc w:val="both"/>
      </w:pPr>
      <w:r>
        <w:rPr>
          <w:rFonts w:ascii="仿宋_GB2312" w:hAnsi="仿宋_GB2312" w:cs="仿宋_GB2312" w:eastAsia="仿宋_GB2312"/>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5"/>
        <w:ind w:firstLine="480"/>
        <w:jc w:val="left"/>
      </w:pPr>
      <w:r>
        <w:rPr>
          <w:rFonts w:ascii="仿宋_GB2312" w:hAnsi="仿宋_GB2312" w:cs="仿宋_GB2312" w:eastAsia="仿宋_GB2312"/>
        </w:rPr>
        <w:t>（一）供应商的法定代表人为外籍人士的，法定代表人的签字和护照；</w:t>
      </w:r>
    </w:p>
    <w:p>
      <w:pPr>
        <w:pStyle w:val="null5"/>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5"/>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5"/>
        <w:ind w:firstLine="480"/>
        <w:jc w:val="left"/>
      </w:pPr>
      <w:r>
        <w:rPr>
          <w:rFonts w:ascii="仿宋_GB2312" w:hAnsi="仿宋_GB2312" w:cs="仿宋_GB2312" w:eastAsia="仿宋_GB2312"/>
        </w:rPr>
        <w:t>三、如因未翻译而造成对供应商的不利后果，由供应商承担。</w:t>
      </w:r>
    </w:p>
    <w:p>
      <w:pPr>
        <w:pStyle w:val="null5"/>
        <w:ind w:firstLine="480"/>
        <w:jc w:val="left"/>
      </w:pPr>
      <w:r>
        <w:rPr>
          <w:rFonts w:ascii="仿宋_GB2312" w:hAnsi="仿宋_GB2312" w:cs="仿宋_GB2312" w:eastAsia="仿宋_GB2312"/>
        </w:rPr>
        <w:t>2.4.2.计量单位</w:t>
      </w:r>
    </w:p>
    <w:p>
      <w:pPr>
        <w:pStyle w:val="null5"/>
        <w:ind w:firstLine="480"/>
        <w:jc w:val="left"/>
      </w:pPr>
      <w:r>
        <w:rPr>
          <w:rFonts w:ascii="仿宋_GB2312" w:hAnsi="仿宋_GB2312" w:cs="仿宋_GB2312" w:eastAsia="仿宋_GB2312"/>
        </w:rPr>
        <w:t>除磋商文件中另有规定外，本项目均采用国家法定的计量单位。</w:t>
      </w:r>
    </w:p>
    <w:p>
      <w:pPr>
        <w:pStyle w:val="null5"/>
        <w:ind w:firstLine="480"/>
        <w:jc w:val="left"/>
      </w:pPr>
      <w:r>
        <w:rPr>
          <w:rFonts w:ascii="仿宋_GB2312" w:hAnsi="仿宋_GB2312" w:cs="仿宋_GB2312" w:eastAsia="仿宋_GB2312"/>
        </w:rPr>
        <w:t>2.4.3.响应货币</w:t>
      </w:r>
    </w:p>
    <w:p>
      <w:pPr>
        <w:pStyle w:val="null5"/>
        <w:ind w:firstLine="480"/>
        <w:jc w:val="left"/>
      </w:pPr>
      <w:r>
        <w:rPr>
          <w:rFonts w:ascii="仿宋_GB2312" w:hAnsi="仿宋_GB2312" w:cs="仿宋_GB2312" w:eastAsia="仿宋_GB2312"/>
        </w:rPr>
        <w:t>本项目均以人民币报价。</w:t>
      </w:r>
    </w:p>
    <w:p>
      <w:pPr>
        <w:pStyle w:val="null5"/>
        <w:ind w:firstLine="480"/>
        <w:jc w:val="left"/>
      </w:pPr>
      <w:r>
        <w:rPr>
          <w:rFonts w:ascii="仿宋_GB2312" w:hAnsi="仿宋_GB2312" w:cs="仿宋_GB2312" w:eastAsia="仿宋_GB2312"/>
        </w:rPr>
        <w:t>2.4.4.知识产权</w:t>
      </w:r>
    </w:p>
    <w:p>
      <w:pPr>
        <w:pStyle w:val="null5"/>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5"/>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5"/>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5"/>
        <w:ind w:firstLine="480"/>
        <w:jc w:val="left"/>
      </w:pPr>
      <w:r>
        <w:rPr>
          <w:rFonts w:ascii="仿宋_GB2312" w:hAnsi="仿宋_GB2312" w:cs="仿宋_GB2312" w:eastAsia="仿宋_GB2312"/>
        </w:rPr>
        <w:t>2.4.5.响应报价</w:t>
      </w:r>
    </w:p>
    <w:p>
      <w:pPr>
        <w:pStyle w:val="null5"/>
        <w:ind w:firstLine="480"/>
        <w:jc w:val="both"/>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5"/>
        <w:ind w:firstLine="480"/>
        <w:jc w:val="both"/>
      </w:pPr>
      <w:r>
        <w:rPr>
          <w:rFonts w:ascii="仿宋_GB2312" w:hAnsi="仿宋_GB2312" w:cs="仿宋_GB2312" w:eastAsia="仿宋_GB2312"/>
        </w:rPr>
        <w:t>按照磋商文件第五章评审办法规定进行价格修正的，修正后的报价经供应商加盖电子印章确认后产生约束力。未在规定时间内确认的，视同供应商不确认，作无效响应处理。</w:t>
      </w:r>
    </w:p>
    <w:p>
      <w:pPr>
        <w:pStyle w:val="null5"/>
        <w:ind w:firstLine="480"/>
        <w:jc w:val="left"/>
      </w:pPr>
      <w:r>
        <w:rPr>
          <w:rFonts w:ascii="仿宋_GB2312" w:hAnsi="仿宋_GB2312" w:cs="仿宋_GB2312" w:eastAsia="仿宋_GB2312"/>
        </w:rPr>
        <w:t>2.4.6.响应文件的编制、签章和加密</w:t>
      </w:r>
    </w:p>
    <w:p>
      <w:pPr>
        <w:pStyle w:val="null5"/>
        <w:ind w:firstLine="480"/>
        <w:jc w:val="left"/>
      </w:pPr>
      <w:r>
        <w:rPr>
          <w:rFonts w:ascii="仿宋_GB2312" w:hAnsi="仿宋_GB2312" w:cs="仿宋_GB2312" w:eastAsia="仿宋_GB2312"/>
        </w:rPr>
        <w:t>一、供应商应当按照磋商文件规定编制响应文件，磋商文件第六章对响应文件格式有要求的，按照格式要求编制响应文件，没有格式要求的，由供应商自行编写。</w:t>
      </w:r>
    </w:p>
    <w:p>
      <w:pPr>
        <w:pStyle w:val="null5"/>
        <w:ind w:firstLine="480"/>
        <w:jc w:val="left"/>
      </w:pPr>
      <w:r>
        <w:rPr>
          <w:rFonts w:ascii="仿宋_GB2312" w:hAnsi="仿宋_GB2312" w:cs="仿宋_GB2312" w:eastAsia="仿宋_GB2312"/>
        </w:rPr>
        <w:t>二、供应商使用投标（响应）客户端编制响应文件，完成响应文件编制、加盖电子印章和加密。</w:t>
      </w:r>
    </w:p>
    <w:p>
      <w:pPr>
        <w:pStyle w:val="null5"/>
        <w:ind w:firstLine="480"/>
        <w:jc w:val="left"/>
      </w:pPr>
      <w:r>
        <w:rPr>
          <w:rFonts w:ascii="仿宋_GB2312" w:hAnsi="仿宋_GB2312" w:cs="仿宋_GB2312" w:eastAsia="仿宋_GB2312"/>
        </w:rPr>
        <w:t>2.4.7.响应文件的提交</w:t>
      </w:r>
    </w:p>
    <w:p>
      <w:pPr>
        <w:pStyle w:val="null5"/>
        <w:ind w:firstLine="480"/>
        <w:jc w:val="both"/>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5"/>
        <w:ind w:firstLine="480"/>
        <w:jc w:val="left"/>
      </w:pPr>
      <w:r>
        <w:rPr>
          <w:rFonts w:ascii="仿宋_GB2312" w:hAnsi="仿宋_GB2312" w:cs="仿宋_GB2312" w:eastAsia="仿宋_GB2312"/>
        </w:rPr>
        <w:t>未按磋商文件和采购平台操作规范编制、确认、加密、盖章和提交的响应文件，将被拒绝接收。</w:t>
      </w:r>
    </w:p>
    <w:p>
      <w:pPr>
        <w:pStyle w:val="null5"/>
        <w:ind w:firstLine="480"/>
        <w:jc w:val="both"/>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5"/>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5"/>
        <w:ind w:firstLine="480"/>
        <w:jc w:val="left"/>
      </w:pPr>
      <w:r>
        <w:rPr>
          <w:rFonts w:ascii="仿宋_GB2312" w:hAnsi="仿宋_GB2312" w:cs="仿宋_GB2312" w:eastAsia="仿宋_GB2312"/>
        </w:rPr>
        <w:t>2.4.8.响应文件的补充、修改、撤回</w:t>
      </w:r>
    </w:p>
    <w:p>
      <w:pPr>
        <w:pStyle w:val="null5"/>
        <w:ind w:firstLine="480"/>
        <w:jc w:val="both"/>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5"/>
        <w:ind w:firstLine="480"/>
        <w:jc w:val="left"/>
      </w:pPr>
      <w:r>
        <w:rPr>
          <w:rFonts w:ascii="仿宋_GB2312" w:hAnsi="仿宋_GB2312" w:cs="仿宋_GB2312" w:eastAsia="仿宋_GB2312"/>
        </w:rPr>
        <w:t>供应商响应文件撤回后，视为未提交过响应文件。</w:t>
      </w:r>
    </w:p>
    <w:p>
      <w:pPr>
        <w:pStyle w:val="null5"/>
        <w:ind w:firstLine="480"/>
        <w:jc w:val="left"/>
        <w:outlineLvl w:val="2"/>
      </w:pPr>
      <w:r>
        <w:rPr>
          <w:rFonts w:ascii="仿宋_GB2312" w:hAnsi="仿宋_GB2312" w:cs="仿宋_GB2312" w:eastAsia="仿宋_GB2312"/>
          <w:sz w:val="28"/>
          <w:b/>
        </w:rPr>
        <w:t>2.5.开启、评审和确定成交供应商</w:t>
      </w:r>
    </w:p>
    <w:p>
      <w:pPr>
        <w:pStyle w:val="null5"/>
        <w:ind w:firstLine="480"/>
        <w:jc w:val="left"/>
      </w:pPr>
      <w:r>
        <w:rPr>
          <w:rFonts w:ascii="仿宋_GB2312" w:hAnsi="仿宋_GB2312" w:cs="仿宋_GB2312" w:eastAsia="仿宋_GB2312"/>
        </w:rPr>
        <w:t>2.5.1.开启</w:t>
      </w:r>
    </w:p>
    <w:p>
      <w:pPr>
        <w:pStyle w:val="null5"/>
        <w:ind w:firstLine="480"/>
        <w:jc w:val="left"/>
      </w:pPr>
      <w:r>
        <w:rPr>
          <w:rFonts w:ascii="仿宋_GB2312" w:hAnsi="仿宋_GB2312" w:cs="仿宋_GB2312" w:eastAsia="仿宋_GB2312"/>
        </w:rPr>
        <w:t>2.5.1.1.开启程序</w:t>
      </w:r>
    </w:p>
    <w:p>
      <w:pPr>
        <w:pStyle w:val="null5"/>
        <w:ind w:firstLine="480"/>
        <w:jc w:val="left"/>
      </w:pPr>
      <w:r>
        <w:rPr>
          <w:rFonts w:ascii="仿宋_GB2312" w:hAnsi="仿宋_GB2312" w:cs="仿宋_GB2312" w:eastAsia="仿宋_GB2312"/>
        </w:rPr>
        <w:t>提交响应文件截止时间后，通过交易系统“开标/开启大厅”网上开启解密响应文件。</w:t>
      </w:r>
    </w:p>
    <w:p>
      <w:pPr>
        <w:pStyle w:val="null5"/>
        <w:ind w:firstLine="480"/>
        <w:jc w:val="left"/>
      </w:pPr>
      <w:r>
        <w:rPr>
          <w:rFonts w:ascii="仿宋_GB2312" w:hAnsi="仿宋_GB2312" w:cs="仿宋_GB2312" w:eastAsia="仿宋_GB2312"/>
        </w:rPr>
        <w:t>2.5.1.2.解密响应文件</w:t>
      </w:r>
    </w:p>
    <w:p>
      <w:pPr>
        <w:pStyle w:val="null5"/>
        <w:ind w:firstLine="480"/>
        <w:jc w:val="both"/>
      </w:pPr>
      <w:r>
        <w:rPr>
          <w:rFonts w:ascii="仿宋_GB2312" w:hAnsi="仿宋_GB2312" w:cs="仿宋_GB2312" w:eastAsia="仿宋_GB2312"/>
        </w:rPr>
        <w:t>提交响应文件截止时间后，成功提交响应文件的供应商符合磋商文件规定数量的，代理机构将启动响应文件解密程序，供应商应在规定的解密时间内，使用加密响应文件的数字证书进行响应文件解密。除因平台系统故障导致供应商未按时完成解密外，供应商未在规定的解密时间内完成解密的，按无效响应处理。</w:t>
      </w:r>
    </w:p>
    <w:p>
      <w:pPr>
        <w:pStyle w:val="null5"/>
        <w:ind w:firstLine="480"/>
        <w:jc w:val="left"/>
      </w:pPr>
      <w:r>
        <w:rPr>
          <w:rFonts w:ascii="仿宋_GB2312" w:hAnsi="仿宋_GB2312" w:cs="仿宋_GB2312" w:eastAsia="仿宋_GB2312"/>
        </w:rPr>
        <w:t>2.5.1.3.有关要求</w:t>
      </w:r>
    </w:p>
    <w:p>
      <w:pPr>
        <w:pStyle w:val="null5"/>
        <w:ind w:firstLine="480"/>
        <w:jc w:val="both"/>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符合《政府采购非招标采购方式管理办法》第二十七条第二款情形的可以为2家。</w:t>
      </w:r>
    </w:p>
    <w:p>
      <w:pPr>
        <w:pStyle w:val="null5"/>
        <w:ind w:firstLine="480"/>
        <w:jc w:val="left"/>
      </w:pPr>
      <w:r>
        <w:rPr>
          <w:rFonts w:ascii="仿宋_GB2312" w:hAnsi="仿宋_GB2312" w:cs="仿宋_GB2312" w:eastAsia="仿宋_GB2312"/>
        </w:rPr>
        <w:t>2.5.2.查询及使用信用记录</w:t>
      </w:r>
    </w:p>
    <w:p>
      <w:pPr>
        <w:pStyle w:val="null5"/>
        <w:ind w:firstLine="480"/>
        <w:jc w:val="both"/>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信用山东”网站（https://credit.shandong.gov.c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5"/>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5"/>
        <w:ind w:firstLine="480"/>
        <w:jc w:val="left"/>
      </w:pPr>
      <w:r>
        <w:rPr>
          <w:rFonts w:ascii="仿宋_GB2312" w:hAnsi="仿宋_GB2312" w:cs="仿宋_GB2312" w:eastAsia="仿宋_GB2312"/>
        </w:rPr>
        <w:t>2.5.3.评审</w:t>
      </w:r>
    </w:p>
    <w:p>
      <w:pPr>
        <w:pStyle w:val="null5"/>
        <w:ind w:firstLine="480"/>
        <w:jc w:val="left"/>
      </w:pPr>
      <w:r>
        <w:rPr>
          <w:rFonts w:ascii="仿宋_GB2312" w:hAnsi="仿宋_GB2312" w:cs="仿宋_GB2312" w:eastAsia="仿宋_GB2312"/>
        </w:rPr>
        <w:t>详见磋商文件第五章。</w:t>
      </w:r>
    </w:p>
    <w:p>
      <w:pPr>
        <w:pStyle w:val="null5"/>
        <w:ind w:firstLine="480"/>
        <w:jc w:val="left"/>
      </w:pPr>
      <w:r>
        <w:rPr>
          <w:rFonts w:ascii="仿宋_GB2312" w:hAnsi="仿宋_GB2312" w:cs="仿宋_GB2312" w:eastAsia="仿宋_GB2312"/>
        </w:rPr>
        <w:t>2.5.4.成交通知书</w:t>
      </w:r>
    </w:p>
    <w:p>
      <w:pPr>
        <w:pStyle w:val="null5"/>
        <w:ind w:firstLine="480"/>
        <w:jc w:val="left"/>
      </w:pPr>
      <w:r>
        <w:rPr>
          <w:rFonts w:ascii="仿宋_GB2312" w:hAnsi="仿宋_GB2312" w:cs="仿宋_GB2312" w:eastAsia="仿宋_GB2312"/>
        </w:rPr>
        <w:t>一、采购人或者磋商小组确认成交供应商后，代理机构在“中国山东政府采购网”发布成交结果公告、通过交易系统发出成交通知书，成交供应商通过交易系统获取成交通知书。</w:t>
      </w:r>
    </w:p>
    <w:p>
      <w:pPr>
        <w:pStyle w:val="null5"/>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5"/>
        <w:ind w:firstLine="480"/>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5"/>
        <w:ind w:firstLine="480"/>
        <w:jc w:val="left"/>
        <w:outlineLvl w:val="2"/>
      </w:pPr>
      <w:r>
        <w:rPr>
          <w:rFonts w:ascii="仿宋_GB2312" w:hAnsi="仿宋_GB2312" w:cs="仿宋_GB2312" w:eastAsia="仿宋_GB2312"/>
          <w:sz w:val="28"/>
          <w:b/>
        </w:rPr>
        <w:t>2.6.合同签订、备案、履行及验收</w:t>
      </w:r>
    </w:p>
    <w:p>
      <w:pPr>
        <w:pStyle w:val="null5"/>
        <w:ind w:firstLine="480"/>
        <w:jc w:val="left"/>
      </w:pPr>
      <w:r>
        <w:rPr>
          <w:rFonts w:ascii="仿宋_GB2312" w:hAnsi="仿宋_GB2312" w:cs="仿宋_GB2312" w:eastAsia="仿宋_GB2312"/>
        </w:rPr>
        <w:t>2.6.1.签订合同</w:t>
      </w:r>
    </w:p>
    <w:p>
      <w:pPr>
        <w:pStyle w:val="null5"/>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5"/>
        <w:ind w:firstLine="480"/>
        <w:jc w:val="left"/>
      </w:pPr>
      <w:r>
        <w:rPr>
          <w:rFonts w:ascii="仿宋_GB2312" w:hAnsi="仿宋_GB2312" w:cs="仿宋_GB2312" w:eastAsia="仿宋_GB2312"/>
        </w:rPr>
        <w:t>二、采购人和成交供应商签订的书面合同不得对磋商文件确定的事项以及成交供应商的响应文件作实质性修改，采购人不得向成交供应商提出任何不合理的要求作为签订合同的条件。</w:t>
      </w:r>
    </w:p>
    <w:p>
      <w:pPr>
        <w:pStyle w:val="null5"/>
        <w:ind w:firstLine="480"/>
        <w:jc w:val="left"/>
      </w:pPr>
      <w:r>
        <w:rPr>
          <w:rFonts w:ascii="仿宋_GB2312" w:hAnsi="仿宋_GB2312" w:cs="仿宋_GB2312" w:eastAsia="仿宋_GB2312"/>
        </w:rPr>
        <w:t>三、政府采购合同自采购人和成交供应商在书面合同上签章之日起生效。</w:t>
      </w:r>
    </w:p>
    <w:p>
      <w:pPr>
        <w:pStyle w:val="null5"/>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5"/>
        <w:ind w:firstLine="480"/>
        <w:jc w:val="left"/>
      </w:pPr>
      <w:r>
        <w:rPr>
          <w:rFonts w:ascii="仿宋_GB2312" w:hAnsi="仿宋_GB2312" w:cs="仿宋_GB2312" w:eastAsia="仿宋_GB2312"/>
        </w:rPr>
        <w:t>2.6.2.政府采购合同公告、备案</w:t>
      </w:r>
    </w:p>
    <w:p>
      <w:pPr>
        <w:pStyle w:val="null5"/>
        <w:ind w:firstLine="480"/>
        <w:jc w:val="left"/>
      </w:pPr>
      <w:r>
        <w:rPr>
          <w:rFonts w:ascii="仿宋_GB2312" w:hAnsi="仿宋_GB2312" w:cs="仿宋_GB2312" w:eastAsia="仿宋_GB2312"/>
        </w:rPr>
        <w:t>政府采购合同签订之日起2个工作日内，采购人将政府采购合同在“中国山东政府采购网”予以公告；政府采购合同签订之日起7个工作日内，采购人将政府采购合同报项目同级财政部门备案。</w:t>
      </w:r>
    </w:p>
    <w:p>
      <w:pPr>
        <w:pStyle w:val="null5"/>
        <w:ind w:firstLine="480"/>
        <w:jc w:val="both"/>
      </w:pPr>
      <w:r>
        <w:rPr>
          <w:rFonts w:ascii="仿宋_GB2312" w:hAnsi="仿宋_GB2312" w:cs="仿宋_GB2312" w:eastAsia="仿宋_GB2312"/>
        </w:rPr>
        <w:t>政府采购合同的双方当事人不得擅自变更合同，依照政府采购法确需变更政府采购合同内容的，采购人应当自合同变更之日起 2 个工作日内在“中国山东政府采购网”发布政府采购合同变更公告，但涉及国家秘密、商业秘密的信息和其他依法不得公开的信息除外。</w:t>
      </w:r>
    </w:p>
    <w:p>
      <w:pPr>
        <w:pStyle w:val="null5"/>
        <w:ind w:firstLine="480"/>
        <w:jc w:val="left"/>
      </w:pPr>
      <w:r>
        <w:rPr>
          <w:rFonts w:ascii="仿宋_GB2312" w:hAnsi="仿宋_GB2312" w:cs="仿宋_GB2312" w:eastAsia="仿宋_GB2312"/>
        </w:rPr>
        <w:t>2.6.3.合同分包和转包</w:t>
      </w:r>
    </w:p>
    <w:p>
      <w:pPr>
        <w:pStyle w:val="null5"/>
        <w:ind w:firstLine="480"/>
        <w:jc w:val="left"/>
      </w:pPr>
      <w:r>
        <w:rPr>
          <w:rFonts w:ascii="仿宋_GB2312" w:hAnsi="仿宋_GB2312" w:cs="仿宋_GB2312" w:eastAsia="仿宋_GB2312"/>
        </w:rPr>
        <w:t>2.6.3.1.合同分包</w:t>
      </w:r>
    </w:p>
    <w:p>
      <w:pPr>
        <w:pStyle w:val="null5"/>
        <w:jc w:val="left"/>
      </w:pPr>
      <w:r>
        <w:rPr>
          <w:rFonts w:ascii="仿宋_GB2312" w:hAnsi="仿宋_GB2312" w:cs="仿宋_GB2312" w:eastAsia="仿宋_GB2312"/>
        </w:rPr>
        <w:t>采购包1：不允许分包；</w:t>
      </w:r>
    </w:p>
    <w:p>
      <w:pPr>
        <w:pStyle w:val="null5"/>
        <w:ind w:firstLine="480"/>
        <w:jc w:val="left"/>
      </w:pPr>
      <w:r>
        <w:rPr>
          <w:rFonts w:ascii="仿宋_GB2312" w:hAnsi="仿宋_GB2312" w:cs="仿宋_GB2312" w:eastAsia="仿宋_GB2312"/>
        </w:rPr>
        <w:t>注：</w:t>
      </w:r>
    </w:p>
    <w:p>
      <w:pPr>
        <w:pStyle w:val="null5"/>
        <w:ind w:firstLine="480"/>
        <w:jc w:val="left"/>
      </w:pPr>
      <w:r>
        <w:rPr>
          <w:rFonts w:ascii="仿宋_GB2312" w:hAnsi="仿宋_GB2312" w:cs="仿宋_GB2312" w:eastAsia="仿宋_GB2312"/>
        </w:rPr>
        <w:t>1.供应商根据磋商文件的规定和采购项目的实际情况，拟在成交后将成交项目的非主体、非关键性工作分包的，应当在响应文件中载明分包承担主体，分包承担主体应当具备相应资质条件且不得再次分包。</w:t>
      </w:r>
    </w:p>
    <w:p>
      <w:pPr>
        <w:pStyle w:val="null5"/>
        <w:ind w:firstLine="480"/>
        <w:jc w:val="left"/>
      </w:pPr>
      <w:r>
        <w:rPr>
          <w:rFonts w:ascii="仿宋_GB2312" w:hAnsi="仿宋_GB2312" w:cs="仿宋_GB2312" w:eastAsia="仿宋_GB2312"/>
        </w:rPr>
        <w:t>2.采购合同实行分包履行的，成交供应商就采购项目和分包项目向采购人负责，分包供应商就分包项目承担责任。</w:t>
      </w:r>
    </w:p>
    <w:p>
      <w:pPr>
        <w:pStyle w:val="null5"/>
        <w:ind w:firstLine="480"/>
        <w:jc w:val="left"/>
      </w:pPr>
      <w:r>
        <w:rPr>
          <w:rFonts w:ascii="仿宋_GB2312" w:hAnsi="仿宋_GB2312" w:cs="仿宋_GB2312" w:eastAsia="仿宋_GB2312"/>
        </w:rPr>
        <w:t>3.中小企业依据《政府采购促进中小企业发展管理办法》（财库〔2020〕46号）规定的政策获取政府采购合同后，小型、微型企业不得将合同分包给大型、中型企业，中型企业不得将合同分包给大型企业。</w:t>
      </w:r>
    </w:p>
    <w:p>
      <w:pPr>
        <w:pStyle w:val="null5"/>
        <w:ind w:firstLine="480"/>
        <w:jc w:val="left"/>
      </w:pPr>
      <w:r>
        <w:rPr>
          <w:rFonts w:ascii="仿宋_GB2312" w:hAnsi="仿宋_GB2312" w:cs="仿宋_GB2312" w:eastAsia="仿宋_GB2312"/>
        </w:rPr>
        <w:t>2.6.3.2.合同转包</w:t>
      </w:r>
    </w:p>
    <w:p>
      <w:pPr>
        <w:pStyle w:val="null5"/>
        <w:ind w:firstLine="480"/>
        <w:jc w:val="left"/>
      </w:pPr>
      <w:r>
        <w:rPr>
          <w:rFonts w:ascii="仿宋_GB2312" w:hAnsi="仿宋_GB2312" w:cs="仿宋_GB2312" w:eastAsia="仿宋_GB2312"/>
        </w:rPr>
        <w:t>一、严禁成交供应商将本项目合同转包。</w:t>
      </w:r>
    </w:p>
    <w:p>
      <w:pPr>
        <w:pStyle w:val="null5"/>
        <w:ind w:firstLine="480"/>
        <w:jc w:val="left"/>
      </w:pPr>
      <w:r>
        <w:rPr>
          <w:rFonts w:ascii="仿宋_GB2312" w:hAnsi="仿宋_GB2312" w:cs="仿宋_GB2312" w:eastAsia="仿宋_GB2312"/>
        </w:rPr>
        <w:t>二、成交供应商将合同转包的，将依法追究法律责任。</w:t>
      </w:r>
    </w:p>
    <w:p>
      <w:pPr>
        <w:pStyle w:val="null5"/>
        <w:ind w:firstLine="480"/>
        <w:jc w:val="left"/>
      </w:pPr>
      <w:r>
        <w:rPr>
          <w:rFonts w:ascii="仿宋_GB2312" w:hAnsi="仿宋_GB2312" w:cs="仿宋_GB2312" w:eastAsia="仿宋_GB2312"/>
        </w:rPr>
        <w:t>2.6.4.采购人增加合同标的的权利</w:t>
      </w:r>
    </w:p>
    <w:p>
      <w:pPr>
        <w:pStyle w:val="null5"/>
        <w:ind w:firstLine="480"/>
        <w:jc w:val="both"/>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5"/>
        <w:ind w:firstLine="480"/>
        <w:jc w:val="left"/>
      </w:pPr>
      <w:r>
        <w:rPr>
          <w:rFonts w:ascii="仿宋_GB2312" w:hAnsi="仿宋_GB2312" w:cs="仿宋_GB2312" w:eastAsia="仿宋_GB2312"/>
        </w:rPr>
        <w:t>2.6.5.履行合同</w:t>
      </w:r>
    </w:p>
    <w:p>
      <w:pPr>
        <w:pStyle w:val="null5"/>
        <w:ind w:firstLine="480"/>
        <w:jc w:val="left"/>
      </w:pPr>
      <w:r>
        <w:rPr>
          <w:rFonts w:ascii="仿宋_GB2312" w:hAnsi="仿宋_GB2312" w:cs="仿宋_GB2312" w:eastAsia="仿宋_GB2312"/>
        </w:rPr>
        <w:t>一、采购人与成交供应商应当根据合同的约定依法履行合同义务。</w:t>
      </w:r>
    </w:p>
    <w:p>
      <w:pPr>
        <w:pStyle w:val="null5"/>
        <w:ind w:firstLine="480"/>
        <w:jc w:val="left"/>
      </w:pPr>
      <w:r>
        <w:rPr>
          <w:rFonts w:ascii="仿宋_GB2312" w:hAnsi="仿宋_GB2312" w:cs="仿宋_GB2312" w:eastAsia="仿宋_GB2312"/>
        </w:rPr>
        <w:t>二、政府采购合同的履行、违约责任和解决争议的方法等适用《中华人民共和国民法典》。</w:t>
      </w:r>
    </w:p>
    <w:p>
      <w:pPr>
        <w:pStyle w:val="null5"/>
        <w:ind w:firstLine="480"/>
        <w:jc w:val="left"/>
      </w:pPr>
      <w:r>
        <w:rPr>
          <w:rFonts w:ascii="仿宋_GB2312" w:hAnsi="仿宋_GB2312" w:cs="仿宋_GB2312" w:eastAsia="仿宋_GB2312"/>
        </w:rPr>
        <w:t>2.6.6.履约验收方案</w:t>
      </w:r>
    </w:p>
    <w:p>
      <w:pPr>
        <w:pStyle w:val="null5"/>
        <w:ind w:firstLine="480"/>
        <w:jc w:val="left"/>
      </w:pPr>
      <w:r>
        <w:rPr>
          <w:rFonts w:ascii="仿宋_GB2312" w:hAnsi="仿宋_GB2312" w:cs="仿宋_GB2312" w:eastAsia="仿宋_GB2312"/>
        </w:rPr>
        <w:t>一、验收组织方式：</w:t>
      </w:r>
    </w:p>
    <w:p>
      <w:pPr>
        <w:pStyle w:val="null5"/>
        <w:ind w:firstLine="480"/>
        <w:jc w:val="left"/>
      </w:pPr>
      <w:r>
        <w:rPr>
          <w:rFonts w:ascii="仿宋_GB2312" w:hAnsi="仿宋_GB2312" w:cs="仿宋_GB2312" w:eastAsia="仿宋_GB2312"/>
        </w:rPr>
        <w:t>采购包1：自行验收</w:t>
      </w:r>
    </w:p>
    <w:p>
      <w:pPr>
        <w:pStyle w:val="null5"/>
        <w:ind w:firstLine="480"/>
        <w:jc w:val="left"/>
      </w:pPr>
      <w:r>
        <w:rPr>
          <w:rFonts w:ascii="仿宋_GB2312" w:hAnsi="仿宋_GB2312" w:cs="仿宋_GB2312" w:eastAsia="仿宋_GB2312"/>
        </w:rPr>
        <w:t>二、履约验收程序：</w:t>
      </w:r>
    </w:p>
    <w:p>
      <w:pPr>
        <w:pStyle w:val="null5"/>
        <w:ind w:firstLine="480"/>
        <w:jc w:val="left"/>
      </w:pPr>
      <w:r>
        <w:rPr>
          <w:rFonts w:ascii="仿宋_GB2312" w:hAnsi="仿宋_GB2312" w:cs="仿宋_GB2312" w:eastAsia="仿宋_GB2312"/>
        </w:rPr>
        <w:t>采购包1：一次性验收</w:t>
      </w:r>
    </w:p>
    <w:p>
      <w:pPr>
        <w:pStyle w:val="null5"/>
        <w:ind w:firstLine="480"/>
        <w:jc w:val="left"/>
      </w:pPr>
      <w:r>
        <w:rPr>
          <w:rFonts w:ascii="仿宋_GB2312" w:hAnsi="仿宋_GB2312" w:cs="仿宋_GB2312" w:eastAsia="仿宋_GB2312"/>
        </w:rPr>
        <w:t>三、履约验收时间：</w:t>
      </w:r>
    </w:p>
    <w:p>
      <w:pPr>
        <w:pStyle w:val="null5"/>
        <w:ind w:firstLine="480"/>
        <w:jc w:val="left"/>
      </w:pPr>
      <w:r>
        <w:rPr>
          <w:rFonts w:ascii="仿宋_GB2312" w:hAnsi="仿宋_GB2312" w:cs="仿宋_GB2312" w:eastAsia="仿宋_GB2312"/>
        </w:rPr>
        <w:t>采购包1：</w:t>
      </w:r>
    </w:p>
    <w:p>
      <w:pPr>
        <w:pStyle w:val="null5"/>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服务内容全部完成</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5"/>
        <w:ind w:firstLine="480"/>
        <w:jc w:val="left"/>
      </w:pPr>
      <w:r>
        <w:rPr>
          <w:rFonts w:ascii="仿宋_GB2312" w:hAnsi="仿宋_GB2312" w:cs="仿宋_GB2312" w:eastAsia="仿宋_GB2312"/>
        </w:rPr>
        <w:t>四、验收组织的其他事项：</w:t>
      </w:r>
    </w:p>
    <w:p>
      <w:pPr>
        <w:pStyle w:val="null5"/>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5"/>
        <w:ind w:firstLine="480"/>
        <w:jc w:val="left"/>
      </w:pPr>
      <w:r>
        <w:rPr>
          <w:rFonts w:ascii="仿宋_GB2312" w:hAnsi="仿宋_GB2312" w:cs="仿宋_GB2312" w:eastAsia="仿宋_GB2312"/>
        </w:rPr>
        <w:t>五、技术履约验收内容：</w:t>
      </w:r>
    </w:p>
    <w:p>
      <w:pPr>
        <w:pStyle w:val="null5"/>
        <w:ind w:firstLine="480"/>
        <w:jc w:val="left"/>
      </w:pPr>
      <w:r>
        <w:rPr>
          <w:rFonts w:ascii="仿宋_GB2312" w:hAnsi="仿宋_GB2312" w:cs="仿宋_GB2312" w:eastAsia="仿宋_GB2312"/>
        </w:rPr>
        <w:t>采购包1：</w:t>
      </w:r>
      <w:r>
        <w:rPr>
          <w:rFonts w:ascii="仿宋_GB2312" w:hAnsi="仿宋_GB2312" w:cs="仿宋_GB2312" w:eastAsia="仿宋_GB2312"/>
        </w:rPr>
        <w:t>符合采购文件、响应文件及合同中技术内容</w:t>
      </w:r>
    </w:p>
    <w:p>
      <w:pPr>
        <w:pStyle w:val="null5"/>
        <w:ind w:firstLine="480"/>
        <w:jc w:val="left"/>
      </w:pPr>
      <w:r>
        <w:rPr>
          <w:rFonts w:ascii="仿宋_GB2312" w:hAnsi="仿宋_GB2312" w:cs="仿宋_GB2312" w:eastAsia="仿宋_GB2312"/>
        </w:rPr>
        <w:t>六、商务履约验收内容：</w:t>
      </w:r>
    </w:p>
    <w:p>
      <w:pPr>
        <w:pStyle w:val="null5"/>
        <w:ind w:firstLine="480"/>
        <w:jc w:val="left"/>
      </w:pPr>
      <w:r>
        <w:rPr>
          <w:rFonts w:ascii="仿宋_GB2312" w:hAnsi="仿宋_GB2312" w:cs="仿宋_GB2312" w:eastAsia="仿宋_GB2312"/>
        </w:rPr>
        <w:t>采购包1：</w:t>
      </w:r>
      <w:r>
        <w:rPr>
          <w:rFonts w:ascii="仿宋_GB2312" w:hAnsi="仿宋_GB2312" w:cs="仿宋_GB2312" w:eastAsia="仿宋_GB2312"/>
        </w:rPr>
        <w:t>符合采购文件、响应文件及合同中商务内容</w:t>
      </w:r>
    </w:p>
    <w:p>
      <w:pPr>
        <w:pStyle w:val="null5"/>
        <w:ind w:firstLine="480"/>
        <w:jc w:val="left"/>
      </w:pPr>
      <w:r>
        <w:rPr>
          <w:rFonts w:ascii="仿宋_GB2312" w:hAnsi="仿宋_GB2312" w:cs="仿宋_GB2312" w:eastAsia="仿宋_GB2312"/>
        </w:rPr>
        <w:t>七、履约验收标准：</w:t>
      </w:r>
    </w:p>
    <w:p>
      <w:pPr>
        <w:pStyle w:val="null5"/>
        <w:ind w:firstLine="480"/>
        <w:jc w:val="left"/>
      </w:pPr>
      <w:r>
        <w:rPr>
          <w:rFonts w:ascii="仿宋_GB2312" w:hAnsi="仿宋_GB2312" w:cs="仿宋_GB2312" w:eastAsia="仿宋_GB2312"/>
        </w:rPr>
        <w:t>采购包1：</w:t>
      </w:r>
      <w:r>
        <w:rPr>
          <w:rFonts w:ascii="仿宋_GB2312" w:hAnsi="仿宋_GB2312" w:cs="仿宋_GB2312" w:eastAsia="仿宋_GB2312"/>
        </w:rPr>
        <w:t>根据《山东省政府采购履约验收管理办法》（鲁财采[2021]25号）规定，项目验收合格作为政府采购项目资金支付的必要条件。验收不合格的，终止资金支付。并按照政府采购合同约定，对乙方提起法律追偿。 7.1本合同为甲方进行履约验收的主要依据。甲方应专门成立履约验收小组，验收应严格遵循国家及相关行业质量等标准，符合采购文件要求，响应文件及乙方在评审过程中做出的书面澄清及承诺，冲突之处执行最高标准。根据服务要求对服务进行逐项验收，并填报《履约验收书》和验收报告，验收报告作为付款凭据之一。 7.2必要时可邀请第三方机构或专业人员协助组织。对项目验收发生的检测（检验）费、劳务报酬等费用支出，由乙方承担。</w:t>
      </w:r>
    </w:p>
    <w:p>
      <w:pPr>
        <w:pStyle w:val="null5"/>
        <w:ind w:firstLine="480"/>
        <w:jc w:val="left"/>
      </w:pPr>
      <w:r>
        <w:rPr>
          <w:rFonts w:ascii="仿宋_GB2312" w:hAnsi="仿宋_GB2312" w:cs="仿宋_GB2312" w:eastAsia="仿宋_GB2312"/>
        </w:rPr>
        <w:t>八、履约验收其他事项：</w:t>
      </w:r>
    </w:p>
    <w:p>
      <w:pPr>
        <w:pStyle w:val="null5"/>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5"/>
        <w:ind w:firstLine="480"/>
        <w:jc w:val="left"/>
      </w:pPr>
      <w:r>
        <w:rPr>
          <w:rFonts w:ascii="仿宋_GB2312" w:hAnsi="仿宋_GB2312" w:cs="仿宋_GB2312" w:eastAsia="仿宋_GB2312"/>
        </w:rPr>
        <w:t>2.6.7.资金支付</w:t>
      </w:r>
    </w:p>
    <w:p>
      <w:pPr>
        <w:pStyle w:val="null5"/>
        <w:ind w:firstLine="480"/>
        <w:jc w:val="left"/>
      </w:pPr>
      <w:r>
        <w:rPr>
          <w:rFonts w:ascii="仿宋_GB2312" w:hAnsi="仿宋_GB2312" w:cs="仿宋_GB2312" w:eastAsia="仿宋_GB2312"/>
        </w:rPr>
        <w:t>采购人将按照政府采购合同规定，及时向成交供应商支付采购资金。具体支付约定详见第三章。</w:t>
      </w:r>
    </w:p>
    <w:p>
      <w:pPr>
        <w:pStyle w:val="null5"/>
        <w:ind w:firstLine="480"/>
        <w:jc w:val="left"/>
        <w:outlineLvl w:val="2"/>
      </w:pPr>
      <w:r>
        <w:rPr>
          <w:rFonts w:ascii="仿宋_GB2312" w:hAnsi="仿宋_GB2312" w:cs="仿宋_GB2312" w:eastAsia="仿宋_GB2312"/>
          <w:sz w:val="28"/>
          <w:b/>
        </w:rPr>
        <w:t>2.7.纪律要求</w:t>
      </w:r>
    </w:p>
    <w:p>
      <w:pPr>
        <w:pStyle w:val="null5"/>
        <w:ind w:firstLine="480"/>
        <w:jc w:val="left"/>
      </w:pPr>
      <w:r>
        <w:rPr>
          <w:rFonts w:ascii="仿宋_GB2312" w:hAnsi="仿宋_GB2312" w:cs="仿宋_GB2312" w:eastAsia="仿宋_GB2312"/>
        </w:rPr>
        <w:t>2.7.1.保密要求</w:t>
      </w:r>
    </w:p>
    <w:p>
      <w:pPr>
        <w:pStyle w:val="null5"/>
        <w:ind w:firstLine="480"/>
        <w:jc w:val="left"/>
      </w:pPr>
      <w:r>
        <w:rPr>
          <w:rFonts w:ascii="仿宋_GB2312" w:hAnsi="仿宋_GB2312" w:cs="仿宋_GB2312" w:eastAsia="仿宋_GB2312"/>
        </w:rPr>
        <w:t>采购人、代理机构应当按照《中华人民共和国政府采购法》《政府采购非招标采购方式管理办法》《政府采购竞争性磋商采购方式管理暂行办法》等法律制度的规定组织开展非招标采购活动，并采取必要措施，保证评审在严格保密的情况下进行。</w:t>
      </w:r>
    </w:p>
    <w:p>
      <w:pPr>
        <w:pStyle w:val="null5"/>
        <w:ind w:firstLine="480"/>
        <w:jc w:val="left"/>
      </w:pPr>
      <w:r>
        <w:rPr>
          <w:rFonts w:ascii="仿宋_GB2312" w:hAnsi="仿宋_GB2312" w:cs="仿宋_GB2312" w:eastAsia="仿宋_GB2312"/>
        </w:rPr>
        <w:t>有关人员对评审情况以及在评审过程中获悉的国家秘密、商业秘密负有保密责任。</w:t>
      </w:r>
    </w:p>
    <w:p>
      <w:pPr>
        <w:pStyle w:val="null5"/>
        <w:ind w:firstLine="480"/>
        <w:jc w:val="left"/>
      </w:pPr>
      <w:r>
        <w:rPr>
          <w:rFonts w:ascii="仿宋_GB2312" w:hAnsi="仿宋_GB2312" w:cs="仿宋_GB2312" w:eastAsia="仿宋_GB2312"/>
        </w:rPr>
        <w:t>2.7.2.供应商不得具有的情形</w:t>
      </w:r>
    </w:p>
    <w:p>
      <w:pPr>
        <w:pStyle w:val="null5"/>
        <w:ind w:firstLine="480"/>
        <w:jc w:val="left"/>
      </w:pPr>
      <w:r>
        <w:rPr>
          <w:rFonts w:ascii="仿宋_GB2312" w:hAnsi="仿宋_GB2312" w:cs="仿宋_GB2312" w:eastAsia="仿宋_GB2312"/>
        </w:rPr>
        <w:t>供应商参加磋商不得有下列情形：</w:t>
      </w:r>
    </w:p>
    <w:p>
      <w:pPr>
        <w:pStyle w:val="null5"/>
        <w:ind w:firstLine="480"/>
        <w:jc w:val="left"/>
      </w:pPr>
      <w:r>
        <w:rPr>
          <w:rFonts w:ascii="仿宋_GB2312" w:hAnsi="仿宋_GB2312" w:cs="仿宋_GB2312" w:eastAsia="仿宋_GB2312"/>
        </w:rPr>
        <w:t>一、有下列情形之一的，视为供应商串通响应：</w:t>
      </w:r>
    </w:p>
    <w:p>
      <w:pPr>
        <w:pStyle w:val="null5"/>
        <w:ind w:firstLine="480"/>
        <w:jc w:val="left"/>
      </w:pPr>
      <w:r>
        <w:rPr>
          <w:rFonts w:ascii="仿宋_GB2312" w:hAnsi="仿宋_GB2312" w:cs="仿宋_GB2312" w:eastAsia="仿宋_GB2312"/>
        </w:rPr>
        <w:t>（一）不同供应商的响应文件由同一单位或者个人编制；</w:t>
      </w:r>
    </w:p>
    <w:p>
      <w:pPr>
        <w:pStyle w:val="null5"/>
        <w:ind w:firstLine="480"/>
        <w:jc w:val="left"/>
      </w:pPr>
      <w:r>
        <w:rPr>
          <w:rFonts w:ascii="仿宋_GB2312" w:hAnsi="仿宋_GB2312" w:cs="仿宋_GB2312" w:eastAsia="仿宋_GB2312"/>
        </w:rPr>
        <w:t>（二）不同供应商委托同一单位或者个人办理投标事宜；</w:t>
      </w:r>
    </w:p>
    <w:p>
      <w:pPr>
        <w:pStyle w:val="null5"/>
        <w:ind w:firstLine="480"/>
        <w:jc w:val="left"/>
      </w:pPr>
      <w:r>
        <w:rPr>
          <w:rFonts w:ascii="仿宋_GB2312" w:hAnsi="仿宋_GB2312" w:cs="仿宋_GB2312" w:eastAsia="仿宋_GB2312"/>
        </w:rPr>
        <w:t>（三）不同供应商的响应文件载明的项目管理成员或者联系人员为同一人；</w:t>
      </w:r>
    </w:p>
    <w:p>
      <w:pPr>
        <w:pStyle w:val="null5"/>
        <w:ind w:firstLine="480"/>
        <w:jc w:val="left"/>
      </w:pPr>
      <w:r>
        <w:rPr>
          <w:rFonts w:ascii="仿宋_GB2312" w:hAnsi="仿宋_GB2312" w:cs="仿宋_GB2312" w:eastAsia="仿宋_GB2312"/>
        </w:rPr>
        <w:t>（四）不同供应商的响应文件异常一致或者响应报价呈规律性差异；</w:t>
      </w:r>
    </w:p>
    <w:p>
      <w:pPr>
        <w:pStyle w:val="null5"/>
        <w:ind w:firstLine="480"/>
        <w:jc w:val="left"/>
      </w:pPr>
      <w:r>
        <w:rPr>
          <w:rFonts w:ascii="仿宋_GB2312" w:hAnsi="仿宋_GB2312" w:cs="仿宋_GB2312" w:eastAsia="仿宋_GB2312"/>
        </w:rPr>
        <w:t>（五）不同供应商的响应文件相互混装；</w:t>
      </w:r>
    </w:p>
    <w:p>
      <w:pPr>
        <w:pStyle w:val="null5"/>
        <w:ind w:firstLine="480"/>
        <w:jc w:val="left"/>
      </w:pPr>
      <w:r>
        <w:rPr>
          <w:rFonts w:ascii="仿宋_GB2312" w:hAnsi="仿宋_GB2312" w:cs="仿宋_GB2312" w:eastAsia="仿宋_GB2312"/>
        </w:rPr>
        <w:t>（六）不同供应商的响应保证金从同一单位或者个人的账户转出。</w:t>
      </w:r>
    </w:p>
    <w:p>
      <w:pPr>
        <w:pStyle w:val="null5"/>
        <w:ind w:firstLine="480"/>
        <w:jc w:val="both"/>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5"/>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5"/>
        <w:ind w:firstLine="480"/>
        <w:jc w:val="left"/>
      </w:pPr>
      <w:r>
        <w:rPr>
          <w:rFonts w:ascii="仿宋_GB2312" w:hAnsi="仿宋_GB2312" w:cs="仿宋_GB2312" w:eastAsia="仿宋_GB2312"/>
        </w:rPr>
        <w:t>（二）供应商按照采购人或者代理机构的授意撤换、修改响应文件；</w:t>
      </w:r>
    </w:p>
    <w:p>
      <w:pPr>
        <w:pStyle w:val="null5"/>
        <w:ind w:firstLine="480"/>
        <w:jc w:val="left"/>
      </w:pPr>
      <w:r>
        <w:rPr>
          <w:rFonts w:ascii="仿宋_GB2312" w:hAnsi="仿宋_GB2312" w:cs="仿宋_GB2312" w:eastAsia="仿宋_GB2312"/>
        </w:rPr>
        <w:t>（三）供应商之间协商报价、技术方案等响应文件的实质性内容；</w:t>
      </w:r>
    </w:p>
    <w:p>
      <w:pPr>
        <w:pStyle w:val="null5"/>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5"/>
        <w:ind w:firstLine="480"/>
        <w:jc w:val="left"/>
      </w:pPr>
      <w:r>
        <w:rPr>
          <w:rFonts w:ascii="仿宋_GB2312" w:hAnsi="仿宋_GB2312" w:cs="仿宋_GB2312" w:eastAsia="仿宋_GB2312"/>
        </w:rPr>
        <w:t>（五）供应商之间事先约定由某一特定供应商成交；</w:t>
      </w:r>
    </w:p>
    <w:p>
      <w:pPr>
        <w:pStyle w:val="null5"/>
        <w:ind w:firstLine="480"/>
        <w:jc w:val="left"/>
      </w:pPr>
      <w:r>
        <w:rPr>
          <w:rFonts w:ascii="仿宋_GB2312" w:hAnsi="仿宋_GB2312" w:cs="仿宋_GB2312" w:eastAsia="仿宋_GB2312"/>
        </w:rPr>
        <w:t>（六）供应商之间商定部分供应商放弃参加政府采购活动或者放弃成交；</w:t>
      </w:r>
    </w:p>
    <w:p>
      <w:pPr>
        <w:pStyle w:val="null5"/>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5"/>
        <w:ind w:firstLine="480"/>
        <w:jc w:val="left"/>
      </w:pPr>
      <w:r>
        <w:rPr>
          <w:rFonts w:ascii="仿宋_GB2312" w:hAnsi="仿宋_GB2312" w:cs="仿宋_GB2312" w:eastAsia="仿宋_GB2312"/>
        </w:rPr>
        <w:t>三、提供虚假材料谋取成交；</w:t>
      </w:r>
    </w:p>
    <w:p>
      <w:pPr>
        <w:pStyle w:val="null5"/>
        <w:ind w:firstLine="480"/>
        <w:jc w:val="left"/>
      </w:pPr>
      <w:r>
        <w:rPr>
          <w:rFonts w:ascii="仿宋_GB2312" w:hAnsi="仿宋_GB2312" w:cs="仿宋_GB2312" w:eastAsia="仿宋_GB2312"/>
        </w:rPr>
        <w:t>四、采取不正当手段诋毁、排挤其他供应商；</w:t>
      </w:r>
    </w:p>
    <w:p>
      <w:pPr>
        <w:pStyle w:val="null5"/>
        <w:ind w:firstLine="480"/>
        <w:jc w:val="left"/>
      </w:pPr>
      <w:r>
        <w:rPr>
          <w:rFonts w:ascii="仿宋_GB2312" w:hAnsi="仿宋_GB2312" w:cs="仿宋_GB2312" w:eastAsia="仿宋_GB2312"/>
        </w:rPr>
        <w:t>五、与采购人或者代理机构、其他供应商恶意串通；</w:t>
      </w:r>
    </w:p>
    <w:p>
      <w:pPr>
        <w:pStyle w:val="null5"/>
        <w:ind w:firstLine="480"/>
        <w:jc w:val="left"/>
      </w:pPr>
      <w:r>
        <w:rPr>
          <w:rFonts w:ascii="仿宋_GB2312" w:hAnsi="仿宋_GB2312" w:cs="仿宋_GB2312" w:eastAsia="仿宋_GB2312"/>
        </w:rPr>
        <w:t>六、向采购人或者代理机构、磋商小组成员行贿或者提供其他不正当利益；</w:t>
      </w:r>
    </w:p>
    <w:p>
      <w:pPr>
        <w:pStyle w:val="null5"/>
        <w:ind w:firstLine="480"/>
        <w:jc w:val="left"/>
      </w:pPr>
      <w:r>
        <w:rPr>
          <w:rFonts w:ascii="仿宋_GB2312" w:hAnsi="仿宋_GB2312" w:cs="仿宋_GB2312" w:eastAsia="仿宋_GB2312"/>
        </w:rPr>
        <w:t>七、成交后无正当理由拒不与采购人签订政府采购合同；</w:t>
      </w:r>
    </w:p>
    <w:p>
      <w:pPr>
        <w:pStyle w:val="null5"/>
        <w:ind w:firstLine="480"/>
        <w:jc w:val="left"/>
      </w:pPr>
      <w:r>
        <w:rPr>
          <w:rFonts w:ascii="仿宋_GB2312" w:hAnsi="仿宋_GB2312" w:cs="仿宋_GB2312" w:eastAsia="仿宋_GB2312"/>
        </w:rPr>
        <w:t>八、未按照磋商文件确定的事项签订政府采购合同；</w:t>
      </w:r>
    </w:p>
    <w:p>
      <w:pPr>
        <w:pStyle w:val="null5"/>
        <w:ind w:firstLine="480"/>
        <w:jc w:val="left"/>
      </w:pPr>
      <w:r>
        <w:rPr>
          <w:rFonts w:ascii="仿宋_GB2312" w:hAnsi="仿宋_GB2312" w:cs="仿宋_GB2312" w:eastAsia="仿宋_GB2312"/>
        </w:rPr>
        <w:t>九、将政府采购合同转包或者违规分包；</w:t>
      </w:r>
    </w:p>
    <w:p>
      <w:pPr>
        <w:pStyle w:val="null5"/>
        <w:ind w:firstLine="480"/>
        <w:jc w:val="left"/>
      </w:pPr>
      <w:r>
        <w:rPr>
          <w:rFonts w:ascii="仿宋_GB2312" w:hAnsi="仿宋_GB2312" w:cs="仿宋_GB2312" w:eastAsia="仿宋_GB2312"/>
        </w:rPr>
        <w:t>十、提供假冒伪劣产品；</w:t>
      </w:r>
    </w:p>
    <w:p>
      <w:pPr>
        <w:pStyle w:val="null5"/>
        <w:ind w:firstLine="480"/>
        <w:jc w:val="left"/>
      </w:pPr>
      <w:r>
        <w:rPr>
          <w:rFonts w:ascii="仿宋_GB2312" w:hAnsi="仿宋_GB2312" w:cs="仿宋_GB2312" w:eastAsia="仿宋_GB2312"/>
        </w:rPr>
        <w:t>十一、擅自变更、中止或者终止政府采购合同；</w:t>
      </w:r>
    </w:p>
    <w:p>
      <w:pPr>
        <w:pStyle w:val="null5"/>
        <w:ind w:firstLine="480"/>
        <w:jc w:val="left"/>
      </w:pPr>
      <w:r>
        <w:rPr>
          <w:rFonts w:ascii="仿宋_GB2312" w:hAnsi="仿宋_GB2312" w:cs="仿宋_GB2312" w:eastAsia="仿宋_GB2312"/>
        </w:rPr>
        <w:t>十二、拒绝有关部门的监督检查或者向监督检查部门提供虚假情况；</w:t>
      </w:r>
    </w:p>
    <w:p>
      <w:pPr>
        <w:pStyle w:val="null5"/>
        <w:ind w:firstLine="480"/>
        <w:jc w:val="left"/>
      </w:pPr>
      <w:r>
        <w:rPr>
          <w:rFonts w:ascii="仿宋_GB2312" w:hAnsi="仿宋_GB2312" w:cs="仿宋_GB2312" w:eastAsia="仿宋_GB2312"/>
        </w:rPr>
        <w:t>十三、法律法规规定的其他禁止情形。</w:t>
      </w:r>
    </w:p>
    <w:p>
      <w:pPr>
        <w:pStyle w:val="null5"/>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5"/>
        <w:ind w:firstLine="480"/>
        <w:jc w:val="left"/>
      </w:pPr>
      <w:r>
        <w:rPr>
          <w:rFonts w:ascii="仿宋_GB2312" w:hAnsi="仿宋_GB2312" w:cs="仿宋_GB2312" w:eastAsia="仿宋_GB2312"/>
        </w:rPr>
        <w:t>2.7.3.采购人员及相关人员回避要求</w:t>
      </w:r>
    </w:p>
    <w:p>
      <w:pPr>
        <w:pStyle w:val="null5"/>
        <w:ind w:firstLine="480"/>
        <w:jc w:val="left"/>
      </w:pPr>
      <w:r>
        <w:rPr>
          <w:rFonts w:ascii="仿宋_GB2312" w:hAnsi="仿宋_GB2312" w:cs="仿宋_GB2312" w:eastAsia="仿宋_GB2312"/>
        </w:rPr>
        <w:t>政府采购活动中，采购人员及相关人员与供应商有下列利害关系之一的，应当回避：</w:t>
      </w:r>
    </w:p>
    <w:p>
      <w:pPr>
        <w:pStyle w:val="null5"/>
        <w:ind w:firstLine="480"/>
        <w:jc w:val="left"/>
      </w:pPr>
      <w:r>
        <w:rPr>
          <w:rFonts w:ascii="仿宋_GB2312" w:hAnsi="仿宋_GB2312" w:cs="仿宋_GB2312" w:eastAsia="仿宋_GB2312"/>
        </w:rPr>
        <w:t>一、参加采购活动前 3 年内与供应商存在劳动关系；</w:t>
      </w:r>
    </w:p>
    <w:p>
      <w:pPr>
        <w:pStyle w:val="null5"/>
        <w:ind w:firstLine="480"/>
        <w:jc w:val="left"/>
      </w:pPr>
      <w:r>
        <w:rPr>
          <w:rFonts w:ascii="仿宋_GB2312" w:hAnsi="仿宋_GB2312" w:cs="仿宋_GB2312" w:eastAsia="仿宋_GB2312"/>
        </w:rPr>
        <w:t>二、参加采购活动前 3 年内担任供应商的董事、监事；</w:t>
      </w:r>
    </w:p>
    <w:p>
      <w:pPr>
        <w:pStyle w:val="null5"/>
        <w:ind w:firstLine="480"/>
        <w:jc w:val="left"/>
      </w:pPr>
      <w:r>
        <w:rPr>
          <w:rFonts w:ascii="仿宋_GB2312" w:hAnsi="仿宋_GB2312" w:cs="仿宋_GB2312" w:eastAsia="仿宋_GB2312"/>
        </w:rPr>
        <w:t>三、参加采购活动前 3 年内是供应商的控股股东或者实际控制人；</w:t>
      </w:r>
    </w:p>
    <w:p>
      <w:pPr>
        <w:pStyle w:val="null5"/>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5"/>
        <w:ind w:firstLine="480"/>
        <w:jc w:val="left"/>
      </w:pPr>
      <w:r>
        <w:rPr>
          <w:rFonts w:ascii="仿宋_GB2312" w:hAnsi="仿宋_GB2312" w:cs="仿宋_GB2312" w:eastAsia="仿宋_GB2312"/>
        </w:rPr>
        <w:t>五、与供应商有其他可能影响政府采购活动公平、公正进行的关系。</w:t>
      </w:r>
    </w:p>
    <w:p>
      <w:pPr>
        <w:pStyle w:val="null5"/>
        <w:ind w:firstLine="480"/>
        <w:jc w:val="both"/>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5"/>
        <w:ind w:firstLine="480"/>
        <w:jc w:val="left"/>
        <w:outlineLvl w:val="2"/>
      </w:pPr>
      <w:r>
        <w:rPr>
          <w:rFonts w:ascii="仿宋_GB2312" w:hAnsi="仿宋_GB2312" w:cs="仿宋_GB2312" w:eastAsia="仿宋_GB2312"/>
          <w:sz w:val="28"/>
          <w:b/>
        </w:rPr>
        <w:t>2.8.询问、质疑和投诉</w:t>
      </w:r>
    </w:p>
    <w:p>
      <w:pPr>
        <w:pStyle w:val="null5"/>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5"/>
        <w:ind w:firstLine="480"/>
        <w:jc w:val="left"/>
      </w:pPr>
      <w:r>
        <w:rPr>
          <w:rFonts w:ascii="仿宋_GB2312" w:hAnsi="仿宋_GB2312" w:cs="仿宋_GB2312" w:eastAsia="仿宋_GB2312"/>
        </w:rPr>
        <w:t>二、供应商询问、质疑的答复主体：</w:t>
      </w:r>
    </w:p>
    <w:p>
      <w:pPr>
        <w:pStyle w:val="null5"/>
        <w:ind w:firstLine="480"/>
        <w:jc w:val="left"/>
      </w:pPr>
      <w:r>
        <w:rPr>
          <w:rFonts w:ascii="仿宋_GB2312" w:hAnsi="仿宋_GB2312" w:cs="仿宋_GB2312" w:eastAsia="仿宋_GB2312"/>
        </w:rPr>
        <w:t>根据委托代理协议约定，供应商对磋商文件中采购需求的询问、质疑由</w:t>
      </w:r>
      <w:r>
        <w:rPr>
          <w:rFonts w:ascii="仿宋_GB2312" w:hAnsi="仿宋_GB2312" w:cs="仿宋_GB2312" w:eastAsia="仿宋_GB2312"/>
        </w:rPr>
        <w:t>山东第一医科大学</w:t>
      </w:r>
      <w:r>
        <w:rPr>
          <w:rFonts w:ascii="仿宋_GB2312" w:hAnsi="仿宋_GB2312" w:cs="仿宋_GB2312" w:eastAsia="仿宋_GB2312"/>
        </w:rPr>
        <w:t>负责答复；供应商对除采购需求外的磋商文件的询问、质疑由</w:t>
      </w:r>
      <w:r>
        <w:rPr>
          <w:rFonts w:ascii="仿宋_GB2312" w:hAnsi="仿宋_GB2312" w:cs="仿宋_GB2312" w:eastAsia="仿宋_GB2312"/>
        </w:rPr>
        <w:t>海逸恒安项目管理有限公司</w:t>
      </w:r>
      <w:r>
        <w:rPr>
          <w:rFonts w:ascii="仿宋_GB2312" w:hAnsi="仿宋_GB2312" w:cs="仿宋_GB2312" w:eastAsia="仿宋_GB2312"/>
        </w:rPr>
        <w:t>负责答复；供应商对采购过程、采购结果的询问、质疑由</w:t>
      </w:r>
      <w:r>
        <w:rPr>
          <w:rFonts w:ascii="仿宋_GB2312" w:hAnsi="仿宋_GB2312" w:cs="仿宋_GB2312" w:eastAsia="仿宋_GB2312"/>
        </w:rPr>
        <w:t>海逸恒安项目管理有限公司</w:t>
      </w:r>
      <w:r>
        <w:rPr>
          <w:rFonts w:ascii="仿宋_GB2312" w:hAnsi="仿宋_GB2312" w:cs="仿宋_GB2312" w:eastAsia="仿宋_GB2312"/>
        </w:rPr>
        <w:t>负责答复。供应商提出的询问或者质疑超出采购人对代理机构委托授权范围的，代理机构应当告知供应商向采购人提出。采购人、代理机构对答复主体存在争议的，由采购人负责答复。</w:t>
      </w:r>
    </w:p>
    <w:p>
      <w:pPr>
        <w:pStyle w:val="null5"/>
        <w:ind w:firstLine="480"/>
        <w:jc w:val="left"/>
      </w:pPr>
      <w:r>
        <w:rPr>
          <w:rFonts w:ascii="仿宋_GB2312" w:hAnsi="仿宋_GB2312" w:cs="仿宋_GB2312" w:eastAsia="仿宋_GB2312"/>
        </w:rPr>
        <w:t>答复主体：代理机构</w:t>
      </w:r>
    </w:p>
    <w:p>
      <w:pPr>
        <w:pStyle w:val="null5"/>
        <w:jc w:val="left"/>
      </w:pPr>
      <w:r>
        <w:rPr>
          <w:rFonts w:ascii="仿宋_GB2312" w:hAnsi="仿宋_GB2312" w:cs="仿宋_GB2312" w:eastAsia="仿宋_GB2312"/>
        </w:rPr>
        <w:t>联系人：向忆寒</w:t>
      </w:r>
    </w:p>
    <w:p>
      <w:pPr>
        <w:pStyle w:val="null5"/>
        <w:jc w:val="left"/>
      </w:pPr>
      <w:r>
        <w:rPr>
          <w:rFonts w:ascii="仿宋_GB2312" w:hAnsi="仿宋_GB2312" w:cs="仿宋_GB2312" w:eastAsia="仿宋_GB2312"/>
        </w:rPr>
        <w:t>联系电话：18780039059</w:t>
      </w:r>
    </w:p>
    <w:p>
      <w:pPr>
        <w:pStyle w:val="null5"/>
        <w:jc w:val="left"/>
      </w:pPr>
      <w:r>
        <w:rPr>
          <w:rFonts w:ascii="仿宋_GB2312" w:hAnsi="仿宋_GB2312" w:cs="仿宋_GB2312" w:eastAsia="仿宋_GB2312"/>
        </w:rPr>
        <w:t>地址：山东省济南市历下区华润置地广场A5-6号楼27层招标三部</w:t>
      </w:r>
    </w:p>
    <w:p>
      <w:pPr>
        <w:pStyle w:val="null5"/>
        <w:jc w:val="left"/>
      </w:pPr>
      <w:r>
        <w:rPr>
          <w:rFonts w:ascii="仿宋_GB2312" w:hAnsi="仿宋_GB2312" w:cs="仿宋_GB2312" w:eastAsia="仿宋_GB2312"/>
        </w:rPr>
        <w:t>邮编：250014</w:t>
      </w:r>
    </w:p>
    <w:p>
      <w:pPr>
        <w:pStyle w:val="null5"/>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5"/>
        <w:ind w:firstLine="480"/>
        <w:jc w:val="left"/>
      </w:pPr>
      <w:r>
        <w:rPr>
          <w:rFonts w:ascii="仿宋_GB2312" w:hAnsi="仿宋_GB2312" w:cs="仿宋_GB2312" w:eastAsia="仿宋_GB2312"/>
        </w:rPr>
        <w:t>四、供应商认为磋商文件、采购过程、成交结果使自己的权益受到损害的，可以在知道或者应知其权益受到损害之日起 7 个工作日内，以书面形式向采购人、代理机构提出质疑。供应商应在法定质疑期内一次性提出针对同一采购程序环节的质疑。供应商应知其权益受到损害之日，是指：</w:t>
      </w:r>
    </w:p>
    <w:p>
      <w:pPr>
        <w:pStyle w:val="null5"/>
        <w:ind w:firstLine="480"/>
        <w:jc w:val="left"/>
      </w:pPr>
      <w:r>
        <w:rPr>
          <w:rFonts w:ascii="仿宋_GB2312" w:hAnsi="仿宋_GB2312" w:cs="仿宋_GB2312" w:eastAsia="仿宋_GB2312"/>
        </w:rPr>
        <w:t>（一）对可以质疑的磋商文件提出质疑的，为收到磋商文件之日或者磋商文件公告期限届满之日；</w:t>
      </w:r>
    </w:p>
    <w:p>
      <w:pPr>
        <w:pStyle w:val="null5"/>
        <w:ind w:firstLine="480"/>
        <w:jc w:val="left"/>
      </w:pPr>
      <w:r>
        <w:rPr>
          <w:rFonts w:ascii="仿宋_GB2312" w:hAnsi="仿宋_GB2312" w:cs="仿宋_GB2312" w:eastAsia="仿宋_GB2312"/>
        </w:rPr>
        <w:t>（二）对采购过程提出质疑的，为各采购程序环节结束之日；</w:t>
      </w:r>
    </w:p>
    <w:p>
      <w:pPr>
        <w:pStyle w:val="null5"/>
        <w:ind w:firstLine="480"/>
        <w:jc w:val="left"/>
      </w:pPr>
      <w:r>
        <w:rPr>
          <w:rFonts w:ascii="仿宋_GB2312" w:hAnsi="仿宋_GB2312" w:cs="仿宋_GB2312" w:eastAsia="仿宋_GB2312"/>
        </w:rPr>
        <w:t>（三）对成交结果提出质疑的，为成交结果公告期限届满之日。</w:t>
      </w:r>
    </w:p>
    <w:p>
      <w:pPr>
        <w:pStyle w:val="null5"/>
        <w:ind w:firstLine="480"/>
        <w:jc w:val="left"/>
      </w:pPr>
      <w:r>
        <w:rPr>
          <w:rFonts w:ascii="仿宋_GB2312" w:hAnsi="仿宋_GB2312" w:cs="仿宋_GB2312" w:eastAsia="仿宋_GB2312"/>
        </w:rPr>
        <w:t>五、供应商通过书面形式线下向采购人或者代理机构提交质疑资料。</w:t>
      </w:r>
    </w:p>
    <w:p>
      <w:pPr>
        <w:pStyle w:val="null5"/>
        <w:ind w:firstLine="480"/>
        <w:jc w:val="left"/>
      </w:pPr>
      <w:r>
        <w:rPr>
          <w:rFonts w:ascii="仿宋_GB2312" w:hAnsi="仿宋_GB2312" w:cs="仿宋_GB2312" w:eastAsia="仿宋_GB2312"/>
        </w:rPr>
        <w:t>六、供应商提出质疑时应当准备的资料：</w:t>
      </w:r>
    </w:p>
    <w:p>
      <w:pPr>
        <w:pStyle w:val="null5"/>
        <w:ind w:firstLine="480"/>
        <w:jc w:val="left"/>
      </w:pPr>
      <w:r>
        <w:rPr>
          <w:rFonts w:ascii="仿宋_GB2312" w:hAnsi="仿宋_GB2312" w:cs="仿宋_GB2312" w:eastAsia="仿宋_GB2312"/>
        </w:rPr>
        <w:t>（一）质疑函正本 1 份；</w:t>
      </w:r>
    </w:p>
    <w:p>
      <w:pPr>
        <w:pStyle w:val="null5"/>
        <w:ind w:firstLine="480"/>
        <w:jc w:val="left"/>
      </w:pPr>
      <w:r>
        <w:rPr>
          <w:rFonts w:ascii="仿宋_GB2312" w:hAnsi="仿宋_GB2312" w:cs="仿宋_GB2312" w:eastAsia="仿宋_GB2312"/>
        </w:rPr>
        <w:t>（二）法定代表人或主要负责人授权委托书 1 份（委托代理人办理质疑事宜的需提供）；</w:t>
      </w:r>
    </w:p>
    <w:p>
      <w:pPr>
        <w:pStyle w:val="null5"/>
        <w:ind w:firstLine="480"/>
        <w:jc w:val="left"/>
      </w:pPr>
      <w:r>
        <w:rPr>
          <w:rFonts w:ascii="仿宋_GB2312" w:hAnsi="仿宋_GB2312" w:cs="仿宋_GB2312" w:eastAsia="仿宋_GB2312"/>
        </w:rPr>
        <w:t>（三）法定代表人或主要负责人身份证复印件 1 份；</w:t>
      </w:r>
    </w:p>
    <w:p>
      <w:pPr>
        <w:pStyle w:val="null5"/>
        <w:ind w:firstLine="480"/>
        <w:jc w:val="left"/>
      </w:pPr>
      <w:r>
        <w:rPr>
          <w:rFonts w:ascii="仿宋_GB2312" w:hAnsi="仿宋_GB2312" w:cs="仿宋_GB2312" w:eastAsia="仿宋_GB2312"/>
        </w:rPr>
        <w:t>（四）委托代理人身份证复印件 1 份（委托代理人办理质疑事宜的需提供）；</w:t>
      </w:r>
    </w:p>
    <w:p>
      <w:pPr>
        <w:pStyle w:val="null5"/>
        <w:ind w:firstLine="480"/>
        <w:jc w:val="left"/>
      </w:pPr>
      <w:r>
        <w:rPr>
          <w:rFonts w:ascii="仿宋_GB2312" w:hAnsi="仿宋_GB2312" w:cs="仿宋_GB2312" w:eastAsia="仿宋_GB2312"/>
        </w:rPr>
        <w:t>（五）针对质疑事项必要的证明材料（针对磋商文件提出的质疑，需提交从交易系统获取的磋商文件回执单）。</w:t>
      </w:r>
    </w:p>
    <w:p>
      <w:pPr>
        <w:pStyle w:val="null5"/>
        <w:ind w:firstLine="480"/>
        <w:jc w:val="left"/>
      </w:pPr>
      <w:r>
        <w:rPr>
          <w:rFonts w:ascii="仿宋_GB2312" w:hAnsi="仿宋_GB2312" w:cs="仿宋_GB2312" w:eastAsia="仿宋_GB2312"/>
        </w:rPr>
        <w:t>注：根据《中华人民共和国政府采购法》的规定，供应商质疑不得超出磋商文件、采购过程、采购结果的范围。</w:t>
      </w:r>
    </w:p>
    <w:p>
      <w:pPr>
        <w:pStyle w:val="null5"/>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 15 个工作日内向同级财政部门提起投诉。</w:t>
      </w:r>
    </w:p>
    <w:p>
      <w:pPr>
        <w:pStyle w:val="null5"/>
        <w:ind w:firstLine="480"/>
        <w:jc w:val="left"/>
      </w:pPr>
      <w:r>
        <w:rPr>
          <w:rFonts w:ascii="仿宋_GB2312" w:hAnsi="仿宋_GB2312" w:cs="仿宋_GB2312" w:eastAsia="仿宋_GB2312"/>
        </w:rPr>
        <w:t>八、法律责任</w:t>
      </w:r>
    </w:p>
    <w:p>
      <w:pPr>
        <w:pStyle w:val="null5"/>
        <w:jc w:val="both"/>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5"/>
        <w:ind w:firstLine="480"/>
        <w:jc w:val="left"/>
      </w:pPr>
      <w:r>
        <w:rPr>
          <w:rFonts w:ascii="仿宋_GB2312" w:hAnsi="仿宋_GB2312" w:cs="仿宋_GB2312" w:eastAsia="仿宋_GB2312"/>
        </w:rPr>
        <w:t>（一）拒收质疑供应商在法定质疑期内发出的质疑函；</w:t>
      </w:r>
    </w:p>
    <w:p>
      <w:pPr>
        <w:pStyle w:val="null5"/>
        <w:ind w:firstLine="480"/>
        <w:jc w:val="left"/>
      </w:pPr>
      <w:r>
        <w:rPr>
          <w:rFonts w:ascii="仿宋_GB2312" w:hAnsi="仿宋_GB2312" w:cs="仿宋_GB2312" w:eastAsia="仿宋_GB2312"/>
        </w:rPr>
        <w:t>（二）对质疑不予答复或者答复与事实明显不符，并不能作出合理说明；</w:t>
      </w:r>
    </w:p>
    <w:p>
      <w:pPr>
        <w:pStyle w:val="null5"/>
        <w:ind w:firstLine="480"/>
        <w:jc w:val="left"/>
      </w:pPr>
      <w:r>
        <w:rPr>
          <w:rFonts w:ascii="仿宋_GB2312" w:hAnsi="仿宋_GB2312" w:cs="仿宋_GB2312" w:eastAsia="仿宋_GB2312"/>
        </w:rPr>
        <w:t>（三）拒绝配合财政部门处理投诉事宜。</w:t>
      </w:r>
    </w:p>
    <w:p>
      <w:pPr>
        <w:pStyle w:val="null5"/>
        <w:ind w:firstLine="480"/>
        <w:jc w:val="both"/>
      </w:pPr>
      <w:r>
        <w:rPr>
          <w:rFonts w:ascii="仿宋_GB2312" w:hAnsi="仿宋_GB2312" w:cs="仿宋_GB2312" w:eastAsia="仿宋_GB2312"/>
        </w:rPr>
        <w:t>供应商在全国范围 12 个月内三次以上投诉查无实据的，由财政部门列入不良行为记录名单。供应商有下列行为之一的，属于虚假、恶意投诉，由财政部门列入不良行为记录名单，禁止其1至3年内参加政府采购活动：</w:t>
      </w:r>
    </w:p>
    <w:p>
      <w:pPr>
        <w:pStyle w:val="null5"/>
        <w:ind w:firstLine="480"/>
        <w:jc w:val="left"/>
      </w:pPr>
      <w:r>
        <w:rPr>
          <w:rFonts w:ascii="仿宋_GB2312" w:hAnsi="仿宋_GB2312" w:cs="仿宋_GB2312" w:eastAsia="仿宋_GB2312"/>
        </w:rPr>
        <w:t>（一）捏造事实；</w:t>
      </w:r>
    </w:p>
    <w:p>
      <w:pPr>
        <w:pStyle w:val="null5"/>
        <w:ind w:firstLine="480"/>
        <w:jc w:val="left"/>
      </w:pPr>
      <w:r>
        <w:rPr>
          <w:rFonts w:ascii="仿宋_GB2312" w:hAnsi="仿宋_GB2312" w:cs="仿宋_GB2312" w:eastAsia="仿宋_GB2312"/>
        </w:rPr>
        <w:t>（二）提供虚假材料；</w:t>
      </w:r>
    </w:p>
    <w:p>
      <w:pPr>
        <w:pStyle w:val="null5"/>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5"/>
        <w:ind w:firstLine="480"/>
        <w:jc w:val="left"/>
        <w:outlineLvl w:val="2"/>
      </w:pPr>
      <w:r>
        <w:rPr>
          <w:rFonts w:ascii="仿宋_GB2312" w:hAnsi="仿宋_GB2312" w:cs="仿宋_GB2312" w:eastAsia="仿宋_GB2312"/>
          <w:sz w:val="28"/>
          <w:b/>
        </w:rPr>
        <w:t>2.9.电子化采购特殊情形处理</w:t>
      </w:r>
    </w:p>
    <w:p>
      <w:pPr>
        <w:pStyle w:val="null5"/>
        <w:ind w:firstLine="480"/>
        <w:jc w:val="both"/>
      </w:pPr>
      <w:r>
        <w:rPr>
          <w:rFonts w:ascii="仿宋_GB2312" w:hAnsi="仿宋_GB2312" w:cs="仿宋_GB2312" w:eastAsia="仿宋_GB2312"/>
        </w:rPr>
        <w:t>代理机构应当制定电子化采购活动应急处置预案，依法有效应对、处置电子化采购活动中出现影响采购活动顺利推进的各类特殊情况。</w:t>
      </w:r>
    </w:p>
    <w:p>
      <w:pPr>
        <w:pStyle w:val="null5"/>
        <w:ind w:firstLine="480"/>
        <w:jc w:val="left"/>
      </w:pPr>
      <w:r>
        <w:rPr>
          <w:rFonts w:ascii="仿宋_GB2312" w:hAnsi="仿宋_GB2312" w:cs="仿宋_GB2312" w:eastAsia="仿宋_GB2312"/>
        </w:rPr>
        <w:t>2.9.1.平台系统故障处理</w:t>
      </w:r>
    </w:p>
    <w:p>
      <w:pPr>
        <w:pStyle w:val="null5"/>
        <w:ind w:firstLine="480"/>
        <w:jc w:val="both"/>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5"/>
        <w:ind w:firstLine="480"/>
        <w:jc w:val="left"/>
      </w:pPr>
      <w:r>
        <w:rPr>
          <w:rFonts w:ascii="仿宋_GB2312" w:hAnsi="仿宋_GB2312" w:cs="仿宋_GB2312" w:eastAsia="仿宋_GB2312"/>
        </w:rPr>
        <w:t>供应商在注册登录、获取采购文件、编制投标响应文件和投标响应过程中，遇到影响业务操作的平台系统故障，应当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5"/>
        <w:ind w:firstLine="480"/>
        <w:jc w:val="left"/>
      </w:pPr>
      <w:r>
        <w:rPr>
          <w:rFonts w:ascii="仿宋_GB2312" w:hAnsi="仿宋_GB2312" w:cs="仿宋_GB2312" w:eastAsia="仿宋_GB2312"/>
        </w:rPr>
        <w:t>平台运维单位负责平台系统故障的排查认定，对认定为平台系统故障的，通过“中国山东政府采购网”发布运维通知，明确故障类型、故障期间、影响范围、处理意见。故障排除后，采购人、代理机构应当依据运维通知内容评估对项目采购活动的影响情况，根据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5"/>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5"/>
        <w:ind w:firstLine="480"/>
        <w:jc w:val="both"/>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5"/>
        <w:ind w:firstLine="480"/>
        <w:jc w:val="left"/>
      </w:pPr>
      <w:r>
        <w:rPr>
          <w:rFonts w:ascii="仿宋_GB2312" w:hAnsi="仿宋_GB2312" w:cs="仿宋_GB2312" w:eastAsia="仿宋_GB2312"/>
        </w:rPr>
        <w:t>2.9.2.其他特殊情形处理</w:t>
      </w:r>
    </w:p>
    <w:p>
      <w:pPr>
        <w:pStyle w:val="null5"/>
        <w:ind w:firstLine="480"/>
        <w:jc w:val="both"/>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5"/>
        <w:ind w:firstLine="480"/>
        <w:jc w:val="left"/>
      </w:pPr>
      <w:r>
        <w:rPr>
          <w:rFonts w:ascii="仿宋_GB2312" w:hAnsi="仿宋_GB2312" w:cs="仿宋_GB2312" w:eastAsia="仿宋_GB2312"/>
        </w:rPr>
        <w:t>2.9.3.注意事项</w:t>
      </w:r>
    </w:p>
    <w:p>
      <w:pPr>
        <w:pStyle w:val="null5"/>
        <w:ind w:firstLine="480"/>
        <w:jc w:val="both"/>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5"/>
        <w:ind w:firstLine="480"/>
        <w:jc w:val="left"/>
        <w:outlineLvl w:val="2"/>
      </w:pPr>
      <w:r>
        <w:rPr>
          <w:rFonts w:ascii="仿宋_GB2312" w:hAnsi="仿宋_GB2312" w:cs="仿宋_GB2312" w:eastAsia="仿宋_GB2312"/>
          <w:sz w:val="28"/>
          <w:b/>
        </w:rPr>
        <w:t>2.10.样品评审</w:t>
      </w:r>
    </w:p>
    <w:p>
      <w:pPr>
        <w:pStyle w:val="null5"/>
        <w:ind w:firstLine="480"/>
        <w:jc w:val="left"/>
      </w:pPr>
      <w:r>
        <w:rPr>
          <w:rFonts w:ascii="仿宋_GB2312" w:hAnsi="仿宋_GB2312" w:cs="仿宋_GB2312" w:eastAsia="仿宋_GB2312"/>
        </w:rPr>
        <w:t>采购包1：本采购包无需提交样品</w:t>
      </w:r>
    </w:p>
    <w:p>
      <w:pPr>
        <w:pStyle w:val="null5"/>
        <w:ind w:firstLine="480"/>
        <w:jc w:val="left"/>
      </w:pPr>
      <w:r>
        <w:rPr>
          <w:rFonts w:ascii="仿宋_GB2312" w:hAnsi="仿宋_GB2312" w:cs="仿宋_GB2312" w:eastAsia="仿宋_GB2312"/>
        </w:rPr>
        <w:t>要求提供样品评审的项目，样品评审环节采取线下方式进行。</w:t>
      </w:r>
    </w:p>
    <w:p>
      <w:pPr>
        <w:pStyle w:val="null5"/>
        <w:ind w:firstLine="480"/>
        <w:jc w:val="left"/>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第三章 技术、服务及其他要求</w:t>
      </w:r>
    </w:p>
    <w:p>
      <w:pPr>
        <w:pStyle w:val="null5"/>
        <w:ind w:firstLine="480"/>
        <w:jc w:val="both"/>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5"/>
        <w:ind w:firstLine="480"/>
        <w:jc w:val="left"/>
        <w:outlineLvl w:val="2"/>
      </w:pPr>
      <w:r>
        <w:rPr>
          <w:rFonts w:ascii="仿宋_GB2312" w:hAnsi="仿宋_GB2312" w:cs="仿宋_GB2312" w:eastAsia="仿宋_GB2312"/>
          <w:sz w:val="28"/>
          <w:b/>
        </w:rPr>
        <w:t>3.1.采购内容</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采购包预算金额（元）: 350,000.00</w:t>
      </w:r>
    </w:p>
    <w:p>
      <w:pPr>
        <w:pStyle w:val="null5"/>
        <w:jc w:val="left"/>
      </w:pPr>
      <w:r>
        <w:rPr>
          <w:rFonts w:ascii="仿宋_GB2312" w:hAnsi="仿宋_GB2312" w:cs="仿宋_GB2312" w:eastAsia="仿宋_GB2312"/>
        </w:rPr>
        <w:t>采购包最高限价（元）: 350,000.00</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5"/>
              <w:jc w:val="left"/>
            </w:pPr>
            <w:r>
              <w:rPr>
                <w:rFonts w:ascii="仿宋_GB2312" w:hAnsi="仿宋_GB2312" w:cs="仿宋_GB2312" w:eastAsia="仿宋_GB2312"/>
              </w:rPr>
              <w:t>序号</w:t>
            </w:r>
          </w:p>
        </w:tc>
        <w:tc>
          <w:tcPr>
            <w:tcW w:type="dxa" w:w="923"/>
          </w:tcPr>
          <w:p>
            <w:pPr>
              <w:pStyle w:val="null5"/>
              <w:jc w:val="left"/>
            </w:pPr>
            <w:r>
              <w:rPr>
                <w:rFonts w:ascii="仿宋_GB2312" w:hAnsi="仿宋_GB2312" w:cs="仿宋_GB2312" w:eastAsia="仿宋_GB2312"/>
              </w:rPr>
              <w:t>标的名称</w:t>
            </w:r>
          </w:p>
        </w:tc>
        <w:tc>
          <w:tcPr>
            <w:tcW w:type="dxa" w:w="923"/>
          </w:tcPr>
          <w:p>
            <w:pPr>
              <w:pStyle w:val="null5"/>
              <w:jc w:val="left"/>
            </w:pPr>
            <w:r>
              <w:rPr>
                <w:rFonts w:ascii="仿宋_GB2312" w:hAnsi="仿宋_GB2312" w:cs="仿宋_GB2312" w:eastAsia="仿宋_GB2312"/>
              </w:rPr>
              <w:t>数量（计量单位）</w:t>
            </w:r>
          </w:p>
        </w:tc>
        <w:tc>
          <w:tcPr>
            <w:tcW w:type="dxa" w:w="923"/>
          </w:tcPr>
          <w:p>
            <w:pPr>
              <w:pStyle w:val="null5"/>
              <w:jc w:val="left"/>
            </w:pPr>
            <w:r>
              <w:rPr>
                <w:rFonts w:ascii="仿宋_GB2312" w:hAnsi="仿宋_GB2312" w:cs="仿宋_GB2312" w:eastAsia="仿宋_GB2312"/>
              </w:rPr>
              <w:t>标的金额 （元）</w:t>
            </w:r>
          </w:p>
        </w:tc>
        <w:tc>
          <w:tcPr>
            <w:tcW w:type="dxa" w:w="923"/>
          </w:tcPr>
          <w:p>
            <w:pPr>
              <w:pStyle w:val="null5"/>
              <w:jc w:val="left"/>
            </w:pPr>
            <w:r>
              <w:rPr>
                <w:rFonts w:ascii="仿宋_GB2312" w:hAnsi="仿宋_GB2312" w:cs="仿宋_GB2312" w:eastAsia="仿宋_GB2312"/>
              </w:rPr>
              <w:t>所属行业</w:t>
            </w:r>
          </w:p>
        </w:tc>
        <w:tc>
          <w:tcPr>
            <w:tcW w:type="dxa" w:w="923"/>
          </w:tcPr>
          <w:p>
            <w:pPr>
              <w:pStyle w:val="null5"/>
              <w:jc w:val="left"/>
            </w:pPr>
            <w:r>
              <w:rPr>
                <w:rFonts w:ascii="仿宋_GB2312" w:hAnsi="仿宋_GB2312" w:cs="仿宋_GB2312" w:eastAsia="仿宋_GB2312"/>
              </w:rPr>
              <w:t>是否核心产品</w:t>
            </w:r>
          </w:p>
        </w:tc>
        <w:tc>
          <w:tcPr>
            <w:tcW w:type="dxa" w:w="923"/>
          </w:tcPr>
          <w:p>
            <w:pPr>
              <w:pStyle w:val="null5"/>
              <w:jc w:val="left"/>
            </w:pPr>
            <w:r>
              <w:rPr>
                <w:rFonts w:ascii="仿宋_GB2312" w:hAnsi="仿宋_GB2312" w:cs="仿宋_GB2312" w:eastAsia="仿宋_GB2312"/>
              </w:rPr>
              <w:t>是否允许进口产品</w:t>
            </w:r>
          </w:p>
        </w:tc>
        <w:tc>
          <w:tcPr>
            <w:tcW w:type="dxa" w:w="923"/>
          </w:tcPr>
          <w:p>
            <w:pPr>
              <w:pStyle w:val="null5"/>
              <w:jc w:val="left"/>
            </w:pPr>
            <w:r>
              <w:rPr>
                <w:rFonts w:ascii="仿宋_GB2312" w:hAnsi="仿宋_GB2312" w:cs="仿宋_GB2312" w:eastAsia="仿宋_GB2312"/>
              </w:rPr>
              <w:t>是否属于节能产品</w:t>
            </w:r>
          </w:p>
        </w:tc>
        <w:tc>
          <w:tcPr>
            <w:tcW w:type="dxa" w:w="923"/>
          </w:tcPr>
          <w:p>
            <w:pPr>
              <w:pStyle w:val="null5"/>
              <w:jc w:val="left"/>
            </w:pPr>
            <w:r>
              <w:rPr>
                <w:rFonts w:ascii="仿宋_GB2312" w:hAnsi="仿宋_GB2312" w:cs="仿宋_GB2312" w:eastAsia="仿宋_GB2312"/>
              </w:rPr>
              <w:t>是否属于环境标志产品</w:t>
            </w:r>
          </w:p>
        </w:tc>
      </w:tr>
      <w:tr>
        <w:tc>
          <w:tcPr>
            <w:tcW w:type="dxa" w:w="923"/>
          </w:tcPr>
          <w:p>
            <w:pPr>
              <w:pStyle w:val="null5"/>
              <w:jc w:val="left"/>
            </w:pPr>
            <w:r>
              <w:rPr>
                <w:rFonts w:ascii="仿宋_GB2312" w:hAnsi="仿宋_GB2312" w:cs="仿宋_GB2312" w:eastAsia="仿宋_GB2312"/>
              </w:rPr>
              <w:t>1</w:t>
            </w:r>
          </w:p>
        </w:tc>
        <w:tc>
          <w:tcPr>
            <w:tcW w:type="dxa" w:w="923"/>
          </w:tcPr>
          <w:p>
            <w:pPr>
              <w:pStyle w:val="null5"/>
              <w:jc w:val="left"/>
            </w:pPr>
            <w:r>
              <w:rPr>
                <w:rFonts w:ascii="仿宋_GB2312" w:hAnsi="仿宋_GB2312" w:cs="仿宋_GB2312" w:eastAsia="仿宋_GB2312"/>
              </w:rPr>
              <w:t>校方责任险及无过失责任保险服务购置</w:t>
            </w:r>
          </w:p>
        </w:tc>
        <w:tc>
          <w:tcPr>
            <w:tcW w:type="dxa" w:w="923"/>
          </w:tcPr>
          <w:p>
            <w:pPr>
              <w:pStyle w:val="null5"/>
              <w:jc w:val="right"/>
            </w:pPr>
            <w:r>
              <w:rPr>
                <w:rFonts w:ascii="仿宋_GB2312" w:hAnsi="仿宋_GB2312" w:cs="仿宋_GB2312" w:eastAsia="仿宋_GB2312"/>
              </w:rPr>
              <w:t>1.00（项）</w:t>
            </w:r>
          </w:p>
        </w:tc>
        <w:tc>
          <w:tcPr>
            <w:tcW w:type="dxa" w:w="923"/>
          </w:tcPr>
          <w:p>
            <w:pPr>
              <w:pStyle w:val="null5"/>
              <w:jc w:val="right"/>
            </w:pPr>
            <w:r>
              <w:rPr>
                <w:rFonts w:ascii="仿宋_GB2312" w:hAnsi="仿宋_GB2312" w:cs="仿宋_GB2312" w:eastAsia="仿宋_GB2312"/>
              </w:rPr>
              <w:t>350,000.00</w:t>
            </w:r>
          </w:p>
        </w:tc>
        <w:tc>
          <w:tcPr>
            <w:tcW w:type="dxa" w:w="923"/>
          </w:tcPr>
          <w:p>
            <w:pPr>
              <w:pStyle w:val="null5"/>
              <w:jc w:val="left"/>
            </w:pPr>
            <w:r>
              <w:rPr>
                <w:rFonts w:ascii="仿宋_GB2312" w:hAnsi="仿宋_GB2312" w:cs="仿宋_GB2312" w:eastAsia="仿宋_GB2312"/>
              </w:rPr>
              <w:t>其他未列明行业</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r>
    </w:tbl>
    <w:p>
      <w:pPr>
        <w:pStyle w:val="null5"/>
        <w:ind w:firstLine="480"/>
        <w:jc w:val="left"/>
      </w:pPr>
      <w:r>
        <w:rPr>
          <w:rFonts w:ascii="仿宋_GB2312" w:hAnsi="仿宋_GB2312" w:cs="仿宋_GB2312" w:eastAsia="仿宋_GB2312"/>
        </w:rPr>
        <w:t>报价要求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5"/>
              <w:jc w:val="left"/>
            </w:pPr>
            <w:r>
              <w:rPr>
                <w:rFonts w:ascii="仿宋_GB2312" w:hAnsi="仿宋_GB2312" w:cs="仿宋_GB2312" w:eastAsia="仿宋_GB2312"/>
              </w:rPr>
              <w:t>序号</w:t>
            </w:r>
          </w:p>
        </w:tc>
        <w:tc>
          <w:tcPr>
            <w:tcW w:type="dxa" w:w="3046"/>
          </w:tcPr>
          <w:p>
            <w:pPr>
              <w:pStyle w:val="null5"/>
              <w:jc w:val="left"/>
            </w:pPr>
            <w:r>
              <w:rPr>
                <w:rFonts w:ascii="仿宋_GB2312" w:hAnsi="仿宋_GB2312" w:cs="仿宋_GB2312" w:eastAsia="仿宋_GB2312"/>
              </w:rPr>
              <w:t>报价内容</w:t>
            </w:r>
          </w:p>
        </w:tc>
        <w:tc>
          <w:tcPr>
            <w:tcW w:type="dxa" w:w="554"/>
          </w:tcPr>
          <w:p>
            <w:pPr>
              <w:pStyle w:val="null5"/>
              <w:jc w:val="left"/>
            </w:pPr>
            <w:r>
              <w:rPr>
                <w:rFonts w:ascii="仿宋_GB2312" w:hAnsi="仿宋_GB2312" w:cs="仿宋_GB2312" w:eastAsia="仿宋_GB2312"/>
              </w:rPr>
              <w:t>计量单位</w:t>
            </w:r>
          </w:p>
        </w:tc>
        <w:tc>
          <w:tcPr>
            <w:tcW w:type="dxa" w:w="554"/>
          </w:tcPr>
          <w:p>
            <w:pPr>
              <w:pStyle w:val="null5"/>
              <w:jc w:val="left"/>
            </w:pPr>
            <w:r>
              <w:rPr>
                <w:rFonts w:ascii="仿宋_GB2312" w:hAnsi="仿宋_GB2312" w:cs="仿宋_GB2312" w:eastAsia="仿宋_GB2312"/>
              </w:rPr>
              <w:t>报价单位</w:t>
            </w:r>
          </w:p>
        </w:tc>
        <w:tc>
          <w:tcPr>
            <w:tcW w:type="dxa" w:w="1384"/>
          </w:tcPr>
          <w:p>
            <w:pPr>
              <w:pStyle w:val="null5"/>
              <w:jc w:val="left"/>
            </w:pPr>
            <w:r>
              <w:rPr>
                <w:rFonts w:ascii="仿宋_GB2312" w:hAnsi="仿宋_GB2312" w:cs="仿宋_GB2312" w:eastAsia="仿宋_GB2312"/>
              </w:rPr>
              <w:t>最高限价</w:t>
            </w:r>
          </w:p>
        </w:tc>
        <w:tc>
          <w:tcPr>
            <w:tcW w:type="dxa" w:w="1384"/>
          </w:tcPr>
          <w:p>
            <w:pPr>
              <w:pStyle w:val="null5"/>
              <w:jc w:val="left"/>
            </w:pPr>
            <w:r>
              <w:rPr>
                <w:rFonts w:ascii="仿宋_GB2312" w:hAnsi="仿宋_GB2312" w:cs="仿宋_GB2312" w:eastAsia="仿宋_GB2312"/>
              </w:rPr>
              <w:t>价款形式</w:t>
            </w:r>
          </w:p>
        </w:tc>
        <w:tc>
          <w:tcPr>
            <w:tcW w:type="dxa" w:w="1038"/>
          </w:tcPr>
          <w:p>
            <w:pPr>
              <w:pStyle w:val="null5"/>
              <w:jc w:val="left"/>
            </w:pPr>
            <w:r>
              <w:rPr>
                <w:rFonts w:ascii="仿宋_GB2312" w:hAnsi="仿宋_GB2312" w:cs="仿宋_GB2312" w:eastAsia="仿宋_GB2312"/>
              </w:rPr>
              <w:t>报价说明</w:t>
            </w:r>
          </w:p>
        </w:tc>
      </w:tr>
      <w:tr>
        <w:tc>
          <w:tcPr>
            <w:tcW w:type="dxa" w:w="346"/>
          </w:tcPr>
          <w:p>
            <w:pPr>
              <w:pStyle w:val="null5"/>
              <w:jc w:val="left"/>
            </w:pPr>
            <w:r>
              <w:rPr>
                <w:rFonts w:ascii="仿宋_GB2312" w:hAnsi="仿宋_GB2312" w:cs="仿宋_GB2312" w:eastAsia="仿宋_GB2312"/>
              </w:rPr>
              <w:t>1</w:t>
            </w:r>
          </w:p>
        </w:tc>
        <w:tc>
          <w:tcPr>
            <w:tcW w:type="dxa" w:w="3046"/>
          </w:tcPr>
          <w:p>
            <w:pPr>
              <w:pStyle w:val="null5"/>
              <w:jc w:val="left"/>
            </w:pPr>
            <w:r>
              <w:rPr>
                <w:rFonts w:ascii="仿宋_GB2312" w:hAnsi="仿宋_GB2312" w:cs="仿宋_GB2312" w:eastAsia="仿宋_GB2312"/>
              </w:rPr>
              <w:t>校方责任险及无过失责任保险服务购置</w:t>
            </w:r>
          </w:p>
        </w:tc>
        <w:tc>
          <w:tcPr>
            <w:tcW w:type="dxa" w:w="554"/>
          </w:tcPr>
          <w:p>
            <w:pPr>
              <w:pStyle w:val="null5"/>
              <w:jc w:val="left"/>
            </w:pPr>
            <w:r>
              <w:rPr>
                <w:rFonts w:ascii="仿宋_GB2312" w:hAnsi="仿宋_GB2312" w:cs="仿宋_GB2312" w:eastAsia="仿宋_GB2312"/>
              </w:rPr>
              <w:t>项</w:t>
            </w:r>
          </w:p>
        </w:tc>
        <w:tc>
          <w:tcPr>
            <w:tcW w:type="dxa" w:w="554"/>
          </w:tcPr>
          <w:p>
            <w:pPr>
              <w:pStyle w:val="null5"/>
              <w:jc w:val="left"/>
            </w:pPr>
            <w:r>
              <w:rPr>
                <w:rFonts w:ascii="仿宋_GB2312" w:hAnsi="仿宋_GB2312" w:cs="仿宋_GB2312" w:eastAsia="仿宋_GB2312"/>
              </w:rPr>
              <w:t>元</w:t>
            </w:r>
          </w:p>
        </w:tc>
        <w:tc>
          <w:tcPr>
            <w:tcW w:type="dxa" w:w="1384"/>
          </w:tcPr>
          <w:p>
            <w:pPr>
              <w:pStyle w:val="null5"/>
              <w:jc w:val="right"/>
            </w:pPr>
            <w:r>
              <w:rPr>
                <w:rFonts w:ascii="仿宋_GB2312" w:hAnsi="仿宋_GB2312" w:cs="仿宋_GB2312" w:eastAsia="仿宋_GB2312"/>
              </w:rPr>
              <w:t>13.00</w:t>
            </w:r>
          </w:p>
        </w:tc>
        <w:tc>
          <w:tcPr>
            <w:tcW w:type="dxa" w:w="1384"/>
          </w:tcPr>
          <w:p>
            <w:pPr>
              <w:pStyle w:val="null5"/>
              <w:jc w:val="left"/>
            </w:pPr>
            <w:r>
              <w:rPr>
                <w:rFonts w:ascii="仿宋_GB2312" w:hAnsi="仿宋_GB2312" w:cs="仿宋_GB2312" w:eastAsia="仿宋_GB2312"/>
              </w:rPr>
              <w:t>单价</w:t>
            </w:r>
          </w:p>
        </w:tc>
        <w:tc>
          <w:tcPr>
            <w:tcW w:type="dxa" w:w="1038"/>
          </w:tcPr>
          <w:p>
            <w:pPr>
              <w:pStyle w:val="null5"/>
              <w:jc w:val="left"/>
            </w:pPr>
            <w:r>
              <w:rPr>
                <w:rFonts w:ascii="仿宋_GB2312" w:hAnsi="仿宋_GB2312" w:cs="仿宋_GB2312" w:eastAsia="仿宋_GB2312"/>
              </w:rPr>
              <w:t>本项目报价为单价报价，报价为校方责任险及无过失责任保险服务合计报价，报价单位为元/人/年，校方责任险不超过8元/人/年，无过失责任险不超过5元/人/年。供应商应在分项报价表中明确校方责任险及无过失责任保险服务分别的单价报价。</w:t>
            </w:r>
          </w:p>
        </w:tc>
      </w:tr>
    </w:tbl>
    <w:p>
      <w:pPr>
        <w:pStyle w:val="null5"/>
        <w:jc w:val="left"/>
      </w:pPr>
      <w:r>
        <w:rPr>
          <w:rFonts w:ascii="仿宋_GB2312" w:hAnsi="仿宋_GB2312" w:cs="仿宋_GB2312" w:eastAsia="仿宋_GB2312"/>
        </w:rPr>
        <w:t>（2）报价明细要求：</w:t>
      </w:r>
    </w:p>
    <w:p>
      <w:pPr>
        <w:pStyle w:val="null5"/>
        <w:jc w:val="left"/>
      </w:pPr>
      <w:r>
        <w:rPr>
          <w:rFonts w:ascii="仿宋_GB2312" w:hAnsi="仿宋_GB2312" w:cs="仿宋_GB2312" w:eastAsia="仿宋_GB2312"/>
        </w:rPr>
        <w:t>校方责任险及无过失责任保险服务购置</w:t>
      </w:r>
    </w:p>
    <w:tbl>
      <w:tblPr>
        <w:tblW w:w="0" w:type="auto"/>
        <w:tblBorders>
          <w:top w:val="single"/>
          <w:left w:val="single"/>
          <w:bottom w:val="single"/>
          <w:right w:val="single"/>
          <w:insideH w:val="single"/>
          <w:insideV w:val="single"/>
        </w:tblBorders>
      </w:tblPr>
      <w:tblGrid>
        <w:gridCol w:w="415"/>
        <w:gridCol w:w="2076"/>
        <w:gridCol w:w="2076"/>
        <w:gridCol w:w="415"/>
        <w:gridCol w:w="415"/>
        <w:gridCol w:w="831"/>
        <w:gridCol w:w="831"/>
        <w:gridCol w:w="1246"/>
      </w:tblGrid>
      <w:tr>
        <w:tc>
          <w:tcPr>
            <w:tcW w:type="dxa" w:w="415"/>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报价明细内容</w:t>
            </w:r>
          </w:p>
        </w:tc>
        <w:tc>
          <w:tcPr>
            <w:tcW w:type="dxa" w:w="2076"/>
          </w:tcPr>
          <w:p>
            <w:pPr>
              <w:pStyle w:val="null5"/>
              <w:jc w:val="left"/>
            </w:pPr>
            <w:r>
              <w:rPr>
                <w:rFonts w:ascii="仿宋_GB2312" w:hAnsi="仿宋_GB2312" w:cs="仿宋_GB2312" w:eastAsia="仿宋_GB2312"/>
              </w:rPr>
              <w:t>报价要求</w:t>
            </w:r>
          </w:p>
        </w:tc>
        <w:tc>
          <w:tcPr>
            <w:tcW w:type="dxa" w:w="415"/>
          </w:tcPr>
          <w:p>
            <w:pPr>
              <w:pStyle w:val="null5"/>
              <w:jc w:val="left"/>
            </w:pPr>
            <w:r>
              <w:rPr>
                <w:rFonts w:ascii="仿宋_GB2312" w:hAnsi="仿宋_GB2312" w:cs="仿宋_GB2312" w:eastAsia="仿宋_GB2312"/>
              </w:rPr>
              <w:t>计量单位</w:t>
            </w:r>
          </w:p>
        </w:tc>
        <w:tc>
          <w:tcPr>
            <w:tcW w:type="dxa" w:w="415"/>
          </w:tcPr>
          <w:p>
            <w:pPr>
              <w:pStyle w:val="null5"/>
              <w:jc w:val="left"/>
            </w:pPr>
            <w:r>
              <w:rPr>
                <w:rFonts w:ascii="仿宋_GB2312" w:hAnsi="仿宋_GB2312" w:cs="仿宋_GB2312" w:eastAsia="仿宋_GB2312"/>
              </w:rPr>
              <w:t>报价单位</w:t>
            </w:r>
          </w:p>
        </w:tc>
        <w:tc>
          <w:tcPr>
            <w:tcW w:type="dxa" w:w="831"/>
          </w:tcPr>
          <w:p>
            <w:pPr>
              <w:pStyle w:val="null5"/>
              <w:jc w:val="left"/>
            </w:pPr>
            <w:r>
              <w:rPr>
                <w:rFonts w:ascii="仿宋_GB2312" w:hAnsi="仿宋_GB2312" w:cs="仿宋_GB2312" w:eastAsia="仿宋_GB2312"/>
              </w:rPr>
              <w:t>最高限价</w:t>
            </w:r>
          </w:p>
        </w:tc>
        <w:tc>
          <w:tcPr>
            <w:tcW w:type="dxa" w:w="831"/>
          </w:tcPr>
          <w:p>
            <w:pPr>
              <w:pStyle w:val="null5"/>
              <w:jc w:val="left"/>
            </w:pPr>
            <w:r>
              <w:rPr>
                <w:rFonts w:ascii="仿宋_GB2312" w:hAnsi="仿宋_GB2312" w:cs="仿宋_GB2312" w:eastAsia="仿宋_GB2312"/>
              </w:rPr>
              <w:t>价款形式</w:t>
            </w:r>
          </w:p>
        </w:tc>
        <w:tc>
          <w:tcPr>
            <w:tcW w:type="dxa" w:w="1246"/>
          </w:tcPr>
          <w:p>
            <w:pPr>
              <w:pStyle w:val="null5"/>
              <w:jc w:val="left"/>
            </w:pPr>
            <w:r>
              <w:rPr>
                <w:rFonts w:ascii="仿宋_GB2312" w:hAnsi="仿宋_GB2312" w:cs="仿宋_GB2312" w:eastAsia="仿宋_GB2312"/>
              </w:rPr>
              <w:t>报价说明</w:t>
            </w:r>
          </w:p>
        </w:tc>
      </w:tr>
      <w:tr>
        <w:tc>
          <w:tcPr>
            <w:tcW w:type="dxa" w:w="415"/>
          </w:tcPr>
          <w:p>
            <w:pPr>
              <w:pStyle w:val="null5"/>
              <w:jc w:val="left"/>
            </w:pPr>
            <w:r>
              <w:rPr>
                <w:rFonts w:ascii="仿宋_GB2312" w:hAnsi="仿宋_GB2312" w:cs="仿宋_GB2312" w:eastAsia="仿宋_GB2312"/>
              </w:rPr>
              <w:t>1</w:t>
            </w:r>
          </w:p>
        </w:tc>
        <w:tc>
          <w:tcPr>
            <w:tcW w:type="dxa" w:w="2076"/>
          </w:tcPr>
          <w:p>
            <w:pPr>
              <w:pStyle w:val="null5"/>
              <w:jc w:val="left"/>
            </w:pPr>
            <w:r>
              <w:rPr>
                <w:rFonts w:ascii="仿宋_GB2312" w:hAnsi="仿宋_GB2312" w:cs="仿宋_GB2312" w:eastAsia="仿宋_GB2312"/>
              </w:rPr>
              <w:t>校方责任险及无过失责任保险服务购置</w:t>
            </w:r>
          </w:p>
        </w:tc>
        <w:tc>
          <w:tcPr>
            <w:tcW w:type="dxa" w:w="2076"/>
          </w:tcPr>
          <w:p>
            <w:pPr>
              <w:pStyle w:val="null5"/>
              <w:jc w:val="left"/>
            </w:pPr>
            <w:r>
              <w:rPr>
                <w:rFonts w:ascii="仿宋_GB2312" w:hAnsi="仿宋_GB2312" w:cs="仿宋_GB2312" w:eastAsia="仿宋_GB2312"/>
              </w:rPr>
              <w:t>校方责任险及无过失责任保险服务购置</w:t>
            </w:r>
          </w:p>
        </w:tc>
        <w:tc>
          <w:tcPr>
            <w:tcW w:type="dxa" w:w="415"/>
          </w:tcPr>
          <w:p>
            <w:pPr>
              <w:pStyle w:val="null5"/>
              <w:jc w:val="left"/>
            </w:pPr>
            <w:r>
              <w:rPr>
                <w:rFonts w:ascii="仿宋_GB2312" w:hAnsi="仿宋_GB2312" w:cs="仿宋_GB2312" w:eastAsia="仿宋_GB2312"/>
              </w:rPr>
              <w:t>项</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13.00</w:t>
            </w:r>
          </w:p>
        </w:tc>
        <w:tc>
          <w:tcPr>
            <w:tcW w:type="dxa" w:w="831"/>
          </w:tcPr>
          <w:p>
            <w:pPr>
              <w:pStyle w:val="null5"/>
              <w:jc w:val="left"/>
            </w:pPr>
            <w:r>
              <w:rPr>
                <w:rFonts w:ascii="仿宋_GB2312" w:hAnsi="仿宋_GB2312" w:cs="仿宋_GB2312" w:eastAsia="仿宋_GB2312"/>
              </w:rPr>
              <w:t>单价</w:t>
            </w:r>
          </w:p>
        </w:tc>
        <w:tc>
          <w:tcPr>
            <w:tcW w:type="dxa" w:w="1246"/>
          </w:tcPr>
          <w:p>
            <w:pPr>
              <w:pStyle w:val="null5"/>
              <w:jc w:val="left"/>
            </w:pPr>
            <w:r>
              <w:rPr>
                <w:rFonts w:ascii="仿宋_GB2312" w:hAnsi="仿宋_GB2312" w:cs="仿宋_GB2312" w:eastAsia="仿宋_GB2312"/>
              </w:rPr>
              <w:t>本项目报价为单价报价，报价为校方责任险及无过失责任保险服务合计报价，报价单位为元/人/年，校方责任险不超过8元/人/年，无过失责任险不超过5元/人/年。供应商应在分项报价表中明确校方责任险及无过失责任保险服务分别的单价报价。</w:t>
            </w:r>
          </w:p>
        </w:tc>
      </w:tr>
    </w:tbl>
    <w:p>
      <w:pPr>
        <w:pStyle w:val="null5"/>
        <w:ind w:firstLine="480"/>
        <w:jc w:val="left"/>
      </w:pPr>
      <w:r>
        <w:rPr>
          <w:rFonts w:ascii="仿宋_GB2312" w:hAnsi="仿宋_GB2312" w:cs="仿宋_GB2312" w:eastAsia="仿宋_GB2312"/>
        </w:rPr>
        <w:t>注：供应商响应产品应当明确品牌和规格型号并指向唯一产品，不能指向唯一产品的，应通过报价表唯一产品说明栏补充说明。</w:t>
      </w:r>
    </w:p>
    <w:p>
      <w:pPr>
        <w:pStyle w:val="null5"/>
        <w:ind w:firstLine="480"/>
        <w:jc w:val="left"/>
      </w:pPr>
      <w:r>
        <w:rPr>
          <w:rFonts w:ascii="仿宋_GB2312" w:hAnsi="仿宋_GB2312" w:cs="仿宋_GB2312" w:eastAsia="仿宋_GB2312"/>
        </w:rPr>
        <w:t>本项目涉及核心产品：</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ind w:firstLine="480"/>
        <w:jc w:val="left"/>
      </w:pPr>
      <w:r>
        <w:rPr>
          <w:rFonts w:ascii="仿宋_GB2312" w:hAnsi="仿宋_GB2312" w:cs="仿宋_GB2312" w:eastAsia="仿宋_GB2312"/>
        </w:rPr>
        <w:t>注：涉及核心产品的，具体评审规定见第五章。</w:t>
      </w:r>
    </w:p>
    <w:p>
      <w:pPr>
        <w:pStyle w:val="null5"/>
        <w:ind w:firstLine="480"/>
        <w:jc w:val="left"/>
      </w:pPr>
      <w:r>
        <w:rPr>
          <w:rFonts w:ascii="仿宋_GB2312" w:hAnsi="仿宋_GB2312" w:cs="仿宋_GB2312" w:eastAsia="仿宋_GB2312"/>
        </w:rPr>
        <w:t>本项目涉及采购进口产品：</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ind w:firstLine="480"/>
        <w:jc w:val="both"/>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5"/>
        <w:ind w:firstLine="480"/>
        <w:jc w:val="left"/>
      </w:pPr>
      <w:r>
        <w:rPr>
          <w:rFonts w:ascii="仿宋_GB2312" w:hAnsi="仿宋_GB2312" w:cs="仿宋_GB2312" w:eastAsia="仿宋_GB2312"/>
        </w:rPr>
        <w:t>本项目涉及强制采购节能产品：</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ind w:firstLine="480"/>
        <w:jc w:val="both"/>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5"/>
        <w:ind w:firstLine="480"/>
        <w:jc w:val="left"/>
      </w:pPr>
      <w:r>
        <w:rPr>
          <w:rFonts w:ascii="仿宋_GB2312" w:hAnsi="仿宋_GB2312" w:cs="仿宋_GB2312" w:eastAsia="仿宋_GB2312"/>
        </w:rPr>
        <w:t>本项目涉及优先采购节能产品：</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ind w:firstLine="480"/>
        <w:jc w:val="both"/>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5"/>
        <w:ind w:firstLine="480"/>
        <w:jc w:val="left"/>
      </w:pPr>
      <w:r>
        <w:rPr>
          <w:rFonts w:ascii="仿宋_GB2312" w:hAnsi="仿宋_GB2312" w:cs="仿宋_GB2312" w:eastAsia="仿宋_GB2312"/>
        </w:rPr>
        <w:t>本项目涉及优先采购环境标志产品：</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ind w:firstLine="480"/>
        <w:jc w:val="both"/>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5"/>
        <w:ind w:firstLine="480"/>
        <w:jc w:val="left"/>
        <w:outlineLvl w:val="2"/>
      </w:pPr>
      <w:r>
        <w:rPr>
          <w:rFonts w:ascii="仿宋_GB2312" w:hAnsi="仿宋_GB2312" w:cs="仿宋_GB2312" w:eastAsia="仿宋_GB2312"/>
          <w:sz w:val="28"/>
          <w:b/>
        </w:rPr>
        <w:t>3.2.技术要求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标的名称：校方责任险及无过失责任保险服务购置</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 xml:space="preserve"> 序号</w:t>
            </w:r>
          </w:p>
        </w:tc>
        <w:tc>
          <w:tcPr>
            <w:tcW w:type="dxa" w:w="2076"/>
          </w:tcPr>
          <w:p>
            <w:pPr>
              <w:pStyle w:val="null5"/>
              <w:jc w:val="left"/>
            </w:pPr>
            <w:r>
              <w:rPr>
                <w:rFonts w:ascii="仿宋_GB2312" w:hAnsi="仿宋_GB2312" w:cs="仿宋_GB2312" w:eastAsia="仿宋_GB2312"/>
              </w:rPr>
              <w:t xml:space="preserve"> 参数性质</w:t>
            </w:r>
          </w:p>
        </w:tc>
        <w:tc>
          <w:tcPr>
            <w:tcW w:type="dxa" w:w="2076"/>
          </w:tcPr>
          <w:p>
            <w:pPr>
              <w:pStyle w:val="null5"/>
              <w:jc w:val="left"/>
            </w:pPr>
            <w:r>
              <w:rPr>
                <w:rFonts w:ascii="仿宋_GB2312" w:hAnsi="仿宋_GB2312" w:cs="仿宋_GB2312" w:eastAsia="仿宋_GB2312"/>
              </w:rPr>
              <w:t>技术要求名称</w:t>
            </w:r>
          </w:p>
        </w:tc>
        <w:tc>
          <w:tcPr>
            <w:tcW w:type="dxa" w:w="2076"/>
          </w:tcPr>
          <w:p>
            <w:pPr>
              <w:pStyle w:val="null5"/>
              <w:jc w:val="left"/>
            </w:pPr>
            <w:r>
              <w:rPr>
                <w:rFonts w:ascii="仿宋_GB2312" w:hAnsi="仿宋_GB2312" w:cs="仿宋_GB2312" w:eastAsia="仿宋_GB2312"/>
              </w:rPr>
              <w:t xml:space="preserve"> 技术参数与性能指标</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一、项目概况</w:t>
            </w:r>
          </w:p>
        </w:tc>
        <w:tc>
          <w:tcPr>
            <w:tcW w:type="dxa" w:w="2076"/>
          </w:tcPr>
          <w:p>
            <w:pPr>
              <w:pStyle w:val="null5"/>
              <w:jc w:val="left"/>
            </w:pPr>
            <w:r>
              <w:rPr>
                <w:rFonts w:ascii="仿宋_GB2312" w:hAnsi="仿宋_GB2312" w:cs="仿宋_GB2312" w:eastAsia="仿宋_GB2312"/>
                <w:sz w:val="21"/>
              </w:rPr>
              <w:t>根据《校（院）长办公会会议纪要》（</w:t>
            </w:r>
            <w:r>
              <w:rPr>
                <w:rFonts w:ascii="仿宋_GB2312" w:hAnsi="仿宋_GB2312" w:cs="仿宋_GB2312" w:eastAsia="仿宋_GB2312"/>
                <w:sz w:val="21"/>
              </w:rPr>
              <w:t>2025年第20次），2026年继续通过竞争性磋商方式遴选承保公司，为在校生购置校方责任险及附加无过失责任险（简称校责险），保险费分别为8元/人和5元/人；遵循学生自愿购买原则，引入学生平安保险，由校责险承保公司按照100元/人/年保费标准提供学平险产品。</w:t>
            </w:r>
          </w:p>
        </w:tc>
      </w:tr>
      <w:tr>
        <w:tc>
          <w:tcPr>
            <w:tcW w:type="dxa" w:w="2076"/>
          </w:tcPr>
          <w:p>
            <w:pPr>
              <w:pStyle w:val="null5"/>
              <w:jc w:val="left"/>
            </w:pPr>
            <w:r>
              <w:rPr>
                <w:rFonts w:ascii="仿宋_GB2312" w:hAnsi="仿宋_GB2312" w:cs="仿宋_GB2312" w:eastAsia="仿宋_GB2312"/>
              </w:rPr>
              <w:t>2</w:t>
            </w:r>
          </w:p>
        </w:tc>
        <w:tc>
          <w:tcPr>
            <w:tcW w:type="dxa" w:w="2076"/>
          </w:tcPr>
          <w:p/>
        </w:tc>
        <w:tc>
          <w:tcPr>
            <w:tcW w:type="dxa" w:w="2076"/>
          </w:tcPr>
          <w:p>
            <w:pPr>
              <w:pStyle w:val="null5"/>
              <w:jc w:val="left"/>
            </w:pPr>
            <w:r>
              <w:rPr>
                <w:rFonts w:ascii="仿宋_GB2312" w:hAnsi="仿宋_GB2312" w:cs="仿宋_GB2312" w:eastAsia="仿宋_GB2312"/>
              </w:rPr>
              <w:t>二、承保范围</w:t>
            </w:r>
          </w:p>
        </w:tc>
        <w:tc>
          <w:tcPr>
            <w:tcW w:type="dxa" w:w="2076"/>
          </w:tcPr>
          <w:p>
            <w:pPr>
              <w:pStyle w:val="null5"/>
              <w:jc w:val="left"/>
            </w:pPr>
            <w:r>
              <w:rPr>
                <w:rFonts w:ascii="仿宋_GB2312" w:hAnsi="仿宋_GB2312" w:cs="仿宋_GB2312" w:eastAsia="仿宋_GB2312"/>
                <w:sz w:val="21"/>
              </w:rPr>
              <w:t>校（院）全日制普通本科、研究生约</w:t>
            </w:r>
            <w:r>
              <w:rPr>
                <w:rFonts w:ascii="仿宋_GB2312" w:hAnsi="仿宋_GB2312" w:cs="仿宋_GB2312" w:eastAsia="仿宋_GB2312"/>
                <w:sz w:val="21"/>
              </w:rPr>
              <w:t>26900人。</w:t>
            </w:r>
          </w:p>
        </w:tc>
      </w:tr>
      <w:tr>
        <w:tc>
          <w:tcPr>
            <w:tcW w:type="dxa" w:w="2076"/>
          </w:tcPr>
          <w:p>
            <w:pPr>
              <w:pStyle w:val="null5"/>
              <w:jc w:val="left"/>
            </w:pPr>
            <w:r>
              <w:rPr>
                <w:rFonts w:ascii="仿宋_GB2312" w:hAnsi="仿宋_GB2312" w:cs="仿宋_GB2312" w:eastAsia="仿宋_GB2312"/>
              </w:rPr>
              <w:t>3</w:t>
            </w:r>
          </w:p>
        </w:tc>
        <w:tc>
          <w:tcPr>
            <w:tcW w:type="dxa" w:w="2076"/>
          </w:tcPr>
          <w:p/>
        </w:tc>
        <w:tc>
          <w:tcPr>
            <w:tcW w:type="dxa" w:w="2076"/>
          </w:tcPr>
          <w:p>
            <w:pPr>
              <w:pStyle w:val="null5"/>
              <w:jc w:val="left"/>
            </w:pPr>
            <w:r>
              <w:rPr>
                <w:rFonts w:ascii="仿宋_GB2312" w:hAnsi="仿宋_GB2312" w:cs="仿宋_GB2312" w:eastAsia="仿宋_GB2312"/>
              </w:rPr>
              <w:t>三、保险期间</w:t>
            </w:r>
          </w:p>
        </w:tc>
        <w:tc>
          <w:tcPr>
            <w:tcW w:type="dxa" w:w="2076"/>
          </w:tcPr>
          <w:p>
            <w:pPr>
              <w:pStyle w:val="null5"/>
              <w:jc w:val="left"/>
            </w:pPr>
            <w:r>
              <w:rPr>
                <w:rFonts w:ascii="仿宋_GB2312" w:hAnsi="仿宋_GB2312" w:cs="仿宋_GB2312" w:eastAsia="仿宋_GB2312"/>
              </w:rPr>
              <w:t>校责险保障期限：</w:t>
            </w:r>
            <w:r>
              <w:rPr>
                <w:rFonts w:ascii="仿宋_GB2312" w:hAnsi="仿宋_GB2312" w:cs="仿宋_GB2312" w:eastAsia="仿宋_GB2312"/>
              </w:rPr>
              <w:t>2026年8月30日至2027年8月29日。</w:t>
            </w:r>
          </w:p>
          <w:p>
            <w:pPr>
              <w:pStyle w:val="null5"/>
              <w:jc w:val="left"/>
            </w:pPr>
            <w:r>
              <w:rPr>
                <w:rFonts w:ascii="仿宋_GB2312" w:hAnsi="仿宋_GB2312" w:cs="仿宋_GB2312" w:eastAsia="仿宋_GB2312"/>
                <w:sz w:val="21"/>
              </w:rPr>
              <w:t>学平险保障期限：</w:t>
            </w:r>
            <w:r>
              <w:rPr>
                <w:rFonts w:ascii="仿宋_GB2312" w:hAnsi="仿宋_GB2312" w:cs="仿宋_GB2312" w:eastAsia="仿宋_GB2312"/>
                <w:sz w:val="21"/>
              </w:rPr>
              <w:t>2026年8月30日至2027年8月29日。</w:t>
            </w:r>
          </w:p>
        </w:tc>
      </w:tr>
      <w:tr>
        <w:tc>
          <w:tcPr>
            <w:tcW w:type="dxa" w:w="2076"/>
          </w:tcPr>
          <w:p>
            <w:pPr>
              <w:pStyle w:val="null5"/>
              <w:jc w:val="left"/>
            </w:pPr>
            <w:r>
              <w:rPr>
                <w:rFonts w:ascii="仿宋_GB2312" w:hAnsi="仿宋_GB2312" w:cs="仿宋_GB2312" w:eastAsia="仿宋_GB2312"/>
              </w:rPr>
              <w:t>4</w:t>
            </w:r>
          </w:p>
        </w:tc>
        <w:tc>
          <w:tcPr>
            <w:tcW w:type="dxa" w:w="2076"/>
          </w:tcPr>
          <w:p/>
        </w:tc>
        <w:tc>
          <w:tcPr>
            <w:tcW w:type="dxa" w:w="2076"/>
          </w:tcPr>
          <w:p>
            <w:pPr>
              <w:pStyle w:val="null5"/>
              <w:jc w:val="left"/>
            </w:pPr>
            <w:r>
              <w:rPr>
                <w:rFonts w:ascii="仿宋_GB2312" w:hAnsi="仿宋_GB2312" w:cs="仿宋_GB2312" w:eastAsia="仿宋_GB2312"/>
              </w:rPr>
              <w:t>四、保费预算</w:t>
            </w:r>
          </w:p>
        </w:tc>
        <w:tc>
          <w:tcPr>
            <w:tcW w:type="dxa" w:w="2076"/>
          </w:tcPr>
          <w:p>
            <w:pPr>
              <w:pStyle w:val="null5"/>
              <w:jc w:val="left"/>
            </w:pPr>
            <w:r>
              <w:rPr>
                <w:rFonts w:ascii="仿宋_GB2312" w:hAnsi="仿宋_GB2312" w:cs="仿宋_GB2312" w:eastAsia="仿宋_GB2312"/>
              </w:rPr>
              <w:t>1、校方责任险及附加无过失责任险（简称校责险）保险费分别为8元/人/年和5元/人/年，总预算合计约35万元。</w:t>
            </w:r>
          </w:p>
          <w:p>
            <w:pPr>
              <w:pStyle w:val="null5"/>
              <w:jc w:val="left"/>
            </w:pPr>
            <w:r>
              <w:rPr>
                <w:rFonts w:ascii="仿宋_GB2312" w:hAnsi="仿宋_GB2312" w:cs="仿宋_GB2312" w:eastAsia="仿宋_GB2312"/>
                <w:sz w:val="21"/>
              </w:rPr>
              <w:t>2、学生平安保险（简称学平险）为100元/人/年，学生自愿购买。</w:t>
            </w:r>
          </w:p>
        </w:tc>
      </w:tr>
      <w:tr>
        <w:tc>
          <w:tcPr>
            <w:tcW w:type="dxa" w:w="2076"/>
          </w:tcPr>
          <w:p>
            <w:pPr>
              <w:pStyle w:val="null5"/>
              <w:jc w:val="left"/>
            </w:pPr>
            <w:r>
              <w:rPr>
                <w:rFonts w:ascii="仿宋_GB2312" w:hAnsi="仿宋_GB2312" w:cs="仿宋_GB2312" w:eastAsia="仿宋_GB2312"/>
              </w:rPr>
              <w:t>5</w:t>
            </w:r>
          </w:p>
        </w:tc>
        <w:tc>
          <w:tcPr>
            <w:tcW w:type="dxa" w:w="2076"/>
          </w:tcPr>
          <w:p/>
        </w:tc>
        <w:tc>
          <w:tcPr>
            <w:tcW w:type="dxa" w:w="2076"/>
          </w:tcPr>
          <w:p>
            <w:pPr>
              <w:pStyle w:val="null5"/>
              <w:jc w:val="left"/>
            </w:pPr>
            <w:r>
              <w:rPr>
                <w:rFonts w:ascii="仿宋_GB2312" w:hAnsi="仿宋_GB2312" w:cs="仿宋_GB2312" w:eastAsia="仿宋_GB2312"/>
              </w:rPr>
              <w:t>五、总体要求</w:t>
            </w:r>
          </w:p>
        </w:tc>
        <w:tc>
          <w:tcPr>
            <w:tcW w:type="dxa" w:w="2076"/>
          </w:tcPr>
          <w:p>
            <w:pPr>
              <w:pStyle w:val="null5"/>
              <w:jc w:val="left"/>
            </w:pPr>
            <w:r>
              <w:rPr>
                <w:rFonts w:ascii="仿宋_GB2312" w:hAnsi="仿宋_GB2312" w:cs="仿宋_GB2312" w:eastAsia="仿宋_GB2312"/>
              </w:rPr>
              <w:t>1、学生在学校实施的教育教学活动或者学校组织的校外活动中（包括但不限于外出实习、见习、实践）造成学生人身损害后果的事故都属承保范围内。</w:t>
            </w:r>
          </w:p>
          <w:p>
            <w:pPr>
              <w:pStyle w:val="null5"/>
              <w:jc w:val="left"/>
            </w:pPr>
            <w:r>
              <w:rPr>
                <w:rFonts w:ascii="仿宋_GB2312" w:hAnsi="仿宋_GB2312" w:cs="仿宋_GB2312" w:eastAsia="仿宋_GB2312"/>
              </w:rPr>
              <w:t>2、成交供应商的服务活动必须依法依规及合同规定的内容开展工作并定期与校方进行沟通。</w:t>
            </w:r>
          </w:p>
          <w:p>
            <w:pPr>
              <w:pStyle w:val="null5"/>
              <w:jc w:val="left"/>
            </w:pPr>
            <w:r>
              <w:rPr>
                <w:rFonts w:ascii="仿宋_GB2312" w:hAnsi="仿宋_GB2312" w:cs="仿宋_GB2312" w:eastAsia="仿宋_GB2312"/>
                <w:sz w:val="21"/>
              </w:rPr>
              <w:t>3、成交供应商需制定服务方案，进一步明确服务内容，包括但不限于服务内容、服务标准、服务人员及违约责任等。</w:t>
            </w:r>
          </w:p>
        </w:tc>
      </w:tr>
      <w:tr>
        <w:tc>
          <w:tcPr>
            <w:tcW w:type="dxa" w:w="2076"/>
          </w:tcPr>
          <w:p>
            <w:pPr>
              <w:pStyle w:val="null5"/>
              <w:jc w:val="left"/>
            </w:pPr>
            <w:r>
              <w:rPr>
                <w:rFonts w:ascii="仿宋_GB2312" w:hAnsi="仿宋_GB2312" w:cs="仿宋_GB2312" w:eastAsia="仿宋_GB2312"/>
              </w:rPr>
              <w:t>6</w:t>
            </w:r>
          </w:p>
        </w:tc>
        <w:tc>
          <w:tcPr>
            <w:tcW w:type="dxa" w:w="2076"/>
          </w:tcPr>
          <w:p/>
        </w:tc>
        <w:tc>
          <w:tcPr>
            <w:tcW w:type="dxa" w:w="2076"/>
          </w:tcPr>
          <w:p>
            <w:pPr>
              <w:pStyle w:val="null5"/>
              <w:jc w:val="left"/>
            </w:pPr>
            <w:r>
              <w:rPr>
                <w:rFonts w:ascii="仿宋_GB2312" w:hAnsi="仿宋_GB2312" w:cs="仿宋_GB2312" w:eastAsia="仿宋_GB2312"/>
              </w:rPr>
              <w:t>六、服务要求</w:t>
            </w:r>
          </w:p>
        </w:tc>
        <w:tc>
          <w:tcPr>
            <w:tcW w:type="dxa" w:w="2076"/>
          </w:tcPr>
          <w:p>
            <w:pPr>
              <w:pStyle w:val="null5"/>
              <w:jc w:val="left"/>
            </w:pPr>
            <w:r>
              <w:rPr>
                <w:rFonts w:ascii="仿宋_GB2312" w:hAnsi="仿宋_GB2312" w:cs="仿宋_GB2312" w:eastAsia="仿宋_GB2312"/>
              </w:rPr>
              <w:t>（一）校方责任险要求</w:t>
            </w:r>
          </w:p>
          <w:p>
            <w:pPr>
              <w:pStyle w:val="null5"/>
              <w:jc w:val="left"/>
            </w:pPr>
            <w:r>
              <w:rPr>
                <w:rFonts w:ascii="仿宋_GB2312" w:hAnsi="仿宋_GB2312" w:cs="仿宋_GB2312" w:eastAsia="仿宋_GB2312"/>
              </w:rPr>
              <w:t>1、全日制注册学生的人身伤亡和因此导致的财产损失。</w:t>
            </w:r>
          </w:p>
          <w:p>
            <w:pPr>
              <w:pStyle w:val="null5"/>
              <w:jc w:val="left"/>
            </w:pPr>
            <w:r>
              <w:rPr>
                <w:rFonts w:ascii="仿宋_GB2312" w:hAnsi="仿宋_GB2312" w:cs="仿宋_GB2312" w:eastAsia="仿宋_GB2312"/>
              </w:rPr>
              <w:t>2、事故相关仲裁或诉讼费用。</w:t>
            </w:r>
          </w:p>
          <w:p>
            <w:pPr>
              <w:pStyle w:val="null5"/>
              <w:jc w:val="left"/>
            </w:pPr>
            <w:r>
              <w:rPr>
                <w:rFonts w:ascii="仿宋_GB2312" w:hAnsi="仿宋_GB2312" w:cs="仿宋_GB2312" w:eastAsia="仿宋_GB2312"/>
              </w:rPr>
              <w:t>3、发生保险责任事故后，校方为缩小或减少对注册学生的人身伤亡或财产损失的赔偿责任所支付必要的、合理的费用。</w:t>
            </w:r>
          </w:p>
          <w:p>
            <w:pPr>
              <w:pStyle w:val="null5"/>
              <w:jc w:val="left"/>
            </w:pPr>
            <w:r>
              <w:rPr>
                <w:rFonts w:ascii="仿宋_GB2312" w:hAnsi="仿宋_GB2312" w:cs="仿宋_GB2312" w:eastAsia="仿宋_GB2312"/>
              </w:rPr>
              <w:t>4、每次事故赔偿的限额，原则上不低于1000万元，每人每次事故赔偿的限额，原则上不低于75万元，每人每次事故财产损失补偿的限额不低于5万元。一个保险期间内累计赔偿的限额，原则上不低于1500万元。</w:t>
            </w:r>
          </w:p>
          <w:p>
            <w:pPr>
              <w:pStyle w:val="null5"/>
              <w:jc w:val="left"/>
            </w:pPr>
            <w:r>
              <w:rPr>
                <w:rFonts w:ascii="仿宋_GB2312" w:hAnsi="仿宋_GB2312" w:cs="仿宋_GB2312" w:eastAsia="仿宋_GB2312"/>
              </w:rPr>
              <w:t>5、如学生及家长拒绝经由法院判决、调解或仲裁机构裁决、调解或其他赔偿处理机构认定、调解时，由保险公司、学校、学生及家长共同协商，对学生给予赔偿，一般每人每次不低于20万元。</w:t>
            </w:r>
          </w:p>
          <w:p>
            <w:pPr>
              <w:pStyle w:val="null5"/>
              <w:jc w:val="left"/>
            </w:pPr>
            <w:r>
              <w:rPr>
                <w:rFonts w:ascii="仿宋_GB2312" w:hAnsi="仿宋_GB2312" w:cs="仿宋_GB2312" w:eastAsia="仿宋_GB2312"/>
              </w:rPr>
              <w:t>（二）校方无过失责任险要求</w:t>
            </w:r>
          </w:p>
          <w:p>
            <w:pPr>
              <w:pStyle w:val="null5"/>
              <w:jc w:val="left"/>
            </w:pPr>
            <w:r>
              <w:rPr>
                <w:rFonts w:ascii="仿宋_GB2312" w:hAnsi="仿宋_GB2312" w:cs="仿宋_GB2312" w:eastAsia="仿宋_GB2312"/>
              </w:rPr>
              <w:t>1、学校已履行相应职责，行为并无不当时，事故造成学生人身伤亡或财产损失，经法院判决、调解或仲裁机构裁决、调解或保险人认可的赔偿处理机构决定学校需对受伤害学生给予的经济补偿。</w:t>
            </w:r>
          </w:p>
          <w:p>
            <w:pPr>
              <w:pStyle w:val="null5"/>
              <w:jc w:val="left"/>
            </w:pPr>
            <w:r>
              <w:rPr>
                <w:rFonts w:ascii="仿宋_GB2312" w:hAnsi="仿宋_GB2312" w:cs="仿宋_GB2312" w:eastAsia="仿宋_GB2312"/>
              </w:rPr>
              <w:t>2、学校已履行相应职责，行为并无不当时，事故相关仲裁或诉讼费用。</w:t>
            </w:r>
          </w:p>
          <w:p>
            <w:pPr>
              <w:pStyle w:val="null5"/>
              <w:jc w:val="left"/>
            </w:pPr>
            <w:r>
              <w:rPr>
                <w:rFonts w:ascii="仿宋_GB2312" w:hAnsi="仿宋_GB2312" w:cs="仿宋_GB2312" w:eastAsia="仿宋_GB2312"/>
              </w:rPr>
              <w:t>3、每次事故赔偿的限额，原则上不低于400万元；每人每次事故赔偿的限额，原则上不低于65万元；每人每次事故财产损失的限额不低于3万元。</w:t>
            </w:r>
          </w:p>
          <w:p>
            <w:pPr>
              <w:pStyle w:val="null5"/>
              <w:jc w:val="left"/>
            </w:pPr>
            <w:r>
              <w:rPr>
                <w:rFonts w:ascii="仿宋_GB2312" w:hAnsi="仿宋_GB2312" w:cs="仿宋_GB2312" w:eastAsia="仿宋_GB2312"/>
              </w:rPr>
              <w:t>4、学校已履行相应职责，行为并无不当时，如学生及家长拒绝经由法院判决、调解或仲裁机构裁决、调解或其他赔偿处理机构认定、调解时，由保险公司、学校、学生及家长共同协商，对学生给予经济补偿，一般每人每次不低于20万元。</w:t>
            </w:r>
          </w:p>
          <w:p>
            <w:pPr>
              <w:pStyle w:val="null5"/>
              <w:jc w:val="left"/>
            </w:pPr>
            <w:r>
              <w:rPr>
                <w:rFonts w:ascii="仿宋_GB2312" w:hAnsi="仿宋_GB2312" w:cs="仿宋_GB2312" w:eastAsia="仿宋_GB2312"/>
              </w:rPr>
              <w:t>（三）学生平安保险</w:t>
            </w:r>
          </w:p>
          <w:p>
            <w:pPr>
              <w:pStyle w:val="null5"/>
              <w:jc w:val="left"/>
            </w:pPr>
            <w:r>
              <w:rPr>
                <w:rFonts w:ascii="仿宋_GB2312" w:hAnsi="仿宋_GB2312" w:cs="仿宋_GB2312" w:eastAsia="仿宋_GB2312"/>
              </w:rPr>
              <w:t>学生自愿购买。应涵盖意外伤害、疾病医疗等多重保障，在学生遭遇意外伤害或突发疾病时，及时理赔。各项保障额度不应低于以下要求：</w:t>
            </w:r>
          </w:p>
          <w:tbl>
            <w:tblPr>
              <w:tblBorders>
                <w:top w:val="none" w:color="000000" w:sz="4"/>
                <w:left w:val="none" w:color="000000" w:sz="4"/>
                <w:bottom w:val="none" w:color="000000" w:sz="4"/>
                <w:right w:val="none" w:color="000000" w:sz="4"/>
                <w:insideH w:val="none"/>
                <w:insideV w:val="none"/>
              </w:tblBorders>
            </w:tblPr>
            <w:tblGrid>
              <w:gridCol w:w="1099"/>
              <w:gridCol w:w="761"/>
            </w:tblGrid>
            <w:tr>
              <w:tc>
                <w:tcPr>
                  <w:tcW w:type="dxa" w:w="10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left"/>
                  </w:pPr>
                  <w:r>
                    <w:rPr>
                      <w:rFonts w:ascii="仿宋_GB2312" w:hAnsi="仿宋_GB2312" w:cs="仿宋_GB2312" w:eastAsia="仿宋_GB2312"/>
                      <w:sz w:val="19"/>
                    </w:rPr>
                    <w:t>保障责任</w:t>
                  </w:r>
                </w:p>
              </w:tc>
              <w:tc>
                <w:tcPr>
                  <w:tcW w:type="dxa" w:w="7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left"/>
                  </w:pPr>
                  <w:r>
                    <w:rPr>
                      <w:rFonts w:ascii="仿宋_GB2312" w:hAnsi="仿宋_GB2312" w:cs="仿宋_GB2312" w:eastAsia="仿宋_GB2312"/>
                      <w:sz w:val="19"/>
                    </w:rPr>
                    <w:t>额度（元）</w:t>
                  </w:r>
                </w:p>
              </w:tc>
            </w:tr>
            <w:tr>
              <w:tc>
                <w:tcPr>
                  <w:tcW w:type="dxa" w:w="10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left"/>
                  </w:pPr>
                  <w:r>
                    <w:rPr>
                      <w:rFonts w:ascii="仿宋_GB2312" w:hAnsi="仿宋_GB2312" w:cs="仿宋_GB2312" w:eastAsia="仿宋_GB2312"/>
                      <w:sz w:val="19"/>
                    </w:rPr>
                    <w:t>意外或疾病身故</w:t>
                  </w:r>
                </w:p>
              </w:tc>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left"/>
                  </w:pPr>
                  <w:r>
                    <w:rPr>
                      <w:rFonts w:ascii="仿宋_GB2312" w:hAnsi="仿宋_GB2312" w:cs="仿宋_GB2312" w:eastAsia="仿宋_GB2312"/>
                      <w:sz w:val="19"/>
                    </w:rPr>
                    <w:t>80000</w:t>
                  </w:r>
                </w:p>
              </w:tc>
            </w:tr>
            <w:tr>
              <w:tc>
                <w:tcPr>
                  <w:tcW w:type="dxa" w:w="10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left"/>
                  </w:pPr>
                  <w:r>
                    <w:rPr>
                      <w:rFonts w:ascii="仿宋_GB2312" w:hAnsi="仿宋_GB2312" w:cs="仿宋_GB2312" w:eastAsia="仿宋_GB2312"/>
                      <w:sz w:val="19"/>
                    </w:rPr>
                    <w:t>意外或疾病伤残</w:t>
                  </w:r>
                </w:p>
              </w:tc>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left"/>
                  </w:pPr>
                  <w:r>
                    <w:rPr>
                      <w:rFonts w:ascii="仿宋_GB2312" w:hAnsi="仿宋_GB2312" w:cs="仿宋_GB2312" w:eastAsia="仿宋_GB2312"/>
                      <w:sz w:val="19"/>
                    </w:rPr>
                    <w:t>40000</w:t>
                  </w:r>
                </w:p>
              </w:tc>
            </w:tr>
            <w:tr>
              <w:tc>
                <w:tcPr>
                  <w:tcW w:type="dxa" w:w="10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left"/>
                  </w:pPr>
                  <w:r>
                    <w:rPr>
                      <w:rFonts w:ascii="仿宋_GB2312" w:hAnsi="仿宋_GB2312" w:cs="仿宋_GB2312" w:eastAsia="仿宋_GB2312"/>
                      <w:sz w:val="19"/>
                    </w:rPr>
                    <w:t>意外伤害住院、门</w:t>
                  </w:r>
                  <w:r>
                    <w:rPr>
                      <w:rFonts w:ascii="仿宋_GB2312" w:hAnsi="仿宋_GB2312" w:cs="仿宋_GB2312" w:eastAsia="仿宋_GB2312"/>
                      <w:sz w:val="19"/>
                    </w:rPr>
                    <w:t>/急诊</w:t>
                  </w:r>
                </w:p>
              </w:tc>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left"/>
                  </w:pPr>
                  <w:r>
                    <w:rPr>
                      <w:rFonts w:ascii="仿宋_GB2312" w:hAnsi="仿宋_GB2312" w:cs="仿宋_GB2312" w:eastAsia="仿宋_GB2312"/>
                      <w:sz w:val="19"/>
                    </w:rPr>
                    <w:t>10000</w:t>
                  </w:r>
                </w:p>
              </w:tc>
            </w:tr>
            <w:tr>
              <w:tc>
                <w:tcPr>
                  <w:tcW w:type="dxa" w:w="10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left"/>
                  </w:pPr>
                  <w:r>
                    <w:rPr>
                      <w:rFonts w:ascii="仿宋_GB2312" w:hAnsi="仿宋_GB2312" w:cs="仿宋_GB2312" w:eastAsia="仿宋_GB2312"/>
                      <w:sz w:val="19"/>
                    </w:rPr>
                    <w:t>疾病住院医疗</w:t>
                  </w:r>
                </w:p>
              </w:tc>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left"/>
                  </w:pPr>
                  <w:r>
                    <w:rPr>
                      <w:rFonts w:ascii="仿宋_GB2312" w:hAnsi="仿宋_GB2312" w:cs="仿宋_GB2312" w:eastAsia="仿宋_GB2312"/>
                      <w:sz w:val="19"/>
                    </w:rPr>
                    <w:t>60000</w:t>
                  </w:r>
                </w:p>
              </w:tc>
            </w:tr>
          </w:tbl>
          <w:p>
            <w:pPr>
              <w:pStyle w:val="null5"/>
              <w:jc w:val="left"/>
            </w:pPr>
            <w:r>
              <w:rPr>
                <w:rFonts w:ascii="仿宋_GB2312" w:hAnsi="仿宋_GB2312" w:cs="仿宋_GB2312" w:eastAsia="仿宋_GB2312"/>
              </w:rPr>
              <w:t>（四）其他服务要求</w:t>
            </w:r>
          </w:p>
          <w:p>
            <w:pPr>
              <w:pStyle w:val="null5"/>
              <w:jc w:val="left"/>
            </w:pPr>
            <w:r>
              <w:rPr>
                <w:rFonts w:ascii="仿宋_GB2312" w:hAnsi="仿宋_GB2312" w:cs="仿宋_GB2312" w:eastAsia="仿宋_GB2312"/>
              </w:rPr>
              <w:t>1、全日制注册学生在校学习生活或在校外参加学校安排的教育教学活动期间，发生保险条款赔付范围之外的意外，导致伤残或死亡（含猝死、自杀等）的，如学生及家长拒绝经由法院判决、调解或仲裁机构裁决、调解或其他赔偿处理机构认定、调解时，由保险公司、学校、学生及家长共同协商，对学生给予经济赔偿或补偿，一般每人每次不低于20万元。</w:t>
            </w:r>
          </w:p>
          <w:p>
            <w:pPr>
              <w:pStyle w:val="null5"/>
              <w:jc w:val="left"/>
            </w:pPr>
            <w:r>
              <w:rPr>
                <w:rFonts w:ascii="仿宋_GB2312" w:hAnsi="仿宋_GB2312" w:cs="仿宋_GB2312" w:eastAsia="仿宋_GB2312"/>
              </w:rPr>
              <w:t>2、明确校责险在有责或无责、通融赔付等不同情况下的理赔流程、理赔资料清单、赔付资金拨付等细节内容。保险服务态度热情，及时理赔，上门服务，主动协助学校做好赔付工作。</w:t>
            </w:r>
          </w:p>
          <w:p>
            <w:pPr>
              <w:pStyle w:val="null5"/>
              <w:jc w:val="left"/>
            </w:pPr>
            <w:r>
              <w:rPr>
                <w:rFonts w:ascii="仿宋_GB2312" w:hAnsi="仿宋_GB2312" w:cs="仿宋_GB2312" w:eastAsia="仿宋_GB2312"/>
                <w:sz w:val="21"/>
              </w:rPr>
              <w:t>3、安排专人负责两校区做好学平险宣传、解释和理赔服务等工作，保险服务态度热情，限时理赔（提交材料后1个月内），上门服务，主动为学生做好赔付工作。</w:t>
            </w:r>
          </w:p>
        </w:tc>
      </w:tr>
      <w:tr>
        <w:tc>
          <w:tcPr>
            <w:tcW w:type="dxa" w:w="2076"/>
          </w:tcPr>
          <w:p>
            <w:pPr>
              <w:pStyle w:val="null5"/>
              <w:jc w:val="left"/>
            </w:pPr>
            <w:r>
              <w:rPr>
                <w:rFonts w:ascii="仿宋_GB2312" w:hAnsi="仿宋_GB2312" w:cs="仿宋_GB2312" w:eastAsia="仿宋_GB2312"/>
              </w:rPr>
              <w:t>7</w:t>
            </w:r>
          </w:p>
        </w:tc>
        <w:tc>
          <w:tcPr>
            <w:tcW w:type="dxa" w:w="2076"/>
          </w:tcPr>
          <w:p/>
        </w:tc>
        <w:tc>
          <w:tcPr>
            <w:tcW w:type="dxa" w:w="2076"/>
          </w:tcPr>
          <w:p>
            <w:pPr>
              <w:pStyle w:val="null5"/>
              <w:jc w:val="left"/>
            </w:pPr>
            <w:r>
              <w:rPr>
                <w:rFonts w:ascii="仿宋_GB2312" w:hAnsi="仿宋_GB2312" w:cs="仿宋_GB2312" w:eastAsia="仿宋_GB2312"/>
              </w:rPr>
              <w:t>七、报价要求</w:t>
            </w:r>
          </w:p>
        </w:tc>
        <w:tc>
          <w:tcPr>
            <w:tcW w:type="dxa" w:w="2076"/>
          </w:tcPr>
          <w:p>
            <w:pPr>
              <w:pStyle w:val="null5"/>
              <w:jc w:val="left"/>
            </w:pPr>
            <w:r>
              <w:rPr>
                <w:rFonts w:ascii="仿宋_GB2312" w:hAnsi="仿宋_GB2312" w:cs="仿宋_GB2312" w:eastAsia="仿宋_GB2312"/>
              </w:rPr>
              <w:t>1、本项目采用全费用报价方式，供应商在报价时应充分考虑市场环境和价格变化对合同价的影响，可考虑一定的风险系数；所填报价格在合同实施间不因市场变化（或政策性）因素而变动。</w:t>
            </w:r>
          </w:p>
          <w:p>
            <w:pPr>
              <w:pStyle w:val="null5"/>
              <w:jc w:val="left"/>
            </w:pPr>
            <w:r>
              <w:rPr>
                <w:rFonts w:ascii="仿宋_GB2312" w:hAnsi="仿宋_GB2312" w:cs="仿宋_GB2312" w:eastAsia="仿宋_GB2312"/>
              </w:rPr>
              <w:t>2、供应商填报的全费用报价包含提供相关服务的所有费用，采购人不支付除供应商报价的任何附加费用。最终结算以单价为准，数量若有调整，其单价不变，据实结算。</w:t>
            </w:r>
          </w:p>
          <w:p>
            <w:pPr>
              <w:pStyle w:val="null5"/>
              <w:jc w:val="left"/>
            </w:pPr>
            <w:r>
              <w:rPr>
                <w:rFonts w:ascii="仿宋_GB2312" w:hAnsi="仿宋_GB2312" w:cs="仿宋_GB2312" w:eastAsia="仿宋_GB2312"/>
                <w:sz w:val="21"/>
              </w:rPr>
              <w:t>3、凡供应商在报价中未列的项目或遗漏项目，采购人将一律视为已包括在其报价中，在合同执行中将不予考虑。服务需求供应商应根据现场实际情况进行复核，如需服务调整视为供应商风险自担，采购人将不再采购报价外追加费用。</w:t>
            </w:r>
          </w:p>
        </w:tc>
      </w:tr>
      <w:tr>
        <w:tc>
          <w:tcPr>
            <w:tcW w:type="dxa" w:w="2076"/>
          </w:tcPr>
          <w:p>
            <w:pPr>
              <w:pStyle w:val="null5"/>
              <w:jc w:val="left"/>
            </w:pPr>
            <w:r>
              <w:rPr>
                <w:rFonts w:ascii="仿宋_GB2312" w:hAnsi="仿宋_GB2312" w:cs="仿宋_GB2312" w:eastAsia="仿宋_GB2312"/>
              </w:rPr>
              <w:t>8</w:t>
            </w:r>
          </w:p>
        </w:tc>
        <w:tc>
          <w:tcPr>
            <w:tcW w:type="dxa" w:w="2076"/>
          </w:tcPr>
          <w:p/>
        </w:tc>
        <w:tc>
          <w:tcPr>
            <w:tcW w:type="dxa" w:w="2076"/>
          </w:tcPr>
          <w:p>
            <w:pPr>
              <w:pStyle w:val="null5"/>
              <w:jc w:val="left"/>
            </w:pPr>
            <w:r>
              <w:rPr>
                <w:rFonts w:ascii="仿宋_GB2312" w:hAnsi="仿宋_GB2312" w:cs="仿宋_GB2312" w:eastAsia="仿宋_GB2312"/>
              </w:rPr>
              <w:t>八、其他要求</w:t>
            </w:r>
          </w:p>
        </w:tc>
        <w:tc>
          <w:tcPr>
            <w:tcW w:type="dxa" w:w="2076"/>
          </w:tcPr>
          <w:p>
            <w:pPr>
              <w:pStyle w:val="null5"/>
              <w:jc w:val="left"/>
            </w:pPr>
            <w:r>
              <w:rPr>
                <w:rFonts w:ascii="仿宋_GB2312" w:hAnsi="仿宋_GB2312" w:cs="仿宋_GB2312" w:eastAsia="仿宋_GB2312"/>
              </w:rPr>
              <w:t>1、承保保险公司工作要求：</w:t>
            </w:r>
          </w:p>
          <w:p>
            <w:pPr>
              <w:pStyle w:val="null5"/>
              <w:jc w:val="left"/>
            </w:pPr>
            <w:r>
              <w:rPr>
                <w:rFonts w:ascii="仿宋_GB2312" w:hAnsi="仿宋_GB2312" w:cs="仿宋_GB2312" w:eastAsia="仿宋_GB2312"/>
              </w:rPr>
              <w:t>（</w:t>
            </w:r>
            <w:r>
              <w:rPr>
                <w:rFonts w:ascii="仿宋_GB2312" w:hAnsi="仿宋_GB2312" w:cs="仿宋_GB2312" w:eastAsia="仿宋_GB2312"/>
              </w:rPr>
              <w:t>1）承保公司应及时报备保险条款。承保保险公司接收到出单指令后，及时反馈校责险电子保单、批单。</w:t>
            </w:r>
          </w:p>
          <w:p>
            <w:pPr>
              <w:pStyle w:val="null5"/>
              <w:jc w:val="left"/>
            </w:pPr>
            <w:r>
              <w:rPr>
                <w:rFonts w:ascii="仿宋_GB2312" w:hAnsi="仿宋_GB2312" w:cs="仿宋_GB2312" w:eastAsia="仿宋_GB2312"/>
              </w:rPr>
              <w:t>（</w:t>
            </w:r>
            <w:r>
              <w:rPr>
                <w:rFonts w:ascii="仿宋_GB2312" w:hAnsi="仿宋_GB2312" w:cs="仿宋_GB2312" w:eastAsia="仿宋_GB2312"/>
              </w:rPr>
              <w:t>2）应配备专业服务管理团队，保证服务质量及办公场地、专业从业人员的投入。</w:t>
            </w:r>
          </w:p>
          <w:p>
            <w:pPr>
              <w:pStyle w:val="null5"/>
              <w:jc w:val="left"/>
            </w:pPr>
            <w:r>
              <w:rPr>
                <w:rFonts w:ascii="仿宋_GB2312" w:hAnsi="仿宋_GB2312" w:cs="仿宋_GB2312" w:eastAsia="仿宋_GB2312"/>
              </w:rPr>
              <w:t>（</w:t>
            </w:r>
            <w:r>
              <w:rPr>
                <w:rFonts w:ascii="仿宋_GB2312" w:hAnsi="仿宋_GB2312" w:cs="仿宋_GB2312" w:eastAsia="仿宋_GB2312"/>
              </w:rPr>
              <w:t>3）负责及时做好保费实收到账确认，及时将数据反馈给本项目风险管理顾问服务单位。</w:t>
            </w:r>
          </w:p>
          <w:p>
            <w:pPr>
              <w:pStyle w:val="null5"/>
              <w:jc w:val="left"/>
            </w:pPr>
            <w:r>
              <w:rPr>
                <w:rFonts w:ascii="仿宋_GB2312" w:hAnsi="仿宋_GB2312" w:cs="仿宋_GB2312" w:eastAsia="仿宋_GB2312"/>
              </w:rPr>
              <w:t>（</w:t>
            </w:r>
            <w:r>
              <w:rPr>
                <w:rFonts w:ascii="仿宋_GB2312" w:hAnsi="仿宋_GB2312" w:cs="仿宋_GB2312" w:eastAsia="仿宋_GB2312"/>
              </w:rPr>
              <w:t>4）根据案件情况需要，需参与案件现场处理、案件协调沟通，并配合且在承诺时间内到达指定现场开展工作。</w:t>
            </w:r>
          </w:p>
          <w:p>
            <w:pPr>
              <w:pStyle w:val="null5"/>
              <w:jc w:val="left"/>
            </w:pPr>
            <w:r>
              <w:rPr>
                <w:rFonts w:ascii="仿宋_GB2312" w:hAnsi="仿宋_GB2312" w:cs="仿宋_GB2312" w:eastAsia="仿宋_GB2312"/>
              </w:rPr>
              <w:t>（</w:t>
            </w:r>
            <w:r>
              <w:rPr>
                <w:rFonts w:ascii="仿宋_GB2312" w:hAnsi="仿宋_GB2312" w:cs="仿宋_GB2312" w:eastAsia="仿宋_GB2312"/>
              </w:rPr>
              <w:t>5）按照约定时限负责支付赔款，不得以自身赔款支付流程为由影响支付赔款时效。</w:t>
            </w:r>
          </w:p>
          <w:p>
            <w:pPr>
              <w:pStyle w:val="null5"/>
              <w:jc w:val="left"/>
            </w:pPr>
            <w:r>
              <w:rPr>
                <w:rFonts w:ascii="仿宋_GB2312" w:hAnsi="仿宋_GB2312" w:cs="仿宋_GB2312" w:eastAsia="仿宋_GB2312"/>
              </w:rPr>
              <w:t>（</w:t>
            </w:r>
            <w:r>
              <w:rPr>
                <w:rFonts w:ascii="仿宋_GB2312" w:hAnsi="仿宋_GB2312" w:cs="仿宋_GB2312" w:eastAsia="仿宋_GB2312"/>
              </w:rPr>
              <w:t>6）每月向采购人提供上月理赔数据报表。</w:t>
            </w:r>
          </w:p>
          <w:p>
            <w:pPr>
              <w:pStyle w:val="null5"/>
              <w:jc w:val="left"/>
            </w:pPr>
            <w:r>
              <w:rPr>
                <w:rFonts w:ascii="仿宋_GB2312" w:hAnsi="仿宋_GB2312" w:cs="仿宋_GB2312" w:eastAsia="仿宋_GB2312"/>
              </w:rPr>
              <w:t>（</w:t>
            </w:r>
            <w:r>
              <w:rPr>
                <w:rFonts w:ascii="仿宋_GB2312" w:hAnsi="仿宋_GB2312" w:cs="仿宋_GB2312" w:eastAsia="仿宋_GB2312"/>
              </w:rPr>
              <w:t>7）配合采购人做好校园安全宣传、培训、防灾防损等风险防控工作。</w:t>
            </w:r>
          </w:p>
          <w:p>
            <w:pPr>
              <w:pStyle w:val="null5"/>
              <w:jc w:val="left"/>
            </w:pPr>
            <w:r>
              <w:rPr>
                <w:rFonts w:ascii="仿宋_GB2312" w:hAnsi="仿宋_GB2312" w:cs="仿宋_GB2312" w:eastAsia="仿宋_GB2312"/>
              </w:rPr>
              <w:t>（</w:t>
            </w:r>
            <w:r>
              <w:rPr>
                <w:rFonts w:ascii="仿宋_GB2312" w:hAnsi="仿宋_GB2312" w:cs="仿宋_GB2312" w:eastAsia="仿宋_GB2312"/>
              </w:rPr>
              <w:t>8）供应商应制定完善、合理的事故预防机制方案、流程，并具有针对性、可行性。</w:t>
            </w:r>
          </w:p>
          <w:p>
            <w:pPr>
              <w:pStyle w:val="null5"/>
              <w:jc w:val="left"/>
            </w:pPr>
            <w:r>
              <w:rPr>
                <w:rFonts w:ascii="仿宋_GB2312" w:hAnsi="仿宋_GB2312" w:cs="仿宋_GB2312" w:eastAsia="仿宋_GB2312"/>
              </w:rPr>
              <w:t>（</w:t>
            </w:r>
            <w:r>
              <w:rPr>
                <w:rFonts w:ascii="仿宋_GB2312" w:hAnsi="仿宋_GB2312" w:cs="仿宋_GB2312" w:eastAsia="仿宋_GB2312"/>
              </w:rPr>
              <w:t>9）供应商应对本项目提出完善、合理的承保方案、理赔方案，保证快速、高效的完成本次保险服务。</w:t>
            </w:r>
          </w:p>
          <w:p>
            <w:pPr>
              <w:pStyle w:val="null5"/>
              <w:jc w:val="left"/>
            </w:pPr>
            <w:r>
              <w:rPr>
                <w:rFonts w:ascii="仿宋_GB2312" w:hAnsi="仿宋_GB2312" w:cs="仿宋_GB2312" w:eastAsia="仿宋_GB2312"/>
                <w:sz w:val="21"/>
              </w:rPr>
              <w:t>（</w:t>
            </w:r>
            <w:r>
              <w:rPr>
                <w:rFonts w:ascii="仿宋_GB2312" w:hAnsi="仿宋_GB2312" w:cs="仿宋_GB2312" w:eastAsia="仿宋_GB2312"/>
                <w:sz w:val="21"/>
              </w:rPr>
              <w:t>10）供应商应对本项目的重点、难点进行分析并提出相应的解决方案和措施。</w:t>
            </w:r>
          </w:p>
        </w:tc>
      </w:tr>
    </w:tbl>
    <w:p>
      <w:pPr>
        <w:pStyle w:val="null5"/>
        <w:ind w:firstLine="480"/>
        <w:jc w:val="left"/>
        <w:outlineLvl w:val="2"/>
      </w:pPr>
      <w:r>
        <w:rPr>
          <w:rFonts w:ascii="仿宋_GB2312" w:hAnsi="仿宋_GB2312" w:cs="仿宋_GB2312" w:eastAsia="仿宋_GB2312"/>
          <w:sz w:val="28"/>
          <w:b/>
        </w:rPr>
        <w:t>3.3.服务要求</w:t>
      </w:r>
    </w:p>
    <w:p>
      <w:pPr>
        <w:pStyle w:val="null5"/>
        <w:ind w:firstLine="480"/>
        <w:jc w:val="left"/>
      </w:pPr>
      <w:r>
        <w:rPr>
          <w:rFonts w:ascii="仿宋_GB2312" w:hAnsi="仿宋_GB2312" w:cs="仿宋_GB2312" w:eastAsia="仿宋_GB2312"/>
        </w:rPr>
        <w:t>3.3.1.服务内容要求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5"/>
              <w:jc w:val="left"/>
            </w:pPr>
            <w:r>
              <w:rPr>
                <w:rFonts w:ascii="仿宋_GB2312" w:hAnsi="仿宋_GB2312" w:cs="仿宋_GB2312" w:eastAsia="仿宋_GB2312"/>
              </w:rPr>
              <w:t xml:space="preserve"> 序号</w:t>
            </w:r>
          </w:p>
        </w:tc>
        <w:tc>
          <w:tcPr>
            <w:tcW w:type="dxa" w:w="3115"/>
          </w:tcPr>
          <w:p>
            <w:pPr>
              <w:pStyle w:val="null5"/>
              <w:jc w:val="left"/>
            </w:pPr>
            <w:r>
              <w:rPr>
                <w:rFonts w:ascii="仿宋_GB2312" w:hAnsi="仿宋_GB2312" w:cs="仿宋_GB2312" w:eastAsia="仿宋_GB2312"/>
              </w:rPr>
              <w:t xml:space="preserve"> 内容</w:t>
            </w:r>
          </w:p>
        </w:tc>
        <w:tc>
          <w:tcPr>
            <w:tcW w:type="dxa" w:w="4153"/>
          </w:tcPr>
          <w:p>
            <w:pPr>
              <w:pStyle w:val="null5"/>
              <w:jc w:val="left"/>
            </w:pPr>
            <w:r>
              <w:rPr>
                <w:rFonts w:ascii="仿宋_GB2312" w:hAnsi="仿宋_GB2312" w:cs="仿宋_GB2312" w:eastAsia="仿宋_GB2312"/>
              </w:rPr>
              <w:t xml:space="preserve"> 说明</w:t>
            </w:r>
          </w:p>
        </w:tc>
      </w:tr>
      <w:tr>
        <w:tc>
          <w:tcPr>
            <w:tcW w:type="dxa" w:w="1038"/>
          </w:tcPr>
          <w:p>
            <w:pPr>
              <w:pStyle w:val="null5"/>
              <w:jc w:val="left"/>
            </w:pPr>
            <w:r>
              <w:rPr>
                <w:rFonts w:ascii="仿宋_GB2312" w:hAnsi="仿宋_GB2312" w:cs="仿宋_GB2312" w:eastAsia="仿宋_GB2312"/>
              </w:rPr>
              <w:t>1</w:t>
            </w:r>
          </w:p>
        </w:tc>
        <w:tc>
          <w:tcPr>
            <w:tcW w:type="dxa" w:w="3115"/>
          </w:tcPr>
          <w:p>
            <w:pPr>
              <w:pStyle w:val="null5"/>
              <w:jc w:val="left"/>
            </w:pPr>
            <w:r>
              <w:rPr>
                <w:rFonts w:ascii="仿宋_GB2312" w:hAnsi="仿宋_GB2312" w:cs="仿宋_GB2312" w:eastAsia="仿宋_GB2312"/>
              </w:rPr>
              <w:t>无</w:t>
            </w:r>
          </w:p>
        </w:tc>
        <w:tc>
          <w:tcPr>
            <w:tcW w:type="dxa" w:w="4153"/>
          </w:tcPr>
          <w:p>
            <w:pPr>
              <w:pStyle w:val="null5"/>
              <w:jc w:val="left"/>
            </w:pPr>
            <w:r>
              <w:rPr>
                <w:rFonts w:ascii="仿宋_GB2312" w:hAnsi="仿宋_GB2312" w:cs="仿宋_GB2312" w:eastAsia="仿宋_GB2312"/>
              </w:rPr>
              <w:t>无</w:t>
            </w:r>
          </w:p>
        </w:tc>
      </w:tr>
    </w:tbl>
    <w:p>
      <w:pPr>
        <w:pStyle w:val="null5"/>
        <w:ind w:firstLine="480"/>
        <w:jc w:val="left"/>
      </w:pPr>
      <w:r>
        <w:rPr>
          <w:rFonts w:ascii="仿宋_GB2312" w:hAnsi="仿宋_GB2312" w:cs="仿宋_GB2312" w:eastAsia="仿宋_GB2312"/>
        </w:rPr>
        <w:t>3.3.2.商务要求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参数性质</w:t>
            </w:r>
          </w:p>
        </w:tc>
        <w:tc>
          <w:tcPr>
            <w:tcW w:type="dxa" w:w="2076"/>
          </w:tcPr>
          <w:p>
            <w:pPr>
              <w:pStyle w:val="null5"/>
              <w:jc w:val="left"/>
            </w:pPr>
            <w:r>
              <w:rPr>
                <w:rFonts w:ascii="仿宋_GB2312" w:hAnsi="仿宋_GB2312" w:cs="仿宋_GB2312" w:eastAsia="仿宋_GB2312"/>
              </w:rPr>
              <w:t>类型</w:t>
            </w:r>
          </w:p>
        </w:tc>
        <w:tc>
          <w:tcPr>
            <w:tcW w:type="dxa" w:w="2076"/>
          </w:tcPr>
          <w:p>
            <w:pPr>
              <w:pStyle w:val="null5"/>
              <w:jc w:val="left"/>
            </w:pPr>
            <w:r>
              <w:rPr>
                <w:rFonts w:ascii="仿宋_GB2312" w:hAnsi="仿宋_GB2312" w:cs="仿宋_GB2312" w:eastAsia="仿宋_GB2312"/>
              </w:rPr>
              <w:t>要求</w:t>
            </w:r>
          </w:p>
        </w:tc>
      </w:tr>
      <w:tr>
        <w:tc>
          <w:tcPr>
            <w:tcW w:type="dxa" w:w="2076"/>
          </w:tcPr>
          <w:p>
            <w:pPr>
              <w:pStyle w:val="null5"/>
              <w:jc w:val="left"/>
            </w:pPr>
            <w:r>
              <w:rPr>
                <w:rFonts w:ascii="仿宋_GB2312" w:hAnsi="仿宋_GB2312" w:cs="仿宋_GB2312" w:eastAsia="仿宋_GB2312"/>
              </w:rPr>
              <w:t>1</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其他</w:t>
            </w:r>
          </w:p>
        </w:tc>
        <w:tc>
          <w:tcPr>
            <w:tcW w:type="dxa" w:w="2076"/>
          </w:tcPr>
          <w:p>
            <w:pPr>
              <w:pStyle w:val="null5"/>
              <w:jc w:val="left"/>
            </w:pPr>
            <w:r>
              <w:rPr>
                <w:rFonts w:ascii="仿宋_GB2312" w:hAnsi="仿宋_GB2312" w:cs="仿宋_GB2312" w:eastAsia="仿宋_GB2312"/>
              </w:rPr>
              <w:t>服务期限：2026年8月30日至2027年8月29日。合同一年一签，甲方在年度预算能保障的前提下，根据考核情况决定是否与乙方续签下一年合同。</w:t>
            </w:r>
          </w:p>
        </w:tc>
      </w:tr>
      <w:tr>
        <w:tc>
          <w:tcPr>
            <w:tcW w:type="dxa" w:w="2076"/>
          </w:tcPr>
          <w:p>
            <w:pPr>
              <w:pStyle w:val="null5"/>
              <w:jc w:val="left"/>
            </w:pPr>
            <w:r>
              <w:rPr>
                <w:rFonts w:ascii="仿宋_GB2312" w:hAnsi="仿宋_GB2312" w:cs="仿宋_GB2312" w:eastAsia="仿宋_GB2312"/>
              </w:rPr>
              <w:t>2</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其他</w:t>
            </w:r>
          </w:p>
        </w:tc>
        <w:tc>
          <w:tcPr>
            <w:tcW w:type="dxa" w:w="2076"/>
          </w:tcPr>
          <w:p>
            <w:pPr>
              <w:pStyle w:val="null5"/>
              <w:jc w:val="left"/>
            </w:pPr>
            <w:r>
              <w:rPr>
                <w:rFonts w:ascii="仿宋_GB2312" w:hAnsi="仿宋_GB2312" w:cs="仿宋_GB2312" w:eastAsia="仿宋_GB2312"/>
              </w:rPr>
              <w:t>服务地点：采购人指定地点</w:t>
            </w:r>
          </w:p>
        </w:tc>
      </w:tr>
      <w:tr>
        <w:tc>
          <w:tcPr>
            <w:tcW w:type="dxa" w:w="2076"/>
          </w:tcPr>
          <w:p>
            <w:pPr>
              <w:pStyle w:val="null5"/>
              <w:jc w:val="left"/>
            </w:pPr>
            <w:r>
              <w:rPr>
                <w:rFonts w:ascii="仿宋_GB2312" w:hAnsi="仿宋_GB2312" w:cs="仿宋_GB2312" w:eastAsia="仿宋_GB2312"/>
              </w:rPr>
              <w:t>3</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其他</w:t>
            </w:r>
          </w:p>
        </w:tc>
        <w:tc>
          <w:tcPr>
            <w:tcW w:type="dxa" w:w="2076"/>
          </w:tcPr>
          <w:p>
            <w:pPr>
              <w:pStyle w:val="null5"/>
              <w:jc w:val="left"/>
            </w:pPr>
            <w:r>
              <w:rPr>
                <w:rFonts w:ascii="仿宋_GB2312" w:hAnsi="仿宋_GB2312" w:cs="仿宋_GB2312" w:eastAsia="仿宋_GB2312"/>
              </w:rPr>
              <w:t>合同支付方式：（1）校方责任险及附加无过失责任险：合同金额按照实际投保人数，据实结算，签订采购合同并参保后，一次性支付合同价款。最终结算金额不超过本项目预算金额。</w:t>
              <w:br/>
              <w:t>（2）学生平安保险：学生自愿购买后支付保险费用至成交供应商指定账户。</w:t>
            </w:r>
          </w:p>
        </w:tc>
      </w:tr>
    </w:tbl>
    <w:p>
      <w:pPr>
        <w:pStyle w:val="null5"/>
        <w:ind w:firstLine="480"/>
        <w:jc w:val="left"/>
        <w:outlineLvl w:val="2"/>
      </w:pPr>
      <w:r>
        <w:rPr>
          <w:rFonts w:ascii="仿宋_GB2312" w:hAnsi="仿宋_GB2312" w:cs="仿宋_GB2312" w:eastAsia="仿宋_GB2312"/>
          <w:sz w:val="28"/>
          <w:b/>
        </w:rPr>
        <w:t>3.4.其他要求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无：</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第四章 磋商过程中可实质性变动的内容</w:t>
      </w:r>
    </w:p>
    <w:p>
      <w:pPr>
        <w:pStyle w:val="null5"/>
        <w:ind w:firstLine="480"/>
        <w:jc w:val="left"/>
      </w:pPr>
      <w:r>
        <w:rPr>
          <w:rFonts w:ascii="仿宋_GB2312" w:hAnsi="仿宋_GB2312" w:cs="仿宋_GB2312" w:eastAsia="仿宋_GB2312"/>
        </w:rPr>
        <w:t>磋商小组可以根据磋商文件和磋商情况实质性变动以下内容：</w:t>
      </w:r>
    </w:p>
    <w:p>
      <w:pPr>
        <w:pStyle w:val="null5"/>
        <w:ind w:firstLine="480"/>
        <w:jc w:val="left"/>
      </w:pPr>
      <w:r>
        <w:rPr>
          <w:rFonts w:ascii="仿宋_GB2312" w:hAnsi="仿宋_GB2312" w:cs="仿宋_GB2312" w:eastAsia="仿宋_GB2312"/>
        </w:rPr>
        <w:t>一、第三章“技术、服务及其他要求”中“3.2.技术要求”，“3.3. 服务要求”：</w:t>
      </w:r>
    </w:p>
    <w:p>
      <w:pPr>
        <w:pStyle w:val="null5"/>
        <w:ind w:firstLine="480"/>
        <w:jc w:val="left"/>
      </w:pPr>
      <w:r>
        <w:rPr>
          <w:rFonts w:ascii="仿宋_GB2312" w:hAnsi="仿宋_GB2312" w:cs="仿宋_GB2312" w:eastAsia="仿宋_GB2312"/>
          <w:sz w:val="21"/>
        </w:rPr>
        <w:t>在磋商过程中，磋商小组可以根据磋商文件和磋商情况实质性变动采购需求中的技术、服务要求以及合同草案条款，但不得变动磋商文件中的其他内容。实质性变动的内容，须经采购人代表确认。</w:t>
      </w:r>
    </w:p>
    <w:p>
      <w:pPr>
        <w:pStyle w:val="null5"/>
        <w:ind w:firstLine="480"/>
        <w:jc w:val="left"/>
      </w:pPr>
      <w:r>
        <w:rPr>
          <w:rFonts w:ascii="仿宋_GB2312" w:hAnsi="仿宋_GB2312" w:cs="仿宋_GB2312" w:eastAsia="仿宋_GB2312"/>
        </w:rPr>
        <w:t>二、第七章“拟签订采购合同文本”：</w:t>
      </w:r>
    </w:p>
    <w:p>
      <w:pPr>
        <w:pStyle w:val="null5"/>
        <w:ind w:firstLine="480"/>
        <w:jc w:val="left"/>
      </w:pPr>
      <w:r>
        <w:rPr>
          <w:rFonts w:ascii="仿宋_GB2312" w:hAnsi="仿宋_GB2312" w:cs="仿宋_GB2312" w:eastAsia="仿宋_GB2312"/>
          <w:sz w:val="21"/>
        </w:rPr>
        <w:t>详见附件</w:t>
      </w:r>
    </w:p>
    <w:p>
      <w:pPr>
        <w:pStyle w:val="null5"/>
        <w:ind w:firstLine="480"/>
        <w:jc w:val="left"/>
      </w:pPr>
      <w:r>
        <w:rPr>
          <w:rFonts w:ascii="仿宋_GB2312" w:hAnsi="仿宋_GB2312" w:cs="仿宋_GB2312" w:eastAsia="仿宋_GB2312"/>
        </w:rPr>
        <w:t>除以上内容外，磋商小组不得变动磋商文件中的其他内容。</w:t>
      </w:r>
    </w:p>
    <w:p>
      <w:pPr>
        <w:pStyle w:val="null5"/>
        <w:ind w:firstLine="480"/>
        <w:jc w:val="left"/>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第五章 评审办法</w:t>
      </w:r>
    </w:p>
    <w:p>
      <w:pPr>
        <w:pStyle w:val="null5"/>
        <w:ind w:firstLine="480"/>
        <w:jc w:val="left"/>
        <w:outlineLvl w:val="2"/>
      </w:pPr>
      <w:r>
        <w:rPr>
          <w:rFonts w:ascii="仿宋_GB2312" w:hAnsi="仿宋_GB2312" w:cs="仿宋_GB2312" w:eastAsia="仿宋_GB2312"/>
          <w:sz w:val="28"/>
          <w:b/>
        </w:rPr>
        <w:t>5.1.总则</w:t>
      </w:r>
    </w:p>
    <w:p>
      <w:pPr>
        <w:pStyle w:val="null5"/>
        <w:ind w:firstLine="480"/>
        <w:jc w:val="left"/>
      </w:pPr>
      <w:r>
        <w:rPr>
          <w:rFonts w:ascii="仿宋_GB2312" w:hAnsi="仿宋_GB2312" w:cs="仿宋_GB2312" w:eastAsia="仿宋_GB2312"/>
        </w:rPr>
        <w:t>一、根据《中华人民共和国政府采购法》《中华人民共和国政府采购法实施条例》等法律制度规定， 结合本采购项目特点制定本次竞争性磋商评审办法。</w:t>
      </w:r>
    </w:p>
    <w:p>
      <w:pPr>
        <w:pStyle w:val="null5"/>
        <w:ind w:firstLine="480"/>
        <w:jc w:val="left"/>
      </w:pPr>
      <w:r>
        <w:rPr>
          <w:rFonts w:ascii="仿宋_GB2312" w:hAnsi="仿宋_GB2312" w:cs="仿宋_GB2312" w:eastAsia="仿宋_GB2312"/>
        </w:rPr>
        <w:t>二、评审工作由代理机构组织，具体评审事务由依法组建的磋商小组负责。磋商小组由采购人代表和评审专家组成。</w:t>
      </w:r>
    </w:p>
    <w:p>
      <w:pPr>
        <w:pStyle w:val="null5"/>
        <w:ind w:firstLine="480"/>
        <w:jc w:val="left"/>
      </w:pPr>
      <w:r>
        <w:rPr>
          <w:rFonts w:ascii="仿宋_GB2312" w:hAnsi="仿宋_GB2312" w:cs="仿宋_GB2312" w:eastAsia="仿宋_GB2312"/>
        </w:rPr>
        <w:t>三、评审工作应遵循客观、公正、审慎的原则，根据磋商文件规定的评审程序、评审方法和评审标准进行独立评审。</w:t>
      </w:r>
    </w:p>
    <w:p>
      <w:pPr>
        <w:pStyle w:val="null5"/>
        <w:ind w:firstLine="480"/>
        <w:jc w:val="left"/>
      </w:pPr>
      <w:r>
        <w:rPr>
          <w:rFonts w:ascii="仿宋_GB2312" w:hAnsi="仿宋_GB2312" w:cs="仿宋_GB2312" w:eastAsia="仿宋_GB2312"/>
        </w:rPr>
        <w:t>四、本项目采取电子评审，通过交易系统完成评审工作。磋商小组成员、采购人、代理机构和供应商应当按照本磋商文件规定和交易系统操作要求开展或者参加评审活动。</w:t>
      </w:r>
    </w:p>
    <w:p>
      <w:pPr>
        <w:pStyle w:val="null5"/>
        <w:ind w:firstLine="480"/>
        <w:jc w:val="left"/>
      </w:pPr>
      <w:r>
        <w:rPr>
          <w:rFonts w:ascii="仿宋_GB2312" w:hAnsi="仿宋_GB2312" w:cs="仿宋_GB2312" w:eastAsia="仿宋_GB2312"/>
        </w:rPr>
        <w:t>五、评审过程中的书面材料往来均通过交易系统传递，需要供应商电子签章的，供应商应按规定加盖电子印章。磋商小组成员在签署磋商报告时，出现无法在线签章的特殊情况，可以线下签署后，由代理机构对原件扫描后以附件形式上传。</w:t>
      </w:r>
    </w:p>
    <w:p>
      <w:pPr>
        <w:pStyle w:val="null5"/>
        <w:ind w:firstLine="480"/>
        <w:jc w:val="left"/>
      </w:pPr>
      <w:r>
        <w:rPr>
          <w:rFonts w:ascii="仿宋_GB2312" w:hAnsi="仿宋_GB2312" w:cs="仿宋_GB2312" w:eastAsia="仿宋_GB2312"/>
        </w:rPr>
        <w:t>六、评审过程应当独立、保密，任何单位和个人不得非法干预评审活动。代理机构、采购人及其工作人员、采购人监督人员违法干预评审活动的，将依法追究其责任。</w:t>
      </w:r>
    </w:p>
    <w:p>
      <w:pPr>
        <w:pStyle w:val="null5"/>
        <w:ind w:firstLine="480"/>
        <w:jc w:val="left"/>
        <w:outlineLvl w:val="2"/>
      </w:pPr>
      <w:r>
        <w:rPr>
          <w:rFonts w:ascii="仿宋_GB2312" w:hAnsi="仿宋_GB2312" w:cs="仿宋_GB2312" w:eastAsia="仿宋_GB2312"/>
          <w:sz w:val="28"/>
          <w:b/>
        </w:rPr>
        <w:t>5.2.磋商小组</w:t>
      </w:r>
    </w:p>
    <w:p>
      <w:pPr>
        <w:pStyle w:val="null5"/>
        <w:ind w:firstLine="480"/>
        <w:jc w:val="left"/>
      </w:pPr>
      <w:r>
        <w:rPr>
          <w:rFonts w:ascii="仿宋_GB2312" w:hAnsi="仿宋_GB2312" w:cs="仿宋_GB2312" w:eastAsia="仿宋_GB2312"/>
        </w:rPr>
        <w:t>一、本项目磋商小组成员人数应为 3 人以上单数，其中评审专家不得少于成员总数的三分之二。评审专家由代理机构采取随机方式在采购平台的评审专家库系统（以下简称“专家库系统”）抽取。技术复杂、专业性强的采购项目，通过随机方式难以确定合适的评审专家的，经主管预算单位同意，可以自行选定评审专家。技术复杂、专业性强的采购项目，评审专家中应当包含 1 名法律专家。</w:t>
      </w:r>
    </w:p>
    <w:p>
      <w:pPr>
        <w:pStyle w:val="null5"/>
        <w:ind w:firstLine="480"/>
        <w:jc w:val="left"/>
      </w:pPr>
      <w:r>
        <w:rPr>
          <w:rFonts w:ascii="仿宋_GB2312" w:hAnsi="仿宋_GB2312" w:cs="仿宋_GB2312" w:eastAsia="仿宋_GB2312"/>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5"/>
        <w:ind w:firstLine="480"/>
        <w:jc w:val="left"/>
      </w:pPr>
      <w:r>
        <w:rPr>
          <w:rFonts w:ascii="仿宋_GB2312" w:hAnsi="仿宋_GB2312" w:cs="仿宋_GB2312" w:eastAsia="仿宋_GB2312"/>
        </w:rPr>
        <w:t>三、磋商小组成员获取解密后的响应文件，开展评审活动。出现评审专家请假、回避等情况时，采购人或者代理机构按规定申请补充抽取评审专家。无法及时补充抽取的，采购人或者代理机构应当封存供应商响应文件，按规定重新组建磋商小组，解封响应文件后，开展评审活动。</w:t>
      </w:r>
    </w:p>
    <w:p>
      <w:pPr>
        <w:pStyle w:val="null5"/>
        <w:ind w:firstLine="480"/>
        <w:jc w:val="left"/>
      </w:pPr>
      <w:r>
        <w:rPr>
          <w:rFonts w:ascii="仿宋_GB2312" w:hAnsi="仿宋_GB2312" w:cs="仿宋_GB2312" w:eastAsia="仿宋_GB2312"/>
        </w:rPr>
        <w:t>四、磋商小组应当履行下列职责：</w:t>
      </w:r>
    </w:p>
    <w:p>
      <w:pPr>
        <w:pStyle w:val="null5"/>
        <w:ind w:firstLine="480"/>
        <w:jc w:val="left"/>
      </w:pPr>
      <w:r>
        <w:rPr>
          <w:rFonts w:ascii="仿宋_GB2312" w:hAnsi="仿宋_GB2312" w:cs="仿宋_GB2312" w:eastAsia="仿宋_GB2312"/>
        </w:rPr>
        <w:t>（一）熟悉和理解磋商文件；</w:t>
      </w:r>
    </w:p>
    <w:p>
      <w:pPr>
        <w:pStyle w:val="null5"/>
        <w:ind w:firstLine="480"/>
        <w:jc w:val="left"/>
      </w:pPr>
      <w:r>
        <w:rPr>
          <w:rFonts w:ascii="仿宋_GB2312" w:hAnsi="仿宋_GB2312" w:cs="仿宋_GB2312" w:eastAsia="仿宋_GB2312"/>
        </w:rPr>
        <w:t>（二）审查、评价供应商响应文件等是否满足磋商文件要求；</w:t>
      </w:r>
    </w:p>
    <w:p>
      <w:pPr>
        <w:pStyle w:val="null5"/>
        <w:ind w:firstLine="480"/>
        <w:jc w:val="left"/>
      </w:pPr>
      <w:r>
        <w:rPr>
          <w:rFonts w:ascii="仿宋_GB2312" w:hAnsi="仿宋_GB2312" w:cs="仿宋_GB2312" w:eastAsia="仿宋_GB2312"/>
        </w:rPr>
        <w:t>（三）对响应文件进行比较和评价；</w:t>
      </w:r>
    </w:p>
    <w:p>
      <w:pPr>
        <w:pStyle w:val="null5"/>
        <w:ind w:firstLine="480"/>
        <w:jc w:val="left"/>
      </w:pPr>
      <w:r>
        <w:rPr>
          <w:rFonts w:ascii="仿宋_GB2312" w:hAnsi="仿宋_GB2312" w:cs="仿宋_GB2312" w:eastAsia="仿宋_GB2312"/>
        </w:rPr>
        <w:t>（四）根据需要要求采购人、代理机构对磋商文件作出解释；根据需要要求供应商对响应文件有关事项作出澄清、说明或者更正；</w:t>
      </w:r>
    </w:p>
    <w:p>
      <w:pPr>
        <w:pStyle w:val="null5"/>
        <w:ind w:firstLine="480"/>
        <w:jc w:val="left"/>
      </w:pPr>
      <w:r>
        <w:rPr>
          <w:rFonts w:ascii="仿宋_GB2312" w:hAnsi="仿宋_GB2312" w:cs="仿宋_GB2312" w:eastAsia="仿宋_GB2312"/>
        </w:rPr>
        <w:t>（五）推荐成交候选供应商，或者受采购人委托确定成交供应商；</w:t>
      </w:r>
    </w:p>
    <w:p>
      <w:pPr>
        <w:pStyle w:val="null5"/>
        <w:ind w:firstLine="480"/>
        <w:jc w:val="left"/>
      </w:pPr>
      <w:r>
        <w:rPr>
          <w:rFonts w:ascii="仿宋_GB2312" w:hAnsi="仿宋_GB2312" w:cs="仿宋_GB2312" w:eastAsia="仿宋_GB2312"/>
        </w:rPr>
        <w:t>（六）起草资格审查报告、磋商报告并进行签署；</w:t>
      </w:r>
    </w:p>
    <w:p>
      <w:pPr>
        <w:pStyle w:val="null5"/>
        <w:ind w:firstLine="480"/>
        <w:jc w:val="left"/>
      </w:pPr>
      <w:r>
        <w:rPr>
          <w:rFonts w:ascii="仿宋_GB2312" w:hAnsi="仿宋_GB2312" w:cs="仿宋_GB2312" w:eastAsia="仿宋_GB2312"/>
        </w:rPr>
        <w:t>（七）向采购人、代理机构或者有关部门报告磋商中发现的违法行为；</w:t>
      </w:r>
    </w:p>
    <w:p>
      <w:pPr>
        <w:pStyle w:val="null5"/>
        <w:ind w:firstLine="480"/>
        <w:jc w:val="left"/>
      </w:pPr>
      <w:r>
        <w:rPr>
          <w:rFonts w:ascii="仿宋_GB2312" w:hAnsi="仿宋_GB2312" w:cs="仿宋_GB2312" w:eastAsia="仿宋_GB2312"/>
        </w:rPr>
        <w:t>（八）按规定告知供应商，未实质性响应磋商文件的响应文件按无效响应处理；</w:t>
      </w:r>
    </w:p>
    <w:p>
      <w:pPr>
        <w:pStyle w:val="null5"/>
        <w:ind w:firstLine="480"/>
        <w:jc w:val="left"/>
      </w:pPr>
      <w:r>
        <w:rPr>
          <w:rFonts w:ascii="仿宋_GB2312" w:hAnsi="仿宋_GB2312" w:cs="仿宋_GB2312" w:eastAsia="仿宋_GB2312"/>
        </w:rPr>
        <w:t>（九）法律、法规和规章规定的其他职责。</w:t>
      </w:r>
    </w:p>
    <w:p>
      <w:pPr>
        <w:pStyle w:val="null5"/>
        <w:ind w:firstLine="480"/>
        <w:jc w:val="left"/>
        <w:outlineLvl w:val="2"/>
      </w:pPr>
      <w:r>
        <w:rPr>
          <w:rFonts w:ascii="仿宋_GB2312" w:hAnsi="仿宋_GB2312" w:cs="仿宋_GB2312" w:eastAsia="仿宋_GB2312"/>
          <w:sz w:val="28"/>
          <w:b/>
        </w:rPr>
        <w:t>5.3.评审程序</w:t>
      </w:r>
    </w:p>
    <w:p>
      <w:pPr>
        <w:pStyle w:val="null5"/>
        <w:ind w:firstLine="480"/>
        <w:jc w:val="left"/>
      </w:pPr>
      <w:r>
        <w:rPr>
          <w:rFonts w:ascii="仿宋_GB2312" w:hAnsi="仿宋_GB2312" w:cs="仿宋_GB2312" w:eastAsia="仿宋_GB2312"/>
        </w:rPr>
        <w:t>5.3.1.熟悉和理解磋商文件</w:t>
      </w:r>
    </w:p>
    <w:p>
      <w:pPr>
        <w:pStyle w:val="null5"/>
        <w:ind w:firstLine="480"/>
        <w:jc w:val="left"/>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5"/>
        <w:ind w:firstLine="480"/>
        <w:jc w:val="left"/>
      </w:pPr>
      <w:r>
        <w:rPr>
          <w:rFonts w:ascii="仿宋_GB2312" w:hAnsi="仿宋_GB2312" w:cs="仿宋_GB2312" w:eastAsia="仿宋_GB2312"/>
        </w:rPr>
        <w:t>5.3.2.停止评审的情形</w:t>
      </w:r>
    </w:p>
    <w:p>
      <w:pPr>
        <w:pStyle w:val="null5"/>
        <w:ind w:firstLine="480"/>
        <w:jc w:val="left"/>
      </w:pPr>
      <w:r>
        <w:rPr>
          <w:rFonts w:ascii="仿宋_GB2312" w:hAnsi="仿宋_GB2312" w:cs="仿宋_GB2312" w:eastAsia="仿宋_GB2312"/>
        </w:rPr>
        <w:t>本磋商文件有下列情形之一的，磋商小组应当停止评审：</w:t>
      </w:r>
    </w:p>
    <w:p>
      <w:pPr>
        <w:pStyle w:val="null5"/>
        <w:ind w:firstLine="480"/>
        <w:jc w:val="left"/>
      </w:pPr>
      <w:r>
        <w:rPr>
          <w:rFonts w:ascii="仿宋_GB2312" w:hAnsi="仿宋_GB2312" w:cs="仿宋_GB2312" w:eastAsia="仿宋_GB2312"/>
        </w:rPr>
        <w:t>一、磋商文件的规定存在歧义、重大缺陷，导致评审工作无法进行的；</w:t>
      </w:r>
    </w:p>
    <w:p>
      <w:pPr>
        <w:pStyle w:val="null5"/>
        <w:ind w:firstLine="480"/>
        <w:jc w:val="left"/>
      </w:pPr>
      <w:r>
        <w:rPr>
          <w:rFonts w:ascii="仿宋_GB2312" w:hAnsi="仿宋_GB2312" w:cs="仿宋_GB2312" w:eastAsia="仿宋_GB2312"/>
        </w:rPr>
        <w:t>二、磋商文件明显以不合理条件对供应商实行差别待遇或者歧视待遇的；</w:t>
      </w:r>
    </w:p>
    <w:p>
      <w:pPr>
        <w:pStyle w:val="null5"/>
        <w:ind w:firstLine="480"/>
        <w:jc w:val="left"/>
      </w:pPr>
      <w:r>
        <w:rPr>
          <w:rFonts w:ascii="仿宋_GB2312" w:hAnsi="仿宋_GB2312" w:cs="仿宋_GB2312" w:eastAsia="仿宋_GB2312"/>
        </w:rPr>
        <w:t>三、采购项目属于国家规定的优先、强制采购范围，但是磋商文件未依法体现优先、强制采购相关规定的；</w:t>
      </w:r>
    </w:p>
    <w:p>
      <w:pPr>
        <w:pStyle w:val="null5"/>
        <w:ind w:firstLine="480"/>
        <w:jc w:val="left"/>
      </w:pPr>
      <w:r>
        <w:rPr>
          <w:rFonts w:ascii="仿宋_GB2312" w:hAnsi="仿宋_GB2312" w:cs="仿宋_GB2312" w:eastAsia="仿宋_GB2312"/>
        </w:rPr>
        <w:t>四、采购项目属于政府采购促进中小企业发展的范围，但是竞争性磋商文件未依法体现促进中小企业发展相关规定的；</w:t>
      </w:r>
    </w:p>
    <w:p>
      <w:pPr>
        <w:pStyle w:val="null5"/>
        <w:ind w:firstLine="480"/>
        <w:jc w:val="left"/>
      </w:pPr>
      <w:r>
        <w:rPr>
          <w:rFonts w:ascii="仿宋_GB2312" w:hAnsi="仿宋_GB2312" w:cs="仿宋_GB2312" w:eastAsia="仿宋_GB2312"/>
        </w:rPr>
        <w:t>五、磋商文件载明的成交原则不合法的；</w:t>
      </w:r>
    </w:p>
    <w:p>
      <w:pPr>
        <w:pStyle w:val="null5"/>
        <w:ind w:firstLine="480"/>
        <w:jc w:val="left"/>
      </w:pPr>
      <w:r>
        <w:rPr>
          <w:rFonts w:ascii="仿宋_GB2312" w:hAnsi="仿宋_GB2312" w:cs="仿宋_GB2312" w:eastAsia="仿宋_GB2312"/>
        </w:rPr>
        <w:t>六、磋商文件有违反国家其他有关强制性规定的情形。</w:t>
      </w:r>
    </w:p>
    <w:p>
      <w:pPr>
        <w:pStyle w:val="null5"/>
        <w:ind w:firstLine="480"/>
        <w:jc w:val="both"/>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5"/>
        <w:ind w:firstLine="480"/>
        <w:jc w:val="both"/>
      </w:pPr>
      <w:r>
        <w:rPr>
          <w:rFonts w:ascii="仿宋_GB2312" w:hAnsi="仿宋_GB2312" w:cs="仿宋_GB2312" w:eastAsia="仿宋_GB2312"/>
        </w:rPr>
        <w:t>出现上述应当停止评审情形的，代理机构应当将停止评审的情形和具体原因通过交易系统告知参加采购活动的供应商，并在“中国山东政府采购网”公告。采购人、代理机构认为磋商小组不应当停止评审的，可以书面报告采购项目同级财政部门依法处理，并提供相关证明材料。</w:t>
      </w:r>
    </w:p>
    <w:p>
      <w:pPr>
        <w:pStyle w:val="null5"/>
        <w:ind w:firstLine="480"/>
        <w:jc w:val="left"/>
      </w:pPr>
      <w:r>
        <w:rPr>
          <w:rFonts w:ascii="仿宋_GB2312" w:hAnsi="仿宋_GB2312" w:cs="仿宋_GB2312" w:eastAsia="仿宋_GB2312"/>
        </w:rPr>
        <w:t>5.3.3.资格审查</w:t>
      </w:r>
    </w:p>
    <w:p>
      <w:pPr>
        <w:pStyle w:val="null5"/>
        <w:ind w:firstLine="480"/>
        <w:jc w:val="left"/>
      </w:pPr>
      <w:r>
        <w:rPr>
          <w:rFonts w:ascii="仿宋_GB2312" w:hAnsi="仿宋_GB2312" w:cs="仿宋_GB2312" w:eastAsia="仿宋_GB2312"/>
        </w:rPr>
        <w:t>网上开启完成后，由磋商小组依据法律法规和磋商文件的规定，对成功解密的响应文件中供应商资格证明等进行审查并出具资格审查报告。资格审查标准及要求如下：</w:t>
      </w:r>
    </w:p>
    <w:p>
      <w:pPr>
        <w:pStyle w:val="null5"/>
        <w:ind w:firstLine="480"/>
        <w:jc w:val="left"/>
      </w:pPr>
      <w:r>
        <w:rPr>
          <w:rFonts w:ascii="仿宋_GB2312" w:hAnsi="仿宋_GB2312" w:cs="仿宋_GB2312" w:eastAsia="仿宋_GB2312"/>
        </w:rPr>
        <w:t>5.3.3.1.一般资格审查</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具有独立承担民事责任的能力</w:t>
            </w:r>
          </w:p>
        </w:tc>
        <w:tc>
          <w:tcPr>
            <w:tcW w:type="dxa" w:w="3322"/>
          </w:tcPr>
          <w:p>
            <w:pPr>
              <w:pStyle w:val="null5"/>
              <w:jc w:val="left"/>
            </w:pPr>
            <w:r>
              <w:rPr>
                <w:rFonts w:ascii="仿宋_GB2312" w:hAnsi="仿宋_GB2312" w:cs="仿宋_GB2312" w:eastAsia="仿宋_GB2312"/>
              </w:rPr>
              <w:t>供应商须具有独立承担民事责任的能力，向采购人提供货物和服务的法人、其他组织或自然人，须提供相关证明材料，其中： 供应商是企业（包括合伙企业）的，应提供其在工商部门注册的有效“企业法人营业执照”或“营业执照”； 供应商是事业单位的，应提供其有效的“事业单位法人证书”； 供应商是非企业专业服务机构的，应提供其有效的执业许可证； 供应商是个体工商户的，应提供其有效的“个体工商户营业执照”； 供应商是自然人的，应提供其有效的自然人身份证明。</w:t>
            </w:r>
          </w:p>
        </w:tc>
        <w:tc>
          <w:tcPr>
            <w:tcW w:type="dxa" w:w="1661"/>
          </w:tcPr>
          <w:p>
            <w:pPr>
              <w:pStyle w:val="null5"/>
              <w:jc w:val="left"/>
            </w:pPr>
            <w:r>
              <w:rPr>
                <w:rFonts w:ascii="仿宋_GB2312" w:hAnsi="仿宋_GB2312" w:cs="仿宋_GB2312" w:eastAsia="仿宋_GB2312"/>
              </w:rPr>
              <w:t>封面、营业执照等证明文件</w:t>
            </w:r>
          </w:p>
        </w:tc>
      </w:tr>
      <w:tr>
        <w:tc>
          <w:tcPr>
            <w:tcW w:type="dxa" w:w="831"/>
          </w:tcPr>
          <w:p>
            <w:pPr>
              <w:pStyle w:val="null5"/>
              <w:jc w:val="left"/>
            </w:pPr>
            <w:r>
              <w:rPr>
                <w:rFonts w:ascii="仿宋_GB2312" w:hAnsi="仿宋_GB2312" w:cs="仿宋_GB2312" w:eastAsia="仿宋_GB2312"/>
              </w:rPr>
              <w:t>2</w:t>
            </w:r>
          </w:p>
        </w:tc>
        <w:tc>
          <w:tcPr>
            <w:tcW w:type="dxa" w:w="2492"/>
          </w:tcPr>
          <w:p>
            <w:pPr>
              <w:pStyle w:val="null5"/>
              <w:jc w:val="left"/>
            </w:pPr>
            <w:r>
              <w:rPr>
                <w:rFonts w:ascii="仿宋_GB2312" w:hAnsi="仿宋_GB2312" w:cs="仿宋_GB2312" w:eastAsia="仿宋_GB2312"/>
              </w:rPr>
              <w:t>具有良好的商业信誉和健全的财务会计制度</w:t>
            </w:r>
          </w:p>
        </w:tc>
        <w:tc>
          <w:tcPr>
            <w:tcW w:type="dxa" w:w="3322"/>
          </w:tcPr>
          <w:p>
            <w:pPr>
              <w:pStyle w:val="null5"/>
              <w:jc w:val="left"/>
            </w:pPr>
            <w:r>
              <w:rPr>
                <w:rFonts w:ascii="仿宋_GB2312" w:hAnsi="仿宋_GB2312" w:cs="仿宋_GB2312" w:eastAsia="仿宋_GB2312"/>
              </w:rPr>
              <w:t>供应商须具有良好的商业信誉和健全的财务会计制度，须提供信用承诺函或相关证明材料。如提供证明材料，则： 提供2024年/2025年财务会计报表，或2024年/2025年经审计的财务报告（包括资产负债表、利润表、现金流量表），或首次响应文件递交截止时间前六个月内基本开户银行出具的资信证明； 成立时间较短的供应商，可提供成立至今的相关证明材料。</w:t>
            </w:r>
          </w:p>
        </w:tc>
        <w:tc>
          <w:tcPr>
            <w:tcW w:type="dxa" w:w="1661"/>
          </w:tcPr>
          <w:p>
            <w:pPr>
              <w:pStyle w:val="null5"/>
              <w:jc w:val="left"/>
            </w:pPr>
            <w:r>
              <w:rPr>
                <w:rFonts w:ascii="仿宋_GB2312" w:hAnsi="仿宋_GB2312" w:cs="仿宋_GB2312" w:eastAsia="仿宋_GB2312"/>
              </w:rPr>
              <w:t>具有良好的商业信誉和健全的财务会计制度信用承诺函或相关证明材料</w:t>
            </w:r>
          </w:p>
        </w:tc>
      </w:tr>
      <w:tr>
        <w:tc>
          <w:tcPr>
            <w:tcW w:type="dxa" w:w="831"/>
          </w:tcPr>
          <w:p>
            <w:pPr>
              <w:pStyle w:val="null5"/>
              <w:jc w:val="left"/>
            </w:pPr>
            <w:r>
              <w:rPr>
                <w:rFonts w:ascii="仿宋_GB2312" w:hAnsi="仿宋_GB2312" w:cs="仿宋_GB2312" w:eastAsia="仿宋_GB2312"/>
              </w:rPr>
              <w:t>3</w:t>
            </w:r>
          </w:p>
        </w:tc>
        <w:tc>
          <w:tcPr>
            <w:tcW w:type="dxa" w:w="2492"/>
          </w:tcPr>
          <w:p>
            <w:pPr>
              <w:pStyle w:val="null5"/>
              <w:jc w:val="left"/>
            </w:pPr>
            <w:r>
              <w:rPr>
                <w:rFonts w:ascii="仿宋_GB2312" w:hAnsi="仿宋_GB2312" w:cs="仿宋_GB2312" w:eastAsia="仿宋_GB2312"/>
              </w:rPr>
              <w:t>具有履行合同所必需的设备和专业技术能力</w:t>
            </w:r>
          </w:p>
        </w:tc>
        <w:tc>
          <w:tcPr>
            <w:tcW w:type="dxa" w:w="3322"/>
          </w:tcPr>
          <w:p>
            <w:pPr>
              <w:pStyle w:val="null5"/>
              <w:jc w:val="left"/>
            </w:pPr>
            <w:r>
              <w:rPr>
                <w:rFonts w:ascii="仿宋_GB2312" w:hAnsi="仿宋_GB2312" w:cs="仿宋_GB2312" w:eastAsia="仿宋_GB2312"/>
              </w:rPr>
              <w:t>供应商须具有履行合同所必需的设备和专业技术能力，须附信用承诺函或相关证明材料。</w:t>
            </w:r>
          </w:p>
        </w:tc>
        <w:tc>
          <w:tcPr>
            <w:tcW w:type="dxa" w:w="1661"/>
          </w:tcPr>
          <w:p>
            <w:pPr>
              <w:pStyle w:val="null5"/>
              <w:jc w:val="left"/>
            </w:pPr>
            <w:r>
              <w:rPr>
                <w:rFonts w:ascii="仿宋_GB2312" w:hAnsi="仿宋_GB2312" w:cs="仿宋_GB2312" w:eastAsia="仿宋_GB2312"/>
              </w:rPr>
              <w:t>具有履行合同所必需的设备和专业技术能力承诺函或证明材料</w:t>
            </w:r>
          </w:p>
        </w:tc>
      </w:tr>
      <w:tr>
        <w:tc>
          <w:tcPr>
            <w:tcW w:type="dxa" w:w="831"/>
          </w:tcPr>
          <w:p>
            <w:pPr>
              <w:pStyle w:val="null5"/>
              <w:jc w:val="left"/>
            </w:pPr>
            <w:r>
              <w:rPr>
                <w:rFonts w:ascii="仿宋_GB2312" w:hAnsi="仿宋_GB2312" w:cs="仿宋_GB2312" w:eastAsia="仿宋_GB2312"/>
              </w:rPr>
              <w:t>4</w:t>
            </w:r>
          </w:p>
        </w:tc>
        <w:tc>
          <w:tcPr>
            <w:tcW w:type="dxa" w:w="2492"/>
          </w:tcPr>
          <w:p>
            <w:pPr>
              <w:pStyle w:val="null5"/>
              <w:jc w:val="left"/>
            </w:pPr>
            <w:r>
              <w:rPr>
                <w:rFonts w:ascii="仿宋_GB2312" w:hAnsi="仿宋_GB2312" w:cs="仿宋_GB2312" w:eastAsia="仿宋_GB2312"/>
              </w:rPr>
              <w:t>有依法缴纳税收和社会保障资金的良好记录</w:t>
            </w:r>
          </w:p>
        </w:tc>
        <w:tc>
          <w:tcPr>
            <w:tcW w:type="dxa" w:w="3322"/>
          </w:tcPr>
          <w:p>
            <w:pPr>
              <w:pStyle w:val="null5"/>
              <w:jc w:val="left"/>
            </w:pPr>
            <w:r>
              <w:rPr>
                <w:rFonts w:ascii="仿宋_GB2312" w:hAnsi="仿宋_GB2312" w:cs="仿宋_GB2312" w:eastAsia="仿宋_GB2312"/>
              </w:rPr>
              <w:t>供应商须具有依法缴纳税收和社会保障资金的良好记录，须提供信用承诺函或相关证明材料。如提供证明材料，则： 缴纳税收的证明材料，应提供首次响应文件递交截止时间前六个月内任意一个月的依法缴税凭据； 缴纳社会保障资金的证明材料，应提供首次响应文件递交截止时间前六个月内任意一个月的缴纳社会保险的凭据； 注：依法免税或不需要缴纳社会保障资金的供应商，须提供相应文件证明其依法免税或不需要缴纳社会保障资金。</w:t>
            </w:r>
          </w:p>
        </w:tc>
        <w:tc>
          <w:tcPr>
            <w:tcW w:type="dxa" w:w="1661"/>
          </w:tcPr>
          <w:p>
            <w:pPr>
              <w:pStyle w:val="null5"/>
              <w:jc w:val="left"/>
            </w:pPr>
            <w:r>
              <w:rPr>
                <w:rFonts w:ascii="仿宋_GB2312" w:hAnsi="仿宋_GB2312" w:cs="仿宋_GB2312" w:eastAsia="仿宋_GB2312"/>
              </w:rPr>
              <w:t>依法缴纳税收和社会保障资金承诺函或证明材料</w:t>
            </w:r>
          </w:p>
        </w:tc>
      </w:tr>
      <w:tr>
        <w:tc>
          <w:tcPr>
            <w:tcW w:type="dxa" w:w="831"/>
          </w:tcPr>
          <w:p>
            <w:pPr>
              <w:pStyle w:val="null5"/>
              <w:jc w:val="left"/>
            </w:pPr>
            <w:r>
              <w:rPr>
                <w:rFonts w:ascii="仿宋_GB2312" w:hAnsi="仿宋_GB2312" w:cs="仿宋_GB2312" w:eastAsia="仿宋_GB2312"/>
              </w:rPr>
              <w:t>5</w:t>
            </w:r>
          </w:p>
        </w:tc>
        <w:tc>
          <w:tcPr>
            <w:tcW w:type="dxa" w:w="2492"/>
          </w:tcPr>
          <w:p>
            <w:pPr>
              <w:pStyle w:val="null5"/>
              <w:jc w:val="left"/>
            </w:pPr>
            <w:r>
              <w:rPr>
                <w:rFonts w:ascii="仿宋_GB2312" w:hAnsi="仿宋_GB2312" w:cs="仿宋_GB2312" w:eastAsia="仿宋_GB2312"/>
              </w:rPr>
              <w:t>参加政府采购活动前三年内，在经营活动中没有重大违法记录</w:t>
            </w:r>
          </w:p>
        </w:tc>
        <w:tc>
          <w:tcPr>
            <w:tcW w:type="dxa" w:w="3322"/>
          </w:tcPr>
          <w:p>
            <w:pPr>
              <w:pStyle w:val="null5"/>
              <w:jc w:val="left"/>
            </w:pPr>
            <w:r>
              <w:rPr>
                <w:rFonts w:ascii="仿宋_GB2312" w:hAnsi="仿宋_GB2312" w:cs="仿宋_GB2312" w:eastAsia="仿宋_GB2312"/>
              </w:rPr>
              <w:t>近三年内（本项目首次响应文件递交截止日前）供应商在经营活动中没有重大违法记录，供应商须提供书面声明或信用承诺函。其中： 重大违法记录是指供应商因违法经营受到刑事处罚或者责令停产停业、吊销许可证或者执照、较大数额罚款等行政处罚。</w:t>
            </w:r>
          </w:p>
        </w:tc>
        <w:tc>
          <w:tcPr>
            <w:tcW w:type="dxa" w:w="1661"/>
          </w:tcPr>
          <w:p>
            <w:pPr>
              <w:pStyle w:val="null5"/>
              <w:jc w:val="left"/>
            </w:pPr>
            <w:r>
              <w:rPr>
                <w:rFonts w:ascii="仿宋_GB2312" w:hAnsi="仿宋_GB2312" w:cs="仿宋_GB2312" w:eastAsia="仿宋_GB2312"/>
              </w:rPr>
              <w:t>无重大违法记录的书面声明</w:t>
            </w:r>
          </w:p>
        </w:tc>
      </w:tr>
      <w:tr>
        <w:tc>
          <w:tcPr>
            <w:tcW w:type="dxa" w:w="831"/>
          </w:tcPr>
          <w:p>
            <w:pPr>
              <w:pStyle w:val="null5"/>
              <w:jc w:val="left"/>
            </w:pPr>
            <w:r>
              <w:rPr>
                <w:rFonts w:ascii="仿宋_GB2312" w:hAnsi="仿宋_GB2312" w:cs="仿宋_GB2312" w:eastAsia="仿宋_GB2312"/>
              </w:rPr>
              <w:t>6</w:t>
            </w:r>
          </w:p>
        </w:tc>
        <w:tc>
          <w:tcPr>
            <w:tcW w:type="dxa" w:w="2492"/>
          </w:tcPr>
          <w:p>
            <w:pPr>
              <w:pStyle w:val="null5"/>
              <w:jc w:val="left"/>
            </w:pPr>
            <w:r>
              <w:rPr>
                <w:rFonts w:ascii="仿宋_GB2312" w:hAnsi="仿宋_GB2312" w:cs="仿宋_GB2312" w:eastAsia="仿宋_GB2312"/>
              </w:rPr>
              <w:t>符合法律、行政法规规定的其他条件</w:t>
            </w:r>
          </w:p>
        </w:tc>
        <w:tc>
          <w:tcPr>
            <w:tcW w:type="dxa" w:w="3322"/>
          </w:tcPr>
          <w:p>
            <w:pPr>
              <w:pStyle w:val="null5"/>
              <w:jc w:val="left"/>
            </w:pPr>
            <w:r>
              <w:rPr>
                <w:rFonts w:ascii="仿宋_GB2312" w:hAnsi="仿宋_GB2312" w:cs="仿宋_GB2312" w:eastAsia="仿宋_GB2312"/>
              </w:rPr>
              <w:t>符合法律、行政法规规定的其他条件。</w:t>
            </w:r>
          </w:p>
        </w:tc>
        <w:tc>
          <w:tcPr>
            <w:tcW w:type="dxa" w:w="1661"/>
          </w:tcPr>
          <w:p>
            <w:pPr>
              <w:pStyle w:val="null5"/>
              <w:jc w:val="left"/>
            </w:pPr>
            <w:r>
              <w:rPr>
                <w:rFonts w:ascii="仿宋_GB2312" w:hAnsi="仿宋_GB2312" w:cs="仿宋_GB2312" w:eastAsia="仿宋_GB2312"/>
              </w:rPr>
              <w:t>供应商应提交的相关证明材料</w:t>
            </w:r>
          </w:p>
        </w:tc>
      </w:tr>
    </w:tbl>
    <w:p>
      <w:pPr>
        <w:pStyle w:val="null5"/>
        <w:ind w:firstLine="480"/>
        <w:jc w:val="left"/>
      </w:pPr>
      <w:r>
        <w:rPr>
          <w:rFonts w:ascii="仿宋_GB2312" w:hAnsi="仿宋_GB2312" w:cs="仿宋_GB2312" w:eastAsia="仿宋_GB2312"/>
        </w:rPr>
        <w:t>5.3.3.2.落实政府采购政策资格审查</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06"/>
            <w:gridSpan w:val="4"/>
          </w:tcPr>
          <w:p>
            <w:pPr>
              <w:pStyle w:val="null5"/>
              <w:jc w:val="left"/>
            </w:pPr>
            <w:r>
              <w:rPr>
                <w:rFonts w:ascii="仿宋_GB2312" w:hAnsi="仿宋_GB2312" w:cs="仿宋_GB2312" w:eastAsia="仿宋_GB2312"/>
              </w:rPr>
              <w:t xml:space="preserve"> 无</w:t>
            </w:r>
          </w:p>
        </w:tc>
      </w:tr>
    </w:tbl>
    <w:p>
      <w:pPr>
        <w:pStyle w:val="null5"/>
        <w:ind w:firstLine="480"/>
        <w:jc w:val="left"/>
      </w:pPr>
      <w:r>
        <w:rPr>
          <w:rFonts w:ascii="仿宋_GB2312" w:hAnsi="仿宋_GB2312" w:cs="仿宋_GB2312" w:eastAsia="仿宋_GB2312"/>
        </w:rPr>
        <w:t>5.3.3.3.特定资格审查</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信用查询是否存在不良记录</w:t>
            </w:r>
          </w:p>
        </w:tc>
        <w:tc>
          <w:tcPr>
            <w:tcW w:type="dxa" w:w="3322"/>
          </w:tcPr>
          <w:p>
            <w:pPr>
              <w:pStyle w:val="null5"/>
              <w:jc w:val="left"/>
            </w:pPr>
            <w:r>
              <w:rPr>
                <w:rFonts w:ascii="仿宋_GB2312" w:hAnsi="仿宋_GB2312" w:cs="仿宋_GB2312" w:eastAsia="仿宋_GB2312"/>
              </w:rPr>
              <w:t>供应商在“信用中国”、“中国政府采购网”网站被列入失信被执行人、重大税收违法失信主体名单的、政府采购严重违法失信行为记录名单（处罚期限尚未届满的）的，不得参与本项目的政府采购活动。</w:t>
            </w:r>
          </w:p>
        </w:tc>
        <w:tc>
          <w:tcPr>
            <w:tcW w:type="dxa" w:w="1661"/>
          </w:tcPr>
          <w:p>
            <w:pPr>
              <w:pStyle w:val="null5"/>
              <w:jc w:val="left"/>
            </w:pPr>
            <w:r>
              <w:rPr>
                <w:rFonts w:ascii="仿宋_GB2312" w:hAnsi="仿宋_GB2312" w:cs="仿宋_GB2312" w:eastAsia="仿宋_GB2312"/>
              </w:rPr>
              <w:t>信用查询截图</w:t>
            </w:r>
          </w:p>
        </w:tc>
      </w:tr>
      <w:tr>
        <w:tc>
          <w:tcPr>
            <w:tcW w:type="dxa" w:w="831"/>
          </w:tcPr>
          <w:p>
            <w:pPr>
              <w:pStyle w:val="null5"/>
              <w:jc w:val="left"/>
            </w:pPr>
            <w:r>
              <w:rPr>
                <w:rFonts w:ascii="仿宋_GB2312" w:hAnsi="仿宋_GB2312" w:cs="仿宋_GB2312" w:eastAsia="仿宋_GB2312"/>
              </w:rPr>
              <w:t>2</w:t>
            </w:r>
          </w:p>
        </w:tc>
        <w:tc>
          <w:tcPr>
            <w:tcW w:type="dxa" w:w="2492"/>
          </w:tcPr>
          <w:p>
            <w:pPr>
              <w:pStyle w:val="null5"/>
              <w:jc w:val="left"/>
            </w:pPr>
            <w:r>
              <w:rPr>
                <w:rFonts w:ascii="仿宋_GB2312" w:hAnsi="仿宋_GB2312" w:cs="仿宋_GB2312" w:eastAsia="仿宋_GB2312"/>
              </w:rPr>
              <w:t>单位负责人是否为同一人或者存在直接控股、管理关系</w:t>
            </w:r>
          </w:p>
        </w:tc>
        <w:tc>
          <w:tcPr>
            <w:tcW w:type="dxa" w:w="3322"/>
          </w:tcPr>
          <w:p>
            <w:pPr>
              <w:pStyle w:val="null5"/>
              <w:jc w:val="left"/>
            </w:pPr>
            <w:r>
              <w:rPr>
                <w:rFonts w:ascii="仿宋_GB2312" w:hAnsi="仿宋_GB2312" w:cs="仿宋_GB2312" w:eastAsia="仿宋_GB2312"/>
              </w:rPr>
              <w:t>单位负责人为同一人或者存在直接控股、管理关系的不同供应商，不得参加同一包的报价或者未划分包的同一项目的报价，供应商须提供书面声明。</w:t>
            </w:r>
          </w:p>
        </w:tc>
        <w:tc>
          <w:tcPr>
            <w:tcW w:type="dxa" w:w="1661"/>
          </w:tcPr>
          <w:p>
            <w:pPr>
              <w:pStyle w:val="null5"/>
              <w:jc w:val="left"/>
            </w:pPr>
            <w:r>
              <w:rPr>
                <w:rFonts w:ascii="仿宋_GB2312" w:hAnsi="仿宋_GB2312" w:cs="仿宋_GB2312" w:eastAsia="仿宋_GB2312"/>
              </w:rPr>
              <w:t>不存在关联关系书面声明</w:t>
            </w:r>
          </w:p>
        </w:tc>
      </w:tr>
      <w:tr>
        <w:tc>
          <w:tcPr>
            <w:tcW w:type="dxa" w:w="831"/>
          </w:tcPr>
          <w:p>
            <w:pPr>
              <w:pStyle w:val="null5"/>
              <w:jc w:val="left"/>
            </w:pPr>
            <w:r>
              <w:rPr>
                <w:rFonts w:ascii="仿宋_GB2312" w:hAnsi="仿宋_GB2312" w:cs="仿宋_GB2312" w:eastAsia="仿宋_GB2312"/>
              </w:rPr>
              <w:t>3</w:t>
            </w:r>
          </w:p>
        </w:tc>
        <w:tc>
          <w:tcPr>
            <w:tcW w:type="dxa" w:w="2492"/>
          </w:tcPr>
          <w:p>
            <w:pPr>
              <w:pStyle w:val="null5"/>
              <w:jc w:val="left"/>
            </w:pPr>
            <w:r>
              <w:rPr>
                <w:rFonts w:ascii="仿宋_GB2312" w:hAnsi="仿宋_GB2312" w:cs="仿宋_GB2312" w:eastAsia="仿宋_GB2312"/>
              </w:rPr>
              <w:t>供应商须具备国家金融监督管理部门颁发的经营保险业务许可证</w:t>
            </w:r>
          </w:p>
        </w:tc>
        <w:tc>
          <w:tcPr>
            <w:tcW w:type="dxa" w:w="3322"/>
          </w:tcPr>
          <w:p>
            <w:pPr>
              <w:pStyle w:val="null5"/>
              <w:jc w:val="left"/>
            </w:pPr>
            <w:r>
              <w:rPr>
                <w:rFonts w:ascii="仿宋_GB2312" w:hAnsi="仿宋_GB2312" w:cs="仿宋_GB2312" w:eastAsia="仿宋_GB2312"/>
              </w:rPr>
              <w:t>供应商须具备国家金融监督管理部门颁发的经营保险业务许可证</w:t>
            </w:r>
          </w:p>
        </w:tc>
        <w:tc>
          <w:tcPr>
            <w:tcW w:type="dxa" w:w="1661"/>
          </w:tcPr>
          <w:p>
            <w:pPr>
              <w:pStyle w:val="null5"/>
              <w:jc w:val="left"/>
            </w:pPr>
            <w:r>
              <w:rPr>
                <w:rFonts w:ascii="仿宋_GB2312" w:hAnsi="仿宋_GB2312" w:cs="仿宋_GB2312" w:eastAsia="仿宋_GB2312"/>
              </w:rPr>
              <w:t>经营保险业务许可证</w:t>
            </w:r>
          </w:p>
        </w:tc>
      </w:tr>
      <w:tr>
        <w:tc>
          <w:tcPr>
            <w:tcW w:type="dxa" w:w="831"/>
          </w:tcPr>
          <w:p>
            <w:pPr>
              <w:pStyle w:val="null5"/>
              <w:jc w:val="left"/>
            </w:pPr>
            <w:r>
              <w:rPr>
                <w:rFonts w:ascii="仿宋_GB2312" w:hAnsi="仿宋_GB2312" w:cs="仿宋_GB2312" w:eastAsia="仿宋_GB2312"/>
              </w:rPr>
              <w:t>4</w:t>
            </w:r>
          </w:p>
        </w:tc>
        <w:tc>
          <w:tcPr>
            <w:tcW w:type="dxa" w:w="2492"/>
          </w:tcPr>
          <w:p>
            <w:pPr>
              <w:pStyle w:val="null5"/>
              <w:jc w:val="left"/>
            </w:pPr>
            <w:r>
              <w:rPr>
                <w:rFonts w:ascii="仿宋_GB2312" w:hAnsi="仿宋_GB2312" w:cs="仿宋_GB2312" w:eastAsia="仿宋_GB2312"/>
              </w:rPr>
              <w:t>供应商若为保险公司分支机构参与投标的，须提供总公司的有效授权书，且总公司仅允许授权一家分支机构参与投标</w:t>
            </w:r>
          </w:p>
        </w:tc>
        <w:tc>
          <w:tcPr>
            <w:tcW w:type="dxa" w:w="3322"/>
          </w:tcPr>
          <w:p>
            <w:pPr>
              <w:pStyle w:val="null5"/>
              <w:jc w:val="left"/>
            </w:pPr>
            <w:r>
              <w:rPr>
                <w:rFonts w:ascii="仿宋_GB2312" w:hAnsi="仿宋_GB2312" w:cs="仿宋_GB2312" w:eastAsia="仿宋_GB2312"/>
              </w:rPr>
              <w:t>供应商若为保险公司分支机构参与投标的，须提供总公司的有效授权书，且总公司仅允许授权一家分支机构参与投标</w:t>
            </w:r>
          </w:p>
        </w:tc>
        <w:tc>
          <w:tcPr>
            <w:tcW w:type="dxa" w:w="1661"/>
          </w:tcPr>
          <w:p>
            <w:pPr>
              <w:pStyle w:val="null5"/>
              <w:jc w:val="left"/>
            </w:pPr>
            <w:r>
              <w:rPr>
                <w:rFonts w:ascii="仿宋_GB2312" w:hAnsi="仿宋_GB2312" w:cs="仿宋_GB2312" w:eastAsia="仿宋_GB2312"/>
              </w:rPr>
              <w:t>授权书</w:t>
            </w:r>
          </w:p>
        </w:tc>
      </w:tr>
    </w:tbl>
    <w:p>
      <w:pPr>
        <w:pStyle w:val="null5"/>
        <w:ind w:firstLine="480"/>
        <w:jc w:val="left"/>
      </w:pPr>
      <w:r>
        <w:rPr>
          <w:rFonts w:ascii="仿宋_GB2312" w:hAnsi="仿宋_GB2312" w:cs="仿宋_GB2312" w:eastAsia="仿宋_GB2312"/>
        </w:rPr>
        <w:t>5.3.4.符合性审查</w:t>
      </w:r>
    </w:p>
    <w:p>
      <w:pPr>
        <w:pStyle w:val="null5"/>
        <w:ind w:firstLine="480"/>
        <w:jc w:val="left"/>
      </w:pPr>
      <w:r>
        <w:rPr>
          <w:rFonts w:ascii="仿宋_GB2312" w:hAnsi="仿宋_GB2312" w:cs="仿宋_GB2312" w:eastAsia="仿宋_GB2312"/>
        </w:rPr>
        <w:t>磋商小组依据本磋商文件的符合性审查要求，对符合资格要求供应商的响应文件有效性、完整性和响应程度进行审查。</w:t>
      </w:r>
    </w:p>
    <w:p>
      <w:pPr>
        <w:pStyle w:val="null5"/>
        <w:ind w:firstLine="480"/>
        <w:jc w:val="both"/>
      </w:pPr>
      <w:r>
        <w:rPr>
          <w:rFonts w:ascii="仿宋_GB2312" w:hAnsi="仿宋_GB2312" w:cs="仿宋_GB2312" w:eastAsia="仿宋_GB2312"/>
        </w:rPr>
        <w:t>在符合性审查过程中，如果出现磋商小组成员意见不一致的情况，按照少数服从多数的原则确定，但不得违反政府采购基本原则和磋商文件规定。</w:t>
      </w:r>
    </w:p>
    <w:p>
      <w:pPr>
        <w:pStyle w:val="null5"/>
        <w:ind w:firstLine="480"/>
        <w:jc w:val="left"/>
      </w:pPr>
      <w:r>
        <w:rPr>
          <w:rFonts w:ascii="仿宋_GB2312" w:hAnsi="仿宋_GB2312" w:cs="仿宋_GB2312" w:eastAsia="仿宋_GB2312"/>
        </w:rPr>
        <w:t>符合性审查标准见下表：</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响应文件完整性</w:t>
            </w:r>
          </w:p>
        </w:tc>
        <w:tc>
          <w:tcPr>
            <w:tcW w:type="dxa" w:w="3322"/>
          </w:tcPr>
          <w:p>
            <w:pPr>
              <w:pStyle w:val="null5"/>
              <w:jc w:val="left"/>
            </w:pPr>
            <w:r>
              <w:rPr>
                <w:rFonts w:ascii="仿宋_GB2312" w:hAnsi="仿宋_GB2312" w:cs="仿宋_GB2312" w:eastAsia="仿宋_GB2312"/>
              </w:rPr>
              <w:t>须符合磋商文件的式样、签署和盖章要求且内容完整无缺漏。</w:t>
            </w:r>
          </w:p>
        </w:tc>
        <w:tc>
          <w:tcPr>
            <w:tcW w:type="dxa" w:w="1661"/>
          </w:tcPr>
          <w:p>
            <w:pPr>
              <w:pStyle w:val="null5"/>
              <w:jc w:val="left"/>
            </w:pPr>
            <w:r>
              <w:rPr>
                <w:rFonts w:ascii="仿宋_GB2312" w:hAnsi="仿宋_GB2312" w:cs="仿宋_GB2312" w:eastAsia="仿宋_GB2312"/>
              </w:rPr>
              <w:t>{{未填写}}</w:t>
            </w:r>
          </w:p>
        </w:tc>
      </w:tr>
      <w:tr>
        <w:tc>
          <w:tcPr>
            <w:tcW w:type="dxa" w:w="831"/>
          </w:tcPr>
          <w:p>
            <w:pPr>
              <w:pStyle w:val="null5"/>
              <w:jc w:val="left"/>
            </w:pPr>
            <w:r>
              <w:rPr>
                <w:rFonts w:ascii="仿宋_GB2312" w:hAnsi="仿宋_GB2312" w:cs="仿宋_GB2312" w:eastAsia="仿宋_GB2312"/>
              </w:rPr>
              <w:t>2</w:t>
            </w:r>
          </w:p>
        </w:tc>
        <w:tc>
          <w:tcPr>
            <w:tcW w:type="dxa" w:w="2492"/>
          </w:tcPr>
          <w:p>
            <w:pPr>
              <w:pStyle w:val="null5"/>
              <w:jc w:val="left"/>
            </w:pPr>
            <w:r>
              <w:rPr>
                <w:rFonts w:ascii="仿宋_GB2312" w:hAnsi="仿宋_GB2312" w:cs="仿宋_GB2312" w:eastAsia="仿宋_GB2312"/>
              </w:rPr>
              <w:t>文件要求</w:t>
            </w:r>
          </w:p>
        </w:tc>
        <w:tc>
          <w:tcPr>
            <w:tcW w:type="dxa" w:w="3322"/>
          </w:tcPr>
          <w:p>
            <w:pPr>
              <w:pStyle w:val="null5"/>
              <w:jc w:val="left"/>
            </w:pPr>
            <w:r>
              <w:rPr>
                <w:rFonts w:ascii="仿宋_GB2312" w:hAnsi="仿宋_GB2312" w:cs="仿宋_GB2312" w:eastAsia="仿宋_GB2312"/>
              </w:rPr>
              <w:t>按要求提供供应商自觉抵制政府采购领域商业贿赂行为承诺书、供应商承诺函、法定代表人资格证明书（或法定代表人授权委托书）。</w:t>
            </w:r>
          </w:p>
        </w:tc>
        <w:tc>
          <w:tcPr>
            <w:tcW w:type="dxa" w:w="1661"/>
          </w:tcPr>
          <w:p>
            <w:pPr>
              <w:pStyle w:val="null5"/>
              <w:jc w:val="left"/>
            </w:pPr>
            <w:r>
              <w:rPr>
                <w:rFonts w:ascii="仿宋_GB2312" w:hAnsi="仿宋_GB2312" w:cs="仿宋_GB2312" w:eastAsia="仿宋_GB2312"/>
              </w:rPr>
              <w:t>投标人承诺函、自觉抵制政府采购领域商业贿赂行为承诺书、法定代表人资格证明书或法定代表人授权委托书</w:t>
            </w:r>
          </w:p>
        </w:tc>
      </w:tr>
      <w:tr>
        <w:tc>
          <w:tcPr>
            <w:tcW w:type="dxa" w:w="831"/>
          </w:tcPr>
          <w:p>
            <w:pPr>
              <w:pStyle w:val="null5"/>
              <w:jc w:val="left"/>
            </w:pPr>
            <w:r>
              <w:rPr>
                <w:rFonts w:ascii="仿宋_GB2312" w:hAnsi="仿宋_GB2312" w:cs="仿宋_GB2312" w:eastAsia="仿宋_GB2312"/>
              </w:rPr>
              <w:t>3</w:t>
            </w:r>
          </w:p>
        </w:tc>
        <w:tc>
          <w:tcPr>
            <w:tcW w:type="dxa" w:w="2492"/>
          </w:tcPr>
          <w:p>
            <w:pPr>
              <w:pStyle w:val="null5"/>
              <w:jc w:val="left"/>
            </w:pPr>
            <w:r>
              <w:rPr>
                <w:rFonts w:ascii="仿宋_GB2312" w:hAnsi="仿宋_GB2312" w:cs="仿宋_GB2312" w:eastAsia="仿宋_GB2312"/>
              </w:rPr>
              <w:t>交付（服务）时间、交付（服务）地点</w:t>
            </w:r>
          </w:p>
        </w:tc>
        <w:tc>
          <w:tcPr>
            <w:tcW w:type="dxa" w:w="3322"/>
          </w:tcPr>
          <w:p>
            <w:pPr>
              <w:pStyle w:val="null5"/>
              <w:jc w:val="left"/>
            </w:pPr>
            <w:r>
              <w:rPr>
                <w:rFonts w:ascii="仿宋_GB2312" w:hAnsi="仿宋_GB2312" w:cs="仿宋_GB2312" w:eastAsia="仿宋_GB2312"/>
              </w:rPr>
              <w:t>交付（服务）时间、交付（服务）地点须满足磋商文件要求。</w:t>
            </w:r>
          </w:p>
        </w:tc>
        <w:tc>
          <w:tcPr>
            <w:tcW w:type="dxa" w:w="1661"/>
          </w:tcPr>
          <w:p>
            <w:pPr>
              <w:pStyle w:val="null5"/>
              <w:jc w:val="left"/>
            </w:pPr>
            <w:r>
              <w:rPr>
                <w:rFonts w:ascii="仿宋_GB2312" w:hAnsi="仿宋_GB2312" w:cs="仿宋_GB2312" w:eastAsia="仿宋_GB2312"/>
              </w:rPr>
              <w:t>商务应答表、符合性审查文件</w:t>
            </w:r>
          </w:p>
        </w:tc>
      </w:tr>
      <w:tr>
        <w:tc>
          <w:tcPr>
            <w:tcW w:type="dxa" w:w="831"/>
          </w:tcPr>
          <w:p>
            <w:pPr>
              <w:pStyle w:val="null5"/>
              <w:jc w:val="left"/>
            </w:pPr>
            <w:r>
              <w:rPr>
                <w:rFonts w:ascii="仿宋_GB2312" w:hAnsi="仿宋_GB2312" w:cs="仿宋_GB2312" w:eastAsia="仿宋_GB2312"/>
              </w:rPr>
              <w:t>4</w:t>
            </w:r>
          </w:p>
        </w:tc>
        <w:tc>
          <w:tcPr>
            <w:tcW w:type="dxa" w:w="2492"/>
          </w:tcPr>
          <w:p>
            <w:pPr>
              <w:pStyle w:val="null5"/>
              <w:jc w:val="left"/>
            </w:pPr>
            <w:r>
              <w:rPr>
                <w:rFonts w:ascii="仿宋_GB2312" w:hAnsi="仿宋_GB2312" w:cs="仿宋_GB2312" w:eastAsia="仿宋_GB2312"/>
              </w:rPr>
              <w:t>无串通行为的情形</w:t>
            </w:r>
          </w:p>
        </w:tc>
        <w:tc>
          <w:tcPr>
            <w:tcW w:type="dxa" w:w="3322"/>
          </w:tcPr>
          <w:p>
            <w:pPr>
              <w:pStyle w:val="null5"/>
              <w:jc w:val="left"/>
            </w:pPr>
            <w:r>
              <w:rPr>
                <w:rFonts w:ascii="仿宋_GB2312" w:hAnsi="仿宋_GB2312" w:cs="仿宋_GB2312" w:eastAsia="仿宋_GB2312"/>
              </w:rPr>
              <w:t>无串通行为的情形。</w:t>
            </w:r>
          </w:p>
        </w:tc>
        <w:tc>
          <w:tcPr>
            <w:tcW w:type="dxa" w:w="1661"/>
          </w:tcPr>
          <w:p>
            <w:pPr>
              <w:pStyle w:val="null5"/>
              <w:jc w:val="left"/>
            </w:pPr>
            <w:r>
              <w:rPr>
                <w:rFonts w:ascii="仿宋_GB2312" w:hAnsi="仿宋_GB2312" w:cs="仿宋_GB2312" w:eastAsia="仿宋_GB2312"/>
              </w:rPr>
              <w:t>符合性审查文件</w:t>
            </w:r>
          </w:p>
        </w:tc>
      </w:tr>
      <w:tr>
        <w:tc>
          <w:tcPr>
            <w:tcW w:type="dxa" w:w="831"/>
          </w:tcPr>
          <w:p>
            <w:pPr>
              <w:pStyle w:val="null5"/>
              <w:jc w:val="left"/>
            </w:pPr>
            <w:r>
              <w:rPr>
                <w:rFonts w:ascii="仿宋_GB2312" w:hAnsi="仿宋_GB2312" w:cs="仿宋_GB2312" w:eastAsia="仿宋_GB2312"/>
              </w:rPr>
              <w:t>5</w:t>
            </w:r>
          </w:p>
        </w:tc>
        <w:tc>
          <w:tcPr>
            <w:tcW w:type="dxa" w:w="2492"/>
          </w:tcPr>
          <w:p>
            <w:pPr>
              <w:pStyle w:val="null5"/>
              <w:jc w:val="left"/>
            </w:pPr>
            <w:r>
              <w:rPr>
                <w:rFonts w:ascii="仿宋_GB2312" w:hAnsi="仿宋_GB2312" w:cs="仿宋_GB2312" w:eastAsia="仿宋_GB2312"/>
              </w:rPr>
              <w:t>响应有效期（从递交响应文件的截止之日起算）</w:t>
            </w:r>
          </w:p>
        </w:tc>
        <w:tc>
          <w:tcPr>
            <w:tcW w:type="dxa" w:w="3322"/>
          </w:tcPr>
          <w:p>
            <w:pPr>
              <w:pStyle w:val="null5"/>
              <w:jc w:val="left"/>
            </w:pPr>
            <w:r>
              <w:rPr>
                <w:rFonts w:ascii="仿宋_GB2312" w:hAnsi="仿宋_GB2312" w:cs="仿宋_GB2312" w:eastAsia="仿宋_GB2312"/>
              </w:rPr>
              <w:t>磋商有效期须满足供应商须知附表。</w:t>
            </w:r>
          </w:p>
        </w:tc>
        <w:tc>
          <w:tcPr>
            <w:tcW w:type="dxa" w:w="1661"/>
          </w:tcPr>
          <w:p>
            <w:pPr>
              <w:pStyle w:val="null5"/>
              <w:jc w:val="left"/>
            </w:pPr>
            <w:r>
              <w:rPr>
                <w:rFonts w:ascii="仿宋_GB2312" w:hAnsi="仿宋_GB2312" w:cs="仿宋_GB2312" w:eastAsia="仿宋_GB2312"/>
              </w:rPr>
              <w:t>符合性审查文件</w:t>
            </w:r>
          </w:p>
        </w:tc>
      </w:tr>
      <w:tr>
        <w:tc>
          <w:tcPr>
            <w:tcW w:type="dxa" w:w="831"/>
          </w:tcPr>
          <w:p>
            <w:pPr>
              <w:pStyle w:val="null5"/>
              <w:jc w:val="left"/>
            </w:pPr>
            <w:r>
              <w:rPr>
                <w:rFonts w:ascii="仿宋_GB2312" w:hAnsi="仿宋_GB2312" w:cs="仿宋_GB2312" w:eastAsia="仿宋_GB2312"/>
              </w:rPr>
              <w:t>6</w:t>
            </w:r>
          </w:p>
        </w:tc>
        <w:tc>
          <w:tcPr>
            <w:tcW w:type="dxa" w:w="2492"/>
          </w:tcPr>
          <w:p>
            <w:pPr>
              <w:pStyle w:val="null5"/>
              <w:jc w:val="left"/>
            </w:pPr>
            <w:r>
              <w:rPr>
                <w:rFonts w:ascii="仿宋_GB2312" w:hAnsi="仿宋_GB2312" w:cs="仿宋_GB2312" w:eastAsia="仿宋_GB2312"/>
              </w:rPr>
              <w:t>响应报价</w:t>
            </w:r>
          </w:p>
        </w:tc>
        <w:tc>
          <w:tcPr>
            <w:tcW w:type="dxa" w:w="3322"/>
          </w:tcPr>
          <w:p>
            <w:pPr>
              <w:pStyle w:val="null5"/>
              <w:jc w:val="left"/>
            </w:pPr>
            <w:r>
              <w:rPr>
                <w:rFonts w:ascii="仿宋_GB2312" w:hAnsi="仿宋_GB2312" w:cs="仿宋_GB2312" w:eastAsia="仿宋_GB2312"/>
              </w:rPr>
              <w:t>报价须是唯一的；不得超出采购预算或最高限价</w:t>
            </w:r>
          </w:p>
        </w:tc>
        <w:tc>
          <w:tcPr>
            <w:tcW w:type="dxa" w:w="1661"/>
          </w:tcPr>
          <w:p>
            <w:pPr>
              <w:pStyle w:val="null5"/>
              <w:jc w:val="left"/>
            </w:pPr>
            <w:r>
              <w:rPr>
                <w:rFonts w:ascii="仿宋_GB2312" w:hAnsi="仿宋_GB2312" w:cs="仿宋_GB2312" w:eastAsia="仿宋_GB2312"/>
              </w:rPr>
              <w:t>开标（报价）一览表、符合性审查文件</w:t>
            </w:r>
          </w:p>
        </w:tc>
      </w:tr>
      <w:tr>
        <w:tc>
          <w:tcPr>
            <w:tcW w:type="dxa" w:w="831"/>
          </w:tcPr>
          <w:p>
            <w:pPr>
              <w:pStyle w:val="null5"/>
              <w:jc w:val="left"/>
            </w:pPr>
            <w:r>
              <w:rPr>
                <w:rFonts w:ascii="仿宋_GB2312" w:hAnsi="仿宋_GB2312" w:cs="仿宋_GB2312" w:eastAsia="仿宋_GB2312"/>
              </w:rPr>
              <w:t>7</w:t>
            </w:r>
          </w:p>
        </w:tc>
        <w:tc>
          <w:tcPr>
            <w:tcW w:type="dxa" w:w="2492"/>
          </w:tcPr>
          <w:p>
            <w:pPr>
              <w:pStyle w:val="null5"/>
              <w:jc w:val="left"/>
            </w:pPr>
            <w:r>
              <w:rPr>
                <w:rFonts w:ascii="仿宋_GB2312" w:hAnsi="仿宋_GB2312" w:cs="仿宋_GB2312" w:eastAsia="仿宋_GB2312"/>
              </w:rPr>
              <w:t>磋商响应情况（如有）</w:t>
            </w:r>
          </w:p>
        </w:tc>
        <w:tc>
          <w:tcPr>
            <w:tcW w:type="dxa" w:w="3322"/>
          </w:tcPr>
          <w:p>
            <w:pPr>
              <w:pStyle w:val="null5"/>
              <w:jc w:val="left"/>
            </w:pPr>
            <w:r>
              <w:rPr>
                <w:rFonts w:ascii="仿宋_GB2312" w:hAnsi="仿宋_GB2312" w:cs="仿宋_GB2312" w:eastAsia="仿宋_GB2312"/>
              </w:rPr>
              <w:t>供应商在磋商过程中，是否响应磋商要求。</w:t>
            </w:r>
          </w:p>
        </w:tc>
        <w:tc>
          <w:tcPr>
            <w:tcW w:type="dxa" w:w="1661"/>
          </w:tcPr>
          <w:p>
            <w:pPr>
              <w:pStyle w:val="null5"/>
              <w:jc w:val="left"/>
            </w:pPr>
            <w:r>
              <w:rPr>
                <w:rFonts w:ascii="仿宋_GB2312" w:hAnsi="仿宋_GB2312" w:cs="仿宋_GB2312" w:eastAsia="仿宋_GB2312"/>
              </w:rPr>
              <w:t>符合性审查文件</w:t>
            </w:r>
          </w:p>
        </w:tc>
      </w:tr>
      <w:tr>
        <w:tc>
          <w:tcPr>
            <w:tcW w:type="dxa" w:w="831"/>
          </w:tcPr>
          <w:p>
            <w:pPr>
              <w:pStyle w:val="null5"/>
              <w:jc w:val="left"/>
            </w:pPr>
            <w:r>
              <w:rPr>
                <w:rFonts w:ascii="仿宋_GB2312" w:hAnsi="仿宋_GB2312" w:cs="仿宋_GB2312" w:eastAsia="仿宋_GB2312"/>
              </w:rPr>
              <w:t>8</w:t>
            </w:r>
          </w:p>
        </w:tc>
        <w:tc>
          <w:tcPr>
            <w:tcW w:type="dxa" w:w="2492"/>
          </w:tcPr>
          <w:p>
            <w:pPr>
              <w:pStyle w:val="null5"/>
              <w:jc w:val="left"/>
            </w:pPr>
            <w:r>
              <w:rPr>
                <w:rFonts w:ascii="仿宋_GB2312" w:hAnsi="仿宋_GB2312" w:cs="仿宋_GB2312" w:eastAsia="仿宋_GB2312"/>
              </w:rPr>
              <w:t>★号条款响应</w:t>
            </w:r>
          </w:p>
        </w:tc>
        <w:tc>
          <w:tcPr>
            <w:tcW w:type="dxa" w:w="3322"/>
          </w:tcPr>
          <w:p>
            <w:pPr>
              <w:pStyle w:val="null5"/>
              <w:jc w:val="left"/>
            </w:pPr>
            <w:r>
              <w:rPr>
                <w:rFonts w:ascii="仿宋_GB2312" w:hAnsi="仿宋_GB2312" w:cs="仿宋_GB2312" w:eastAsia="仿宋_GB2312"/>
              </w:rPr>
              <w:t>响应文件满足磋商文件中★号条款要求的。</w:t>
            </w:r>
          </w:p>
        </w:tc>
        <w:tc>
          <w:tcPr>
            <w:tcW w:type="dxa" w:w="1661"/>
          </w:tcPr>
          <w:p>
            <w:pPr>
              <w:pStyle w:val="null5"/>
              <w:jc w:val="left"/>
            </w:pPr>
            <w:r>
              <w:rPr>
                <w:rFonts w:ascii="仿宋_GB2312" w:hAnsi="仿宋_GB2312" w:cs="仿宋_GB2312" w:eastAsia="仿宋_GB2312"/>
              </w:rPr>
              <w:t>符合性审查文件、商务应答表</w:t>
            </w:r>
          </w:p>
        </w:tc>
      </w:tr>
      <w:tr>
        <w:tc>
          <w:tcPr>
            <w:tcW w:type="dxa" w:w="831"/>
          </w:tcPr>
          <w:p>
            <w:pPr>
              <w:pStyle w:val="null5"/>
              <w:jc w:val="left"/>
            </w:pPr>
            <w:r>
              <w:rPr>
                <w:rFonts w:ascii="仿宋_GB2312" w:hAnsi="仿宋_GB2312" w:cs="仿宋_GB2312" w:eastAsia="仿宋_GB2312"/>
              </w:rPr>
              <w:t>9</w:t>
            </w:r>
          </w:p>
        </w:tc>
        <w:tc>
          <w:tcPr>
            <w:tcW w:type="dxa" w:w="2492"/>
          </w:tcPr>
          <w:p>
            <w:pPr>
              <w:pStyle w:val="null5"/>
              <w:jc w:val="left"/>
            </w:pPr>
            <w:r>
              <w:rPr>
                <w:rFonts w:ascii="仿宋_GB2312" w:hAnsi="仿宋_GB2312" w:cs="仿宋_GB2312" w:eastAsia="仿宋_GB2312"/>
              </w:rPr>
              <w:t>不存在以他人名义报价或者在响应文件中提供虚假材料的</w:t>
            </w:r>
          </w:p>
        </w:tc>
        <w:tc>
          <w:tcPr>
            <w:tcW w:type="dxa" w:w="3322"/>
          </w:tcPr>
          <w:p>
            <w:pPr>
              <w:pStyle w:val="null5"/>
              <w:jc w:val="left"/>
            </w:pPr>
            <w:r>
              <w:rPr>
                <w:rFonts w:ascii="仿宋_GB2312" w:hAnsi="仿宋_GB2312" w:cs="仿宋_GB2312" w:eastAsia="仿宋_GB2312"/>
              </w:rPr>
              <w:t>不存在以他人名义报价或者在响应文件中提供虚假材料的。</w:t>
            </w:r>
          </w:p>
        </w:tc>
        <w:tc>
          <w:tcPr>
            <w:tcW w:type="dxa" w:w="1661"/>
          </w:tcPr>
          <w:p>
            <w:pPr>
              <w:pStyle w:val="null5"/>
              <w:jc w:val="left"/>
            </w:pPr>
            <w:r>
              <w:rPr>
                <w:rFonts w:ascii="仿宋_GB2312" w:hAnsi="仿宋_GB2312" w:cs="仿宋_GB2312" w:eastAsia="仿宋_GB2312"/>
              </w:rPr>
              <w:t>符合性审查文件</w:t>
            </w:r>
          </w:p>
        </w:tc>
      </w:tr>
      <w:tr>
        <w:tc>
          <w:tcPr>
            <w:tcW w:type="dxa" w:w="831"/>
          </w:tcPr>
          <w:p>
            <w:pPr>
              <w:pStyle w:val="null5"/>
              <w:jc w:val="left"/>
            </w:pPr>
            <w:r>
              <w:rPr>
                <w:rFonts w:ascii="仿宋_GB2312" w:hAnsi="仿宋_GB2312" w:cs="仿宋_GB2312" w:eastAsia="仿宋_GB2312"/>
              </w:rPr>
              <w:t>10</w:t>
            </w:r>
          </w:p>
        </w:tc>
        <w:tc>
          <w:tcPr>
            <w:tcW w:type="dxa" w:w="2492"/>
          </w:tcPr>
          <w:p>
            <w:pPr>
              <w:pStyle w:val="null5"/>
              <w:jc w:val="left"/>
            </w:pPr>
            <w:r>
              <w:rPr>
                <w:rFonts w:ascii="仿宋_GB2312" w:hAnsi="仿宋_GB2312" w:cs="仿宋_GB2312" w:eastAsia="仿宋_GB2312"/>
              </w:rPr>
              <w:t>附加条件</w:t>
            </w:r>
          </w:p>
        </w:tc>
        <w:tc>
          <w:tcPr>
            <w:tcW w:type="dxa" w:w="3322"/>
          </w:tcPr>
          <w:p>
            <w:pPr>
              <w:pStyle w:val="null5"/>
              <w:jc w:val="left"/>
            </w:pPr>
            <w:r>
              <w:rPr>
                <w:rFonts w:ascii="仿宋_GB2312" w:hAnsi="仿宋_GB2312" w:cs="仿宋_GB2312" w:eastAsia="仿宋_GB2312"/>
              </w:rPr>
              <w:t>响应文件中不含有采购人不能接受的附加条件的。</w:t>
            </w:r>
          </w:p>
        </w:tc>
        <w:tc>
          <w:tcPr>
            <w:tcW w:type="dxa" w:w="1661"/>
          </w:tcPr>
          <w:p>
            <w:pPr>
              <w:pStyle w:val="null5"/>
              <w:jc w:val="left"/>
            </w:pPr>
            <w:r>
              <w:rPr>
                <w:rFonts w:ascii="仿宋_GB2312" w:hAnsi="仿宋_GB2312" w:cs="仿宋_GB2312" w:eastAsia="仿宋_GB2312"/>
              </w:rPr>
              <w:t>符合性审查文件</w:t>
            </w:r>
          </w:p>
        </w:tc>
      </w:tr>
      <w:tr>
        <w:tc>
          <w:tcPr>
            <w:tcW w:type="dxa" w:w="831"/>
          </w:tcPr>
          <w:p>
            <w:pPr>
              <w:pStyle w:val="null5"/>
              <w:jc w:val="left"/>
            </w:pPr>
            <w:r>
              <w:rPr>
                <w:rFonts w:ascii="仿宋_GB2312" w:hAnsi="仿宋_GB2312" w:cs="仿宋_GB2312" w:eastAsia="仿宋_GB2312"/>
              </w:rPr>
              <w:t>11</w:t>
            </w:r>
          </w:p>
        </w:tc>
        <w:tc>
          <w:tcPr>
            <w:tcW w:type="dxa" w:w="2492"/>
          </w:tcPr>
          <w:p>
            <w:pPr>
              <w:pStyle w:val="null5"/>
              <w:jc w:val="left"/>
            </w:pPr>
            <w:r>
              <w:rPr>
                <w:rFonts w:ascii="仿宋_GB2312" w:hAnsi="仿宋_GB2312" w:cs="仿宋_GB2312" w:eastAsia="仿宋_GB2312"/>
              </w:rPr>
              <w:t>被授权人社保证明材料</w:t>
            </w:r>
          </w:p>
        </w:tc>
        <w:tc>
          <w:tcPr>
            <w:tcW w:type="dxa" w:w="3322"/>
          </w:tcPr>
          <w:p>
            <w:pPr>
              <w:pStyle w:val="null5"/>
              <w:jc w:val="left"/>
            </w:pPr>
            <w:r>
              <w:rPr>
                <w:rFonts w:ascii="仿宋_GB2312" w:hAnsi="仿宋_GB2312" w:cs="仿宋_GB2312" w:eastAsia="仿宋_GB2312"/>
              </w:rPr>
              <w:t>非法定代表人参加磋商的，提供被授权人在本单位缴纳社保证明（响应文件提交截止时间前连续3个月，加盖本单位公章）</w:t>
            </w:r>
          </w:p>
        </w:tc>
        <w:tc>
          <w:tcPr>
            <w:tcW w:type="dxa" w:w="1661"/>
          </w:tcPr>
          <w:p>
            <w:pPr>
              <w:pStyle w:val="null5"/>
              <w:jc w:val="left"/>
            </w:pPr>
            <w:r>
              <w:rPr>
                <w:rFonts w:ascii="仿宋_GB2312" w:hAnsi="仿宋_GB2312" w:cs="仿宋_GB2312" w:eastAsia="仿宋_GB2312"/>
              </w:rPr>
              <w:t>符合性审查文件、被授权人社保证明材料</w:t>
            </w:r>
          </w:p>
        </w:tc>
      </w:tr>
      <w:tr>
        <w:tc>
          <w:tcPr>
            <w:tcW w:type="dxa" w:w="831"/>
          </w:tcPr>
          <w:p>
            <w:pPr>
              <w:pStyle w:val="null5"/>
              <w:jc w:val="left"/>
            </w:pPr>
            <w:r>
              <w:rPr>
                <w:rFonts w:ascii="仿宋_GB2312" w:hAnsi="仿宋_GB2312" w:cs="仿宋_GB2312" w:eastAsia="仿宋_GB2312"/>
              </w:rPr>
              <w:t>12</w:t>
            </w:r>
          </w:p>
        </w:tc>
        <w:tc>
          <w:tcPr>
            <w:tcW w:type="dxa" w:w="2492"/>
          </w:tcPr>
          <w:p>
            <w:pPr>
              <w:pStyle w:val="null5"/>
              <w:jc w:val="left"/>
            </w:pPr>
            <w:r>
              <w:rPr>
                <w:rFonts w:ascii="仿宋_GB2312" w:hAnsi="仿宋_GB2312" w:cs="仿宋_GB2312" w:eastAsia="仿宋_GB2312"/>
              </w:rPr>
              <w:t>无认定为“响应无效”的其他情形</w:t>
            </w:r>
          </w:p>
        </w:tc>
        <w:tc>
          <w:tcPr>
            <w:tcW w:type="dxa" w:w="3322"/>
          </w:tcPr>
          <w:p>
            <w:pPr>
              <w:pStyle w:val="null5"/>
              <w:jc w:val="left"/>
            </w:pPr>
            <w:r>
              <w:rPr>
                <w:rFonts w:ascii="仿宋_GB2312" w:hAnsi="仿宋_GB2312" w:cs="仿宋_GB2312" w:eastAsia="仿宋_GB2312"/>
              </w:rPr>
              <w:t>无认定为“响应无效”的其他情形。</w:t>
            </w:r>
          </w:p>
        </w:tc>
        <w:tc>
          <w:tcPr>
            <w:tcW w:type="dxa" w:w="1661"/>
          </w:tcPr>
          <w:p>
            <w:pPr>
              <w:pStyle w:val="null5"/>
              <w:jc w:val="left"/>
            </w:pPr>
            <w:r>
              <w:rPr>
                <w:rFonts w:ascii="仿宋_GB2312" w:hAnsi="仿宋_GB2312" w:cs="仿宋_GB2312" w:eastAsia="仿宋_GB2312"/>
              </w:rPr>
              <w:t>{{未填写}}</w:t>
            </w:r>
          </w:p>
        </w:tc>
      </w:tr>
    </w:tbl>
    <w:p>
      <w:pPr>
        <w:pStyle w:val="null5"/>
        <w:ind w:firstLine="480"/>
        <w:jc w:val="both"/>
      </w:pPr>
      <w:r>
        <w:rPr>
          <w:rFonts w:ascii="仿宋_GB2312" w:hAnsi="仿宋_GB2312" w:cs="仿宋_GB2312" w:eastAsia="仿宋_GB2312"/>
        </w:rPr>
        <w:t>响应文件满足以上符合性审查要求的，则通过符合性审查；如有任意一项未满足符合性审查要求的，则按无效响应处理，并在磋商报告中载明未通过符合性审查的具体原因。</w:t>
      </w:r>
    </w:p>
    <w:p>
      <w:pPr>
        <w:pStyle w:val="null5"/>
        <w:ind w:firstLine="480"/>
        <w:jc w:val="left"/>
      </w:pPr>
      <w:r>
        <w:rPr>
          <w:rFonts w:ascii="仿宋_GB2312" w:hAnsi="仿宋_GB2312" w:cs="仿宋_GB2312" w:eastAsia="仿宋_GB2312"/>
        </w:rPr>
        <w:t>5.3.5.磋商</w:t>
      </w:r>
    </w:p>
    <w:p>
      <w:pPr>
        <w:pStyle w:val="null5"/>
        <w:ind w:firstLine="480"/>
        <w:jc w:val="left"/>
      </w:pPr>
      <w:r>
        <w:rPr>
          <w:rFonts w:ascii="仿宋_GB2312" w:hAnsi="仿宋_GB2312" w:cs="仿宋_GB2312" w:eastAsia="仿宋_GB2312"/>
        </w:rPr>
        <w:t>一、磋商小组按照磋商文件的规定与邀请参加磋商的供应商分别进行磋商，磋商顺序由磋商小组确定。</w:t>
      </w:r>
    </w:p>
    <w:p>
      <w:pPr>
        <w:pStyle w:val="null5"/>
        <w:ind w:firstLine="480"/>
        <w:jc w:val="left"/>
      </w:pPr>
      <w:r>
        <w:rPr>
          <w:rFonts w:ascii="仿宋_GB2312" w:hAnsi="仿宋_GB2312" w:cs="仿宋_GB2312" w:eastAsia="仿宋_GB2312"/>
        </w:rPr>
        <w:t>二、磋商小组所有成员集中与所有供应商对技术、服务、合同条款等内容分别进行一轮或多轮的磋商。</w:t>
      </w:r>
    </w:p>
    <w:p>
      <w:pPr>
        <w:pStyle w:val="null5"/>
        <w:ind w:firstLine="480"/>
        <w:jc w:val="left"/>
      </w:pPr>
      <w:r>
        <w:rPr>
          <w:rFonts w:ascii="仿宋_GB2312" w:hAnsi="仿宋_GB2312" w:cs="仿宋_GB2312" w:eastAsia="仿宋_GB2312"/>
        </w:rPr>
        <w:t>三、磋商小组可以根据磋商文件和磋商情况实质性变动第四章约定的内容，但不得变动磋商文件中的其他内容。实质性变动的内容，须经采购人代表确认。</w:t>
      </w:r>
    </w:p>
    <w:p>
      <w:pPr>
        <w:pStyle w:val="null5"/>
        <w:ind w:firstLine="480"/>
        <w:jc w:val="left"/>
      </w:pPr>
      <w:r>
        <w:rPr>
          <w:rFonts w:ascii="仿宋_GB2312" w:hAnsi="仿宋_GB2312" w:cs="仿宋_GB2312" w:eastAsia="仿宋_GB2312"/>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5"/>
        <w:ind w:firstLine="480"/>
        <w:jc w:val="left"/>
      </w:pPr>
      <w:r>
        <w:rPr>
          <w:rFonts w:ascii="仿宋_GB2312" w:hAnsi="仿宋_GB2312" w:cs="仿宋_GB2312" w:eastAsia="仿宋_GB2312"/>
        </w:rPr>
        <w:t>五、磋商过程中，供应商可以根据磋商情况变更其响应文件，并将明确内容以“供应商响应表”形式在线提交磋商小组。“供应商响应表”作为响应文件的一部分，应加盖供应商（法定名称）电子印章，否则无效。</w:t>
      </w:r>
    </w:p>
    <w:p>
      <w:pPr>
        <w:pStyle w:val="null5"/>
        <w:ind w:firstLine="480"/>
        <w:jc w:val="left"/>
      </w:pPr>
      <w:r>
        <w:rPr>
          <w:rFonts w:ascii="仿宋_GB2312" w:hAnsi="仿宋_GB2312" w:cs="仿宋_GB2312" w:eastAsia="仿宋_GB2312"/>
        </w:rPr>
        <w:t>六、经最终磋商后，供应商响应文件仍未实质性响应磋商文件的，磋商小组应当对其响应文件按无效处理，并通过交易系统告知供应商，说明理由。</w:t>
      </w:r>
    </w:p>
    <w:p>
      <w:pPr>
        <w:pStyle w:val="null5"/>
        <w:ind w:firstLine="480"/>
        <w:jc w:val="left"/>
      </w:pPr>
      <w:r>
        <w:rPr>
          <w:rFonts w:ascii="仿宋_GB2312" w:hAnsi="仿宋_GB2312" w:cs="仿宋_GB2312" w:eastAsia="仿宋_GB2312"/>
        </w:rPr>
        <w:t>七、磋商过程中，磋商的任何一方不得透露与磋商有关的其他供应商的技术资料、价格和其他信息。</w:t>
      </w:r>
    </w:p>
    <w:p>
      <w:pPr>
        <w:pStyle w:val="null5"/>
        <w:ind w:firstLine="480"/>
        <w:jc w:val="left"/>
      </w:pPr>
      <w:r>
        <w:rPr>
          <w:rFonts w:ascii="仿宋_GB2312" w:hAnsi="仿宋_GB2312" w:cs="仿宋_GB2312" w:eastAsia="仿宋_GB2312"/>
        </w:rPr>
        <w:t>八、磋商过程中，磋商小组发现或者知晓供应商存在违法行为的，应当在磋商报告中予以记录，并向项目同级财政部门报告，依法应将该供应商响应文件作无效处理的，应当作无效处理。</w:t>
      </w:r>
    </w:p>
    <w:p>
      <w:pPr>
        <w:pStyle w:val="null5"/>
        <w:ind w:firstLine="480"/>
        <w:jc w:val="left"/>
      </w:pPr>
      <w:r>
        <w:rPr>
          <w:rFonts w:ascii="仿宋_GB2312" w:hAnsi="仿宋_GB2312" w:cs="仿宋_GB2312" w:eastAsia="仿宋_GB2312"/>
        </w:rPr>
        <w:t>5.3.6.最后报价</w:t>
      </w:r>
    </w:p>
    <w:p>
      <w:pPr>
        <w:pStyle w:val="null5"/>
        <w:ind w:firstLine="480"/>
        <w:jc w:val="left"/>
      </w:pPr>
      <w:r>
        <w:rPr>
          <w:rFonts w:ascii="仿宋_GB2312" w:hAnsi="仿宋_GB2312" w:cs="仿宋_GB2312" w:eastAsia="仿宋_GB2312"/>
        </w:rPr>
        <w:t>磋商文件能够详细列明采购标的的技术、服务要求的，磋商结束后，磋商小组应当要求所有实质性响应的供应商在规定时间内提交最后报价，提交最后报价的供应商不得少于3家。磋商文件不能详细列明采购标的的技术、服务要求，需经磋商由供应商提供最终设计方案或解决方案的，磋商结束后，磋商小组应当按照少数服从多数的原则投票推荐3家以上供应商的设计方案或者解决方案，并要求其在规定时间内提交最后报价。最后报价是供应商响应文件的有效组成部分。如本项目符合《政府采购竞争性磋商采购方式管理暂行办法》第三条第四项情形的，提交最后报价的供应商可以为2家。有效最后报价应商家数不足本采购包约定最低有效家数的，本次采购活动终止，并发布终止公告。</w:t>
      </w:r>
    </w:p>
    <w:p>
      <w:pPr>
        <w:pStyle w:val="null5"/>
        <w:ind w:firstLine="480"/>
        <w:jc w:val="left"/>
      </w:pPr>
      <w:r>
        <w:rPr>
          <w:rFonts w:ascii="仿宋_GB2312" w:hAnsi="仿宋_GB2312" w:cs="仿宋_GB2312" w:eastAsia="仿宋_GB2312"/>
        </w:rPr>
        <w:t>一、磋商小组开启报价后，供应商应随时关注交易系统信息提醒，登录交易系统，通过“等候大厅”进行报价并签章后提交。</w:t>
      </w:r>
    </w:p>
    <w:p>
      <w:pPr>
        <w:pStyle w:val="null5"/>
        <w:ind w:firstLine="480"/>
        <w:jc w:val="left"/>
      </w:pPr>
      <w:r>
        <w:rPr>
          <w:rFonts w:ascii="仿宋_GB2312" w:hAnsi="仿宋_GB2312" w:cs="仿宋_GB2312" w:eastAsia="仿宋_GB2312"/>
        </w:rPr>
        <w:t>二、供应商未按磋商小组要求在规定时间内提交报价的，视为无效响应，由供应商自行承担不利后果。</w:t>
      </w:r>
    </w:p>
    <w:p>
      <w:pPr>
        <w:pStyle w:val="null5"/>
        <w:ind w:firstLine="480"/>
        <w:jc w:val="left"/>
      </w:pPr>
      <w:r>
        <w:rPr>
          <w:rFonts w:ascii="仿宋_GB2312" w:hAnsi="仿宋_GB2312" w:cs="仿宋_GB2312" w:eastAsia="仿宋_GB2312"/>
        </w:rPr>
        <w:t>三、最后报价提交后，供应商不得以任何理由撤回。</w:t>
      </w:r>
    </w:p>
    <w:p>
      <w:pPr>
        <w:pStyle w:val="null5"/>
        <w:ind w:firstLine="480"/>
        <w:jc w:val="left"/>
      </w:pPr>
      <w:r>
        <w:rPr>
          <w:rFonts w:ascii="仿宋_GB2312" w:hAnsi="仿宋_GB2312" w:cs="仿宋_GB2312" w:eastAsia="仿宋_GB2312"/>
        </w:rPr>
        <w:t>四、最后报价为有效报价应符合下列条件：</w:t>
      </w:r>
    </w:p>
    <w:p>
      <w:pPr>
        <w:pStyle w:val="null5"/>
        <w:ind w:firstLine="480"/>
        <w:jc w:val="left"/>
      </w:pPr>
      <w:r>
        <w:rPr>
          <w:rFonts w:ascii="仿宋_GB2312" w:hAnsi="仿宋_GB2312" w:cs="仿宋_GB2312" w:eastAsia="仿宋_GB2312"/>
        </w:rPr>
        <w:t>（一）供应商所提供的最后报价是在规定的时间内提交。</w:t>
      </w:r>
    </w:p>
    <w:p>
      <w:pPr>
        <w:pStyle w:val="null5"/>
        <w:ind w:firstLine="480"/>
        <w:jc w:val="left"/>
      </w:pPr>
      <w:r>
        <w:rPr>
          <w:rFonts w:ascii="仿宋_GB2312" w:hAnsi="仿宋_GB2312" w:cs="仿宋_GB2312" w:eastAsia="仿宋_GB2312"/>
        </w:rPr>
        <w:t>（二）供应商的最后报价应加盖供应商（法定名称）电子印章。</w:t>
      </w:r>
    </w:p>
    <w:p>
      <w:pPr>
        <w:pStyle w:val="null5"/>
        <w:ind w:firstLine="480"/>
        <w:jc w:val="left"/>
      </w:pPr>
      <w:r>
        <w:rPr>
          <w:rFonts w:ascii="仿宋_GB2312" w:hAnsi="仿宋_GB2312" w:cs="仿宋_GB2312" w:eastAsia="仿宋_GB2312"/>
        </w:rPr>
        <w:t>（三）供应商的最后报价应符合磋商文件的要求。</w:t>
      </w:r>
    </w:p>
    <w:p>
      <w:pPr>
        <w:pStyle w:val="null5"/>
        <w:ind w:firstLine="480"/>
        <w:jc w:val="left"/>
      </w:pPr>
      <w:r>
        <w:rPr>
          <w:rFonts w:ascii="仿宋_GB2312" w:hAnsi="仿宋_GB2312" w:cs="仿宋_GB2312" w:eastAsia="仿宋_GB2312"/>
        </w:rPr>
        <w:t>（四）最后报价唯一，且不高于最高限价。</w:t>
      </w:r>
    </w:p>
    <w:p>
      <w:pPr>
        <w:pStyle w:val="null5"/>
        <w:ind w:firstLine="480"/>
        <w:jc w:val="left"/>
      </w:pPr>
      <w:r>
        <w:rPr>
          <w:rFonts w:ascii="仿宋_GB2312" w:hAnsi="仿宋_GB2312" w:cs="仿宋_GB2312" w:eastAsia="仿宋_GB2312"/>
        </w:rPr>
        <w:t>五、最后报价出现下列情况的，除磋商文件另有规定外，按以下原则处理：</w:t>
      </w:r>
    </w:p>
    <w:p>
      <w:pPr>
        <w:pStyle w:val="null5"/>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5"/>
        <w:ind w:firstLine="480"/>
        <w:jc w:val="left"/>
      </w:pPr>
      <w:r>
        <w:rPr>
          <w:rFonts w:ascii="仿宋_GB2312" w:hAnsi="仿宋_GB2312" w:cs="仿宋_GB2312" w:eastAsia="仿宋_GB2312"/>
        </w:rPr>
        <w:t>（二）单价金额小数点或者百分比有明显错位的，应以总价为准，并修改单价；</w:t>
      </w:r>
    </w:p>
    <w:p>
      <w:pPr>
        <w:pStyle w:val="null5"/>
        <w:ind w:firstLine="480"/>
        <w:jc w:val="left"/>
      </w:pPr>
      <w:r>
        <w:rPr>
          <w:rFonts w:ascii="仿宋_GB2312" w:hAnsi="仿宋_GB2312" w:cs="仿宋_GB2312" w:eastAsia="仿宋_GB2312"/>
        </w:rPr>
        <w:t>（三）总价金额与按单价汇总金额不一致的，以单价汇总金额计算结果为准；</w:t>
      </w:r>
    </w:p>
    <w:p>
      <w:pPr>
        <w:pStyle w:val="null5"/>
        <w:ind w:firstLine="480"/>
        <w:jc w:val="both"/>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5"/>
        <w:ind w:firstLine="480"/>
        <w:jc w:val="left"/>
      </w:pPr>
      <w:r>
        <w:rPr>
          <w:rFonts w:ascii="仿宋_GB2312" w:hAnsi="仿宋_GB2312" w:cs="仿宋_GB2312" w:eastAsia="仿宋_GB2312"/>
        </w:rPr>
        <w:t>5.3.7.解释、澄清、说明的有关问题</w:t>
      </w:r>
    </w:p>
    <w:p>
      <w:pPr>
        <w:pStyle w:val="null5"/>
        <w:ind w:firstLine="480"/>
        <w:jc w:val="left"/>
      </w:pPr>
      <w:r>
        <w:rPr>
          <w:rFonts w:ascii="仿宋_GB2312" w:hAnsi="仿宋_GB2312" w:cs="仿宋_GB2312" w:eastAsia="仿宋_GB2312"/>
        </w:rPr>
        <w:t>一、评审过程中，磋商小组认为磋商文件有关事项表述不明确或需要说明的，可以要求采购人或者代理机构书面解释。采购人或者代理机构的解释不得改变磋商文件的原义或者影响公平、公正。</w:t>
      </w:r>
    </w:p>
    <w:p>
      <w:pPr>
        <w:pStyle w:val="null5"/>
        <w:ind w:firstLine="480"/>
        <w:jc w:val="left"/>
      </w:pPr>
      <w:r>
        <w:rPr>
          <w:rFonts w:ascii="仿宋_GB2312" w:hAnsi="仿宋_GB2312" w:cs="仿宋_GB2312" w:eastAsia="仿宋_GB2312"/>
        </w:rPr>
        <w:t>二、对响应文件中含义不明确、同类问题表述不一致或者有明显文字和计算错误的内容，磋商小组可以要求供应商作出必要的澄清、说明或者更正，并给予供应商必要的反馈时间。供应商应当书面进行澄清、说明或者更正，澄清、说明或者更正不影响响应文件的效力，有效的澄清、说明或者更正材料是响应文件的组成部分。供应商的澄清、说明或者更正不得超出响应文件的范围或者改变响应文件的实质性内容，不得影响供应商公平竞争。</w:t>
      </w:r>
    </w:p>
    <w:p>
      <w:pPr>
        <w:pStyle w:val="null5"/>
        <w:ind w:firstLine="480"/>
        <w:jc w:val="left"/>
      </w:pPr>
      <w:r>
        <w:rPr>
          <w:rFonts w:ascii="仿宋_GB2312" w:hAnsi="仿宋_GB2312" w:cs="仿宋_GB2312" w:eastAsia="仿宋_GB2312"/>
        </w:rPr>
        <w:t>三、代理机构宣布评审结束之前，供应商应通过交易系统随时关注评审消息提示，及时响应磋商小组发出的澄清、说明或者更正要求。供应商未能及时响应的，自行承担不利后果。</w:t>
      </w:r>
    </w:p>
    <w:p>
      <w:pPr>
        <w:pStyle w:val="null5"/>
        <w:ind w:firstLine="480"/>
        <w:jc w:val="left"/>
      </w:pPr>
      <w:r>
        <w:rPr>
          <w:rFonts w:ascii="仿宋_GB2312" w:hAnsi="仿宋_GB2312" w:cs="仿宋_GB2312" w:eastAsia="仿宋_GB2312"/>
        </w:rPr>
        <w:t>四、磋商小组应当积极履行澄清、说明或者更正的职责，不得滥用权力。供应商的响应文件可以要求澄清、说明或者更正的，不得未经澄清、说明或者更正而直接作无效响应处理。</w:t>
      </w:r>
    </w:p>
    <w:p>
      <w:pPr>
        <w:pStyle w:val="null5"/>
        <w:ind w:firstLine="480"/>
        <w:jc w:val="left"/>
      </w:pPr>
      <w:r>
        <w:rPr>
          <w:rFonts w:ascii="仿宋_GB2312" w:hAnsi="仿宋_GB2312" w:cs="仿宋_GB2312" w:eastAsia="仿宋_GB2312"/>
        </w:rPr>
        <w:t>5.3.8.磋商小组复核</w:t>
      </w:r>
    </w:p>
    <w:p>
      <w:pPr>
        <w:pStyle w:val="null5"/>
        <w:ind w:firstLine="480"/>
        <w:jc w:val="left"/>
      </w:pPr>
      <w:r>
        <w:rPr>
          <w:rFonts w:ascii="仿宋_GB2312" w:hAnsi="仿宋_GB2312" w:cs="仿宋_GB2312" w:eastAsia="仿宋_GB2312"/>
        </w:rPr>
        <w:t>评审结束后，磋商小组应当进行复核，特别要对拟推荐为成交供应商的、报价最低的、响应文件被认定为无效的进行重点复核。</w:t>
      </w:r>
    </w:p>
    <w:p>
      <w:pPr>
        <w:pStyle w:val="null5"/>
        <w:ind w:firstLine="480"/>
        <w:jc w:val="left"/>
      </w:pPr>
      <w:r>
        <w:rPr>
          <w:rFonts w:ascii="仿宋_GB2312" w:hAnsi="仿宋_GB2312" w:cs="仿宋_GB2312" w:eastAsia="仿宋_GB2312"/>
        </w:rPr>
        <w:t>5.3.9.代理机构现场复核评审结果</w:t>
      </w:r>
    </w:p>
    <w:p>
      <w:pPr>
        <w:pStyle w:val="null5"/>
        <w:ind w:firstLine="480"/>
        <w:jc w:val="left"/>
      </w:pPr>
      <w:r>
        <w:rPr>
          <w:rFonts w:ascii="仿宋_GB2312" w:hAnsi="仿宋_GB2312" w:cs="仿宋_GB2312" w:eastAsia="仿宋_GB2312"/>
        </w:rPr>
        <w:t>一、供应商最后报价结束后，磋商小组拟出具磋商报告前，代理机构应当组织 2 名以上的本单位工作人员，在采购现场监督人员的监督之下，依据有关的法律制度和磋商文件对评审结果进行复核，出具复核报告。存在资格审查认定错误的，代理机构应当根据情况书面建议磋商小组现场修改评审结果或者重新评审，由磋商小组自主决定是否采纳代理机构的书面建议，并承担独立评审责任。</w:t>
      </w:r>
    </w:p>
    <w:p>
      <w:pPr>
        <w:pStyle w:val="null5"/>
        <w:ind w:firstLine="480"/>
        <w:jc w:val="left"/>
      </w:pPr>
      <w:r>
        <w:rPr>
          <w:rFonts w:ascii="仿宋_GB2312" w:hAnsi="仿宋_GB2312" w:cs="仿宋_GB2312" w:eastAsia="仿宋_GB2312"/>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5"/>
        <w:ind w:firstLine="480"/>
        <w:jc w:val="left"/>
      </w:pPr>
      <w:r>
        <w:rPr>
          <w:rFonts w:ascii="仿宋_GB2312" w:hAnsi="仿宋_GB2312" w:cs="仿宋_GB2312" w:eastAsia="仿宋_GB2312"/>
        </w:rPr>
        <w:t>三、代理机构复核过程中，磋商小组成员不得离开评审现场。</w:t>
      </w:r>
    </w:p>
    <w:p>
      <w:pPr>
        <w:pStyle w:val="null5"/>
        <w:ind w:firstLine="480"/>
        <w:jc w:val="left"/>
      </w:pPr>
      <w:r>
        <w:rPr>
          <w:rFonts w:ascii="仿宋_GB2312" w:hAnsi="仿宋_GB2312" w:cs="仿宋_GB2312" w:eastAsia="仿宋_GB2312"/>
        </w:rPr>
        <w:t>四、除资格审查认定错误和价格计算错误外，采购人或者代理机构不得以任何理由组织重新评审。代理机构发现磋商小组未按照磋商文件规定的评定成交的标准进行评审的，应当重新开展采购活动，并同时书面报告项目同级财政部门。</w:t>
      </w:r>
    </w:p>
    <w:p>
      <w:pPr>
        <w:pStyle w:val="null5"/>
        <w:ind w:firstLine="480"/>
        <w:jc w:val="left"/>
      </w:pPr>
      <w:r>
        <w:rPr>
          <w:rFonts w:ascii="仿宋_GB2312" w:hAnsi="仿宋_GB2312" w:cs="仿宋_GB2312" w:eastAsia="仿宋_GB2312"/>
        </w:rPr>
        <w:t>5.3.10.推荐成交候选供应商</w:t>
      </w:r>
    </w:p>
    <w:p>
      <w:pPr>
        <w:pStyle w:val="null5"/>
        <w:jc w:val="left"/>
      </w:pPr>
      <w:r>
        <w:rPr>
          <w:rFonts w:ascii="仿宋_GB2312" w:hAnsi="仿宋_GB2312" w:cs="仿宋_GB2312" w:eastAsia="仿宋_GB2312"/>
        </w:rPr>
        <w:t>采购包1：3名</w:t>
      </w:r>
    </w:p>
    <w:p>
      <w:pPr>
        <w:pStyle w:val="null5"/>
        <w:ind w:firstLine="480"/>
        <w:jc w:val="both"/>
      </w:pPr>
      <w:r>
        <w:rPr>
          <w:rFonts w:ascii="仿宋_GB2312" w:hAnsi="仿宋_GB2312" w:cs="仿宋_GB2312" w:eastAsia="仿宋_GB2312"/>
        </w:rPr>
        <w:t>磋商小组应当根据综合评分情况，按照评审得分由高到低顺序推荐成交候选供应商，并编写磋商报告。如本项目属于政府购买服务项目（含政府和社会资本合作项目）、市场竞争不充分的科研项目或者需要扶持的科技成果转化项目，当提交最后报价的供应商为2家时，可以推荐2家成交候选供应商。</w:t>
      </w:r>
    </w:p>
    <w:p>
      <w:pPr>
        <w:pStyle w:val="null5"/>
        <w:ind w:firstLine="480"/>
        <w:jc w:val="left"/>
      </w:pPr>
      <w:r>
        <w:rPr>
          <w:rFonts w:ascii="仿宋_GB2312" w:hAnsi="仿宋_GB2312" w:cs="仿宋_GB2312" w:eastAsia="仿宋_GB2312"/>
        </w:rPr>
        <w:t>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顺序排列。</w:t>
      </w:r>
    </w:p>
    <w:p>
      <w:pPr>
        <w:pStyle w:val="null5"/>
        <w:ind w:firstLine="480"/>
        <w:jc w:val="both"/>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w:t>
      </w:r>
    </w:p>
    <w:p>
      <w:pPr>
        <w:pStyle w:val="null5"/>
        <w:ind w:firstLine="480"/>
        <w:jc w:val="left"/>
      </w:pPr>
      <w:r>
        <w:rPr>
          <w:rFonts w:ascii="仿宋_GB2312" w:hAnsi="仿宋_GB2312" w:cs="仿宋_GB2312" w:eastAsia="仿宋_GB2312"/>
        </w:rPr>
        <w:t>5.3.11.出具磋商报告</w:t>
      </w:r>
    </w:p>
    <w:p>
      <w:pPr>
        <w:pStyle w:val="null5"/>
        <w:ind w:firstLine="480"/>
        <w:jc w:val="left"/>
      </w:pPr>
      <w:r>
        <w:rPr>
          <w:rFonts w:ascii="仿宋_GB2312" w:hAnsi="仿宋_GB2312" w:cs="仿宋_GB2312" w:eastAsia="仿宋_GB2312"/>
        </w:rPr>
        <w:t>磋商小组推荐成交候选供应商后，应向代理机构出具磋商报告。磋商报告应当包括以下主要内容：</w:t>
      </w:r>
    </w:p>
    <w:p>
      <w:pPr>
        <w:pStyle w:val="null5"/>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5"/>
        <w:ind w:firstLine="480"/>
        <w:jc w:val="left"/>
      </w:pPr>
      <w:r>
        <w:rPr>
          <w:rFonts w:ascii="仿宋_GB2312" w:hAnsi="仿宋_GB2312" w:cs="仿宋_GB2312" w:eastAsia="仿宋_GB2312"/>
        </w:rPr>
        <w:t>二、磋商日期和地点，磋商小组成员名单；</w:t>
      </w:r>
    </w:p>
    <w:p>
      <w:pPr>
        <w:pStyle w:val="null5"/>
        <w:ind w:firstLine="480"/>
        <w:jc w:val="left"/>
      </w:pPr>
      <w:r>
        <w:rPr>
          <w:rFonts w:ascii="仿宋_GB2312" w:hAnsi="仿宋_GB2312" w:cs="仿宋_GB2312" w:eastAsia="仿宋_GB2312"/>
        </w:rPr>
        <w:t>三、参加报价的供应商名单及报价情况和未参加报价的供应商名单及原因；</w:t>
      </w:r>
    </w:p>
    <w:p>
      <w:pPr>
        <w:pStyle w:val="null5"/>
        <w:ind w:firstLine="480"/>
        <w:jc w:val="left"/>
      </w:pPr>
      <w:r>
        <w:rPr>
          <w:rFonts w:ascii="仿宋_GB2312" w:hAnsi="仿宋_GB2312" w:cs="仿宋_GB2312" w:eastAsia="仿宋_GB2312"/>
        </w:rPr>
        <w:t>四、变动磋商文件实质性内容的有关资料及记录；</w:t>
      </w:r>
    </w:p>
    <w:p>
      <w:pPr>
        <w:pStyle w:val="null5"/>
        <w:ind w:firstLine="480"/>
        <w:jc w:val="left"/>
      </w:pPr>
      <w:r>
        <w:rPr>
          <w:rFonts w:ascii="仿宋_GB2312" w:hAnsi="仿宋_GB2312" w:cs="仿宋_GB2312" w:eastAsia="仿宋_GB2312"/>
        </w:rPr>
        <w:t>五、供应商响应文件响应磋商文件实质性要求情况及供应商变动响应文件有关资料及记录；</w:t>
      </w:r>
    </w:p>
    <w:p>
      <w:pPr>
        <w:pStyle w:val="null5"/>
        <w:ind w:firstLine="480"/>
        <w:jc w:val="left"/>
      </w:pPr>
      <w:r>
        <w:rPr>
          <w:rFonts w:ascii="仿宋_GB2312" w:hAnsi="仿宋_GB2312" w:cs="仿宋_GB2312" w:eastAsia="仿宋_GB2312"/>
        </w:rPr>
        <w:t>六、磋商情况记录和说明，包括对供应商的资格审查情况、供应商响应文件磋商情况等；</w:t>
      </w:r>
    </w:p>
    <w:p>
      <w:pPr>
        <w:pStyle w:val="null5"/>
        <w:ind w:firstLine="480"/>
        <w:jc w:val="left"/>
      </w:pPr>
      <w:r>
        <w:rPr>
          <w:rFonts w:ascii="仿宋_GB2312" w:hAnsi="仿宋_GB2312" w:cs="仿宋_GB2312" w:eastAsia="仿宋_GB2312"/>
        </w:rPr>
        <w:t>七、推荐的成交候选供应商名单及理由。</w:t>
      </w:r>
    </w:p>
    <w:p>
      <w:pPr>
        <w:pStyle w:val="null5"/>
        <w:ind w:firstLine="480"/>
        <w:jc w:val="left"/>
      </w:pPr>
      <w:r>
        <w:rPr>
          <w:rFonts w:ascii="仿宋_GB2312" w:hAnsi="仿宋_GB2312" w:cs="仿宋_GB2312" w:eastAsia="仿宋_GB2312"/>
        </w:rPr>
        <w:t>磋商报告应当由磋商小组全体人员签字或加盖电子印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报告上签字或加盖电子印章又不说明其不同意见和理由的，视为同意磋商报告。</w:t>
      </w:r>
    </w:p>
    <w:p>
      <w:pPr>
        <w:pStyle w:val="null5"/>
        <w:ind w:firstLine="480"/>
        <w:jc w:val="left"/>
      </w:pPr>
      <w:r>
        <w:rPr>
          <w:rFonts w:ascii="仿宋_GB2312" w:hAnsi="仿宋_GB2312" w:cs="仿宋_GB2312" w:eastAsia="仿宋_GB2312"/>
        </w:rPr>
        <w:t>5.3.12.评审争议处理规则</w:t>
      </w:r>
    </w:p>
    <w:p>
      <w:pPr>
        <w:pStyle w:val="null5"/>
        <w:ind w:firstLine="480"/>
        <w:jc w:val="left"/>
      </w:pPr>
      <w:r>
        <w:rPr>
          <w:rFonts w:ascii="仿宋_GB2312" w:hAnsi="仿宋_GB2312" w:cs="仿宋_GB2312" w:eastAsia="仿宋_GB2312"/>
        </w:rPr>
        <w:t>磋商小组在磋商过程中，对于资格审查、符合性审查、对响应文件作无效处理及其他需要共同认定的事项存在争议的，应当以少数服从多数的原则作出结论，但不得违反法律法规和磋商文件规定。对磋商报告有异议的，应当在磋商报告上签署不同意见并说明理由，否则视为同意磋商报告。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5"/>
        <w:ind w:firstLine="480"/>
        <w:jc w:val="left"/>
        <w:outlineLvl w:val="2"/>
      </w:pPr>
      <w:r>
        <w:rPr>
          <w:rFonts w:ascii="仿宋_GB2312" w:hAnsi="仿宋_GB2312" w:cs="仿宋_GB2312" w:eastAsia="仿宋_GB2312"/>
          <w:sz w:val="28"/>
          <w:b/>
        </w:rPr>
        <w:t>5.4.评审方法、细则及标准</w:t>
      </w:r>
    </w:p>
    <w:p>
      <w:pPr>
        <w:pStyle w:val="null5"/>
        <w:ind w:firstLine="480"/>
        <w:jc w:val="left"/>
      </w:pPr>
      <w:r>
        <w:rPr>
          <w:rFonts w:ascii="仿宋_GB2312" w:hAnsi="仿宋_GB2312" w:cs="仿宋_GB2312" w:eastAsia="仿宋_GB2312"/>
        </w:rPr>
        <w:t>5.4.1.评审方法</w:t>
      </w:r>
    </w:p>
    <w:p>
      <w:pPr>
        <w:pStyle w:val="null5"/>
        <w:ind w:firstLine="480"/>
        <w:jc w:val="left"/>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5"/>
        <w:ind w:firstLine="480"/>
        <w:jc w:val="left"/>
      </w:pPr>
      <w:r>
        <w:rPr>
          <w:rFonts w:ascii="仿宋_GB2312" w:hAnsi="仿宋_GB2312" w:cs="仿宋_GB2312" w:eastAsia="仿宋_GB2312"/>
        </w:rPr>
        <w:t>5.4.2.评审细则及标准</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5"/>
              <w:jc w:val="center"/>
            </w:pPr>
            <w:r>
              <w:rPr>
                <w:rFonts w:ascii="仿宋_GB2312" w:hAnsi="仿宋_GB2312" w:cs="仿宋_GB2312" w:eastAsia="仿宋_GB2312"/>
              </w:rPr>
              <w:t xml:space="preserve"> 评审内容</w:t>
            </w:r>
          </w:p>
        </w:tc>
        <w:tc>
          <w:tcPr>
            <w:tcW w:type="dxa" w:w="5815"/>
            <w:gridSpan w:val="4"/>
          </w:tcPr>
          <w:p>
            <w:pPr>
              <w:pStyle w:val="null5"/>
              <w:jc w:val="center"/>
            </w:pPr>
            <w:r>
              <w:rPr>
                <w:rFonts w:ascii="仿宋_GB2312" w:hAnsi="仿宋_GB2312" w:cs="仿宋_GB2312" w:eastAsia="仿宋_GB2312"/>
              </w:rPr>
              <w:t xml:space="preserve"> 评审标准</w:t>
            </w:r>
          </w:p>
        </w:tc>
      </w:tr>
      <w:tr>
        <w:tc>
          <w:tcPr>
            <w:tcW w:type="dxa" w:w="2492"/>
            <w:gridSpan w:val="2"/>
          </w:tcPr>
          <w:p>
            <w:pPr>
              <w:pStyle w:val="null5"/>
              <w:jc w:val="center"/>
            </w:pPr>
            <w:r>
              <w:rPr>
                <w:rFonts w:ascii="仿宋_GB2312" w:hAnsi="仿宋_GB2312" w:cs="仿宋_GB2312" w:eastAsia="仿宋_GB2312"/>
              </w:rPr>
              <w:t xml:space="preserve"> 分值构成</w:t>
            </w:r>
          </w:p>
        </w:tc>
        <w:tc>
          <w:tcPr>
            <w:tcW w:type="dxa" w:w="5815"/>
            <w:gridSpan w:val="4"/>
          </w:tcPr>
          <w:p>
            <w:pPr>
              <w:pStyle w:val="null5"/>
            </w:pPr>
            <w:r>
              <w:rPr>
                <w:rFonts w:ascii="仿宋_GB2312" w:hAnsi="仿宋_GB2312" w:cs="仿宋_GB2312" w:eastAsia="仿宋_GB2312"/>
              </w:rPr>
              <w:t>技术部分82.00分</w:t>
            </w:r>
          </w:p>
          <w:p>
            <w:pPr>
              <w:pStyle w:val="null5"/>
            </w:pPr>
            <w:r>
              <w:rPr>
                <w:rFonts w:ascii="仿宋_GB2312" w:hAnsi="仿宋_GB2312" w:cs="仿宋_GB2312" w:eastAsia="仿宋_GB2312"/>
              </w:rPr>
              <w:t>商务部分3.00分</w:t>
            </w:r>
          </w:p>
          <w:p>
            <w:pPr>
              <w:pStyle w:val="null5"/>
            </w:pPr>
            <w:r>
              <w:rPr>
                <w:rFonts w:ascii="仿宋_GB2312" w:hAnsi="仿宋_GB2312" w:cs="仿宋_GB2312" w:eastAsia="仿宋_GB2312"/>
              </w:rPr>
              <w:t>报价得分15.00分</w:t>
            </w:r>
          </w:p>
        </w:tc>
      </w:tr>
      <w:tr>
        <w:tc>
          <w:tcPr>
            <w:tcW w:type="dxa" w:w="831"/>
          </w:tcPr>
          <w:p>
            <w:pPr>
              <w:pStyle w:val="null5"/>
              <w:jc w:val="center"/>
            </w:pPr>
            <w:r>
              <w:rPr>
                <w:rFonts w:ascii="仿宋_GB2312" w:hAnsi="仿宋_GB2312" w:cs="仿宋_GB2312" w:eastAsia="仿宋_GB2312"/>
              </w:rPr>
              <w:t xml:space="preserve"> 评审因素分类</w:t>
            </w:r>
          </w:p>
        </w:tc>
        <w:tc>
          <w:tcPr>
            <w:tcW w:type="dxa" w:w="1661"/>
          </w:tcPr>
          <w:p>
            <w:pPr>
              <w:pStyle w:val="null5"/>
              <w:jc w:val="center"/>
            </w:pPr>
            <w:r>
              <w:rPr>
                <w:rFonts w:ascii="仿宋_GB2312" w:hAnsi="仿宋_GB2312" w:cs="仿宋_GB2312" w:eastAsia="仿宋_GB2312"/>
              </w:rPr>
              <w:t xml:space="preserve"> 评审内容</w:t>
            </w:r>
          </w:p>
        </w:tc>
        <w:tc>
          <w:tcPr>
            <w:tcW w:type="dxa" w:w="2575"/>
          </w:tcPr>
          <w:p>
            <w:pPr>
              <w:pStyle w:val="null5"/>
              <w:jc w:val="center"/>
            </w:pPr>
            <w:r>
              <w:rPr>
                <w:rFonts w:ascii="仿宋_GB2312" w:hAnsi="仿宋_GB2312" w:cs="仿宋_GB2312" w:eastAsia="仿宋_GB2312"/>
              </w:rPr>
              <w:t xml:space="preserve"> 具体标准和要求</w:t>
            </w:r>
          </w:p>
        </w:tc>
        <w:tc>
          <w:tcPr>
            <w:tcW w:type="dxa" w:w="831"/>
          </w:tcPr>
          <w:p>
            <w:pPr>
              <w:pStyle w:val="null5"/>
              <w:jc w:val="center"/>
            </w:pPr>
            <w:r>
              <w:rPr>
                <w:rFonts w:ascii="仿宋_GB2312" w:hAnsi="仿宋_GB2312" w:cs="仿宋_GB2312" w:eastAsia="仿宋_GB2312"/>
              </w:rPr>
              <w:t xml:space="preserve"> 分值</w:t>
            </w:r>
          </w:p>
        </w:tc>
        <w:tc>
          <w:tcPr>
            <w:tcW w:type="dxa" w:w="748"/>
          </w:tcPr>
          <w:p>
            <w:pPr>
              <w:pStyle w:val="null5"/>
              <w:jc w:val="center"/>
            </w:pPr>
            <w:r>
              <w:rPr>
                <w:rFonts w:ascii="仿宋_GB2312" w:hAnsi="仿宋_GB2312" w:cs="仿宋_GB2312" w:eastAsia="仿宋_GB2312"/>
              </w:rPr>
              <w:t xml:space="preserve"> 客观/主观</w:t>
            </w:r>
          </w:p>
        </w:tc>
        <w:tc>
          <w:tcPr>
            <w:tcW w:type="dxa" w:w="1661"/>
          </w:tcPr>
          <w:p>
            <w:pPr>
              <w:pStyle w:val="null5"/>
              <w:jc w:val="center"/>
            </w:pPr>
            <w:r>
              <w:rPr>
                <w:rFonts w:ascii="仿宋_GB2312" w:hAnsi="仿宋_GB2312" w:cs="仿宋_GB2312" w:eastAsia="仿宋_GB2312"/>
              </w:rPr>
              <w:t xml:space="preserve"> 关联投标（响应）文件格式文件</w:t>
            </w:r>
          </w:p>
        </w:tc>
      </w:tr>
      <w:tr>
        <w:tc>
          <w:tcPr>
            <w:tcW w:type="dxa" w:w="831"/>
            <w:vMerge w:val="restart"/>
          </w:tcPr>
          <w:p>
            <w:pPr>
              <w:pStyle w:val="null5"/>
            </w:pPr>
            <w:r>
              <w:rPr>
                <w:rFonts w:ascii="仿宋_GB2312" w:hAnsi="仿宋_GB2312" w:cs="仿宋_GB2312" w:eastAsia="仿宋_GB2312"/>
              </w:rPr>
              <w:t>技术评审</w:t>
            </w:r>
          </w:p>
        </w:tc>
        <w:tc>
          <w:tcPr>
            <w:tcW w:type="dxa" w:w="1661"/>
          </w:tcPr>
          <w:p>
            <w:pPr>
              <w:pStyle w:val="null5"/>
            </w:pPr>
            <w:r>
              <w:rPr>
                <w:rFonts w:ascii="仿宋_GB2312" w:hAnsi="仿宋_GB2312" w:cs="仿宋_GB2312" w:eastAsia="仿宋_GB2312"/>
              </w:rPr>
              <w:t>承保方案</w:t>
            </w:r>
          </w:p>
        </w:tc>
        <w:tc>
          <w:tcPr>
            <w:tcW w:type="dxa" w:w="2575"/>
          </w:tcPr>
          <w:p>
            <w:pPr>
              <w:pStyle w:val="null5"/>
            </w:pPr>
            <w:r>
              <w:rPr>
                <w:rFonts w:ascii="仿宋_GB2312" w:hAnsi="仿宋_GB2312" w:cs="仿宋_GB2312" w:eastAsia="仿宋_GB2312"/>
              </w:rPr>
              <w:t>对供应商提供的针对本项目的承保服务方案及承诺进行综合评审，内容规范，标准化程度高；紧扣采购人需求，服务方案针对性及操作性高；全面分析采购人现状、实施要求，内容闸述完整详细，重点突出，完全满足本项目需求得20分，每有一处瑕疵扣1分，扣完为止。</w:t>
            </w:r>
          </w:p>
        </w:tc>
        <w:tc>
          <w:tcPr>
            <w:tcW w:type="dxa" w:w="831"/>
          </w:tcPr>
          <w:p>
            <w:pPr>
              <w:pStyle w:val="null5"/>
              <w:jc w:val="center"/>
            </w:pPr>
            <w:r>
              <w:rPr>
                <w:rFonts w:ascii="仿宋_GB2312" w:hAnsi="仿宋_GB2312" w:cs="仿宋_GB2312" w:eastAsia="仿宋_GB2312"/>
              </w:rPr>
              <w:t>20.0000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pPr>
            <w:r>
              <w:rPr>
                <w:rFonts w:ascii="仿宋_GB2312" w:hAnsi="仿宋_GB2312" w:cs="仿宋_GB2312" w:eastAsia="仿宋_GB2312"/>
              </w:rPr>
              <w:t>承保方案</w:t>
            </w:r>
          </w:p>
          <w:p>
            <w:pPr>
              <w:pStyle w:val="null5"/>
            </w:pPr>
            <w:r>
              <w:rPr>
                <w:rFonts w:ascii="仿宋_GB2312" w:hAnsi="仿宋_GB2312" w:cs="仿宋_GB2312" w:eastAsia="仿宋_GB2312"/>
              </w:rPr>
              <w:t>技术参数响应表</w:t>
            </w:r>
          </w:p>
        </w:tc>
      </w:tr>
      <w:tr>
        <w:tc>
          <w:tcPr>
            <w:tcW w:type="dxa" w:w="831"/>
            <w:vMerge/>
          </w:tcPr>
          <w:p/>
        </w:tc>
        <w:tc>
          <w:tcPr>
            <w:tcW w:type="dxa" w:w="1661"/>
          </w:tcPr>
          <w:p>
            <w:pPr>
              <w:pStyle w:val="null5"/>
            </w:pPr>
            <w:r>
              <w:rPr>
                <w:rFonts w:ascii="仿宋_GB2312" w:hAnsi="仿宋_GB2312" w:cs="仿宋_GB2312" w:eastAsia="仿宋_GB2312"/>
              </w:rPr>
              <w:t>服务保证措施</w:t>
            </w:r>
          </w:p>
        </w:tc>
        <w:tc>
          <w:tcPr>
            <w:tcW w:type="dxa" w:w="2575"/>
          </w:tcPr>
          <w:p>
            <w:pPr>
              <w:pStyle w:val="null5"/>
            </w:pPr>
            <w:r>
              <w:rPr>
                <w:rFonts w:ascii="仿宋_GB2312" w:hAnsi="仿宋_GB2312" w:cs="仿宋_GB2312" w:eastAsia="仿宋_GB2312"/>
              </w:rPr>
              <w:t>根据供应商提供的质量保证计划及措施、进度计划、保密措施等三个方面分别进行评价，每项最高得5分，满分15分，每项内容全面、科学、合理、可行、针对性强得5分，每有一处瑕疵扣1分，扣完为止。</w:t>
            </w:r>
          </w:p>
        </w:tc>
        <w:tc>
          <w:tcPr>
            <w:tcW w:type="dxa" w:w="831"/>
          </w:tcPr>
          <w:p>
            <w:pPr>
              <w:pStyle w:val="null5"/>
              <w:jc w:val="center"/>
            </w:pPr>
            <w:r>
              <w:rPr>
                <w:rFonts w:ascii="仿宋_GB2312" w:hAnsi="仿宋_GB2312" w:cs="仿宋_GB2312" w:eastAsia="仿宋_GB2312"/>
              </w:rPr>
              <w:t>15.0000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pPr>
            <w:r>
              <w:rPr>
                <w:rFonts w:ascii="仿宋_GB2312" w:hAnsi="仿宋_GB2312" w:cs="仿宋_GB2312" w:eastAsia="仿宋_GB2312"/>
              </w:rPr>
              <w:t>服务保证措施</w:t>
            </w:r>
          </w:p>
        </w:tc>
      </w:tr>
      <w:tr>
        <w:tc>
          <w:tcPr>
            <w:tcW w:type="dxa" w:w="831"/>
            <w:vMerge/>
          </w:tcPr>
          <w:p/>
        </w:tc>
        <w:tc>
          <w:tcPr>
            <w:tcW w:type="dxa" w:w="1661"/>
          </w:tcPr>
          <w:p>
            <w:pPr>
              <w:pStyle w:val="null5"/>
            </w:pPr>
            <w:r>
              <w:rPr>
                <w:rFonts w:ascii="仿宋_GB2312" w:hAnsi="仿宋_GB2312" w:cs="仿宋_GB2312" w:eastAsia="仿宋_GB2312"/>
              </w:rPr>
              <w:t>理赔方案</w:t>
            </w:r>
          </w:p>
        </w:tc>
        <w:tc>
          <w:tcPr>
            <w:tcW w:type="dxa" w:w="2575"/>
          </w:tcPr>
          <w:p>
            <w:pPr>
              <w:pStyle w:val="null5"/>
            </w:pPr>
            <w:r>
              <w:rPr>
                <w:rFonts w:ascii="仿宋_GB2312" w:hAnsi="仿宋_GB2312" w:cs="仿宋_GB2312" w:eastAsia="仿宋_GB2312"/>
              </w:rPr>
              <w:t>对供应商提供的报案受理时效及现场查勘时效、赔款支付时效、理赔服务流程、理赔额度、专项保障措施、有重大案件预付赔款支付机制等六个方面分别进行综合评审，每项最高得5分，满分30分，每项内容全面、科学、合理、可行、针对性强得5分，每有一处瑕疵扣1分，扣完为止。</w:t>
            </w:r>
          </w:p>
        </w:tc>
        <w:tc>
          <w:tcPr>
            <w:tcW w:type="dxa" w:w="831"/>
          </w:tcPr>
          <w:p>
            <w:pPr>
              <w:pStyle w:val="null5"/>
              <w:jc w:val="center"/>
            </w:pPr>
            <w:r>
              <w:rPr>
                <w:rFonts w:ascii="仿宋_GB2312" w:hAnsi="仿宋_GB2312" w:cs="仿宋_GB2312" w:eastAsia="仿宋_GB2312"/>
              </w:rPr>
              <w:t>30.0000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pPr>
            <w:r>
              <w:rPr>
                <w:rFonts w:ascii="仿宋_GB2312" w:hAnsi="仿宋_GB2312" w:cs="仿宋_GB2312" w:eastAsia="仿宋_GB2312"/>
              </w:rPr>
              <w:t>理赔方案</w:t>
            </w:r>
          </w:p>
        </w:tc>
      </w:tr>
      <w:tr>
        <w:tc>
          <w:tcPr>
            <w:tcW w:type="dxa" w:w="831"/>
            <w:vMerge/>
          </w:tcPr>
          <w:p/>
        </w:tc>
        <w:tc>
          <w:tcPr>
            <w:tcW w:type="dxa" w:w="1661"/>
          </w:tcPr>
          <w:p>
            <w:pPr>
              <w:pStyle w:val="null5"/>
            </w:pPr>
            <w:r>
              <w:rPr>
                <w:rFonts w:ascii="仿宋_GB2312" w:hAnsi="仿宋_GB2312" w:cs="仿宋_GB2312" w:eastAsia="仿宋_GB2312"/>
              </w:rPr>
              <w:t>增值服务</w:t>
            </w:r>
          </w:p>
        </w:tc>
        <w:tc>
          <w:tcPr>
            <w:tcW w:type="dxa" w:w="2575"/>
          </w:tcPr>
          <w:p>
            <w:pPr>
              <w:pStyle w:val="null5"/>
            </w:pPr>
            <w:r>
              <w:rPr>
                <w:rFonts w:ascii="仿宋_GB2312" w:hAnsi="仿宋_GB2312" w:cs="仿宋_GB2312" w:eastAsia="仿宋_GB2312"/>
              </w:rPr>
              <w:t>对各供应商提供的有利于采购人的增值服务进行综合评审，每提供一条有效的经磋商小组认可的增值服务得1分，满分5分。</w:t>
            </w:r>
          </w:p>
        </w:tc>
        <w:tc>
          <w:tcPr>
            <w:tcW w:type="dxa" w:w="831"/>
          </w:tcPr>
          <w:p>
            <w:pPr>
              <w:pStyle w:val="null5"/>
              <w:jc w:val="center"/>
            </w:pPr>
            <w:r>
              <w:rPr>
                <w:rFonts w:ascii="仿宋_GB2312" w:hAnsi="仿宋_GB2312" w:cs="仿宋_GB2312" w:eastAsia="仿宋_GB2312"/>
              </w:rPr>
              <w:t>5.0000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pPr>
            <w:r>
              <w:rPr>
                <w:rFonts w:ascii="仿宋_GB2312" w:hAnsi="仿宋_GB2312" w:cs="仿宋_GB2312" w:eastAsia="仿宋_GB2312"/>
              </w:rPr>
              <w:t>增值服务</w:t>
            </w:r>
          </w:p>
        </w:tc>
      </w:tr>
      <w:tr>
        <w:tc>
          <w:tcPr>
            <w:tcW w:type="dxa" w:w="831"/>
            <w:vMerge/>
          </w:tcPr>
          <w:p/>
        </w:tc>
        <w:tc>
          <w:tcPr>
            <w:tcW w:type="dxa" w:w="1661"/>
          </w:tcPr>
          <w:p>
            <w:pPr>
              <w:pStyle w:val="null5"/>
            </w:pPr>
            <w:r>
              <w:rPr>
                <w:rFonts w:ascii="仿宋_GB2312" w:hAnsi="仿宋_GB2312" w:cs="仿宋_GB2312" w:eastAsia="仿宋_GB2312"/>
              </w:rPr>
              <w:t>人员配备</w:t>
            </w:r>
          </w:p>
        </w:tc>
        <w:tc>
          <w:tcPr>
            <w:tcW w:type="dxa" w:w="2575"/>
          </w:tcPr>
          <w:p>
            <w:pPr>
              <w:pStyle w:val="null5"/>
            </w:pPr>
            <w:r>
              <w:rPr>
                <w:rFonts w:ascii="仿宋_GB2312" w:hAnsi="仿宋_GB2312" w:cs="仿宋_GB2312" w:eastAsia="仿宋_GB2312"/>
              </w:rPr>
              <w:t>供应商针对本项目拟投入的专业团队人员数量、专业、人员分工情况进行综合评审，拟投入的团队人员经验丰富、专业齐全、人员配备充足、人员分工明确得7分，每有一处瑕疵扣1分，扣完为止。 注：供应商须提供相关人员的学历、劳动合同或社保证明（报价截止时间前3个月）、资质证明（执业或职业资格）、身份证扫描件等有关证明文件扫描件。</w:t>
            </w:r>
          </w:p>
        </w:tc>
        <w:tc>
          <w:tcPr>
            <w:tcW w:type="dxa" w:w="831"/>
          </w:tcPr>
          <w:p>
            <w:pPr>
              <w:pStyle w:val="null5"/>
              <w:jc w:val="center"/>
            </w:pPr>
            <w:r>
              <w:rPr>
                <w:rFonts w:ascii="仿宋_GB2312" w:hAnsi="仿宋_GB2312" w:cs="仿宋_GB2312" w:eastAsia="仿宋_GB2312"/>
              </w:rPr>
              <w:t>7.0000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pPr>
            <w:r>
              <w:rPr>
                <w:rFonts w:ascii="仿宋_GB2312" w:hAnsi="仿宋_GB2312" w:cs="仿宋_GB2312" w:eastAsia="仿宋_GB2312"/>
              </w:rPr>
              <w:t>项目拟投入人员情况一览表</w:t>
            </w:r>
          </w:p>
          <w:p>
            <w:pPr>
              <w:pStyle w:val="null5"/>
            </w:pPr>
            <w:r>
              <w:rPr>
                <w:rFonts w:ascii="仿宋_GB2312" w:hAnsi="仿宋_GB2312" w:cs="仿宋_GB2312" w:eastAsia="仿宋_GB2312"/>
              </w:rPr>
              <w:t>其他材料</w:t>
            </w:r>
          </w:p>
        </w:tc>
      </w:tr>
      <w:tr>
        <w:tc>
          <w:tcPr>
            <w:tcW w:type="dxa" w:w="831"/>
            <w:vMerge/>
          </w:tcPr>
          <w:p/>
        </w:tc>
        <w:tc>
          <w:tcPr>
            <w:tcW w:type="dxa" w:w="1661"/>
          </w:tcPr>
          <w:p>
            <w:pPr>
              <w:pStyle w:val="null5"/>
            </w:pPr>
            <w:r>
              <w:rPr>
                <w:rFonts w:ascii="仿宋_GB2312" w:hAnsi="仿宋_GB2312" w:cs="仿宋_GB2312" w:eastAsia="仿宋_GB2312"/>
              </w:rPr>
              <w:t>偿付能力充足率</w:t>
            </w:r>
          </w:p>
        </w:tc>
        <w:tc>
          <w:tcPr>
            <w:tcW w:type="dxa" w:w="2575"/>
          </w:tcPr>
          <w:p>
            <w:pPr>
              <w:pStyle w:val="null5"/>
            </w:pPr>
            <w:r>
              <w:rPr>
                <w:rFonts w:ascii="仿宋_GB2312" w:hAnsi="仿宋_GB2312" w:cs="仿宋_GB2312" w:eastAsia="仿宋_GB2312"/>
              </w:rPr>
              <w:t>提供公司2025年第四季度综合偿付能力充足率报告： 偿付能力充足率≥250%，得5分； 200%≤偿付能力充足率＜250%得3分； 偿付能力充足率＜200%得0分。 注：供应商须提供2025年第四季度综合偿付能力报告原件扫描件并加盖供应商公章，模糊、不能清晰辨认的不得分。</w:t>
            </w:r>
          </w:p>
        </w:tc>
        <w:tc>
          <w:tcPr>
            <w:tcW w:type="dxa" w:w="831"/>
          </w:tcPr>
          <w:p>
            <w:pPr>
              <w:pStyle w:val="null5"/>
              <w:jc w:val="center"/>
            </w:pPr>
            <w:r>
              <w:rPr>
                <w:rFonts w:ascii="仿宋_GB2312" w:hAnsi="仿宋_GB2312" w:cs="仿宋_GB2312" w:eastAsia="仿宋_GB2312"/>
              </w:rPr>
              <w:t>5.0000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pPr>
            <w:r>
              <w:rPr>
                <w:rFonts w:ascii="仿宋_GB2312" w:hAnsi="仿宋_GB2312" w:cs="仿宋_GB2312" w:eastAsia="仿宋_GB2312"/>
              </w:rPr>
              <w:t>偿付能力充足率</w:t>
            </w:r>
          </w:p>
        </w:tc>
      </w:tr>
      <w:tr>
        <w:tc>
          <w:tcPr>
            <w:tcW w:type="dxa" w:w="831"/>
          </w:tcPr>
          <w:p>
            <w:pPr>
              <w:pStyle w:val="null5"/>
            </w:pPr>
            <w:r>
              <w:rPr>
                <w:rFonts w:ascii="仿宋_GB2312" w:hAnsi="仿宋_GB2312" w:cs="仿宋_GB2312" w:eastAsia="仿宋_GB2312"/>
              </w:rPr>
              <w:t>商务评审</w:t>
            </w:r>
          </w:p>
        </w:tc>
        <w:tc>
          <w:tcPr>
            <w:tcW w:type="dxa" w:w="1661"/>
          </w:tcPr>
          <w:p>
            <w:pPr>
              <w:pStyle w:val="null5"/>
            </w:pPr>
            <w:r>
              <w:rPr>
                <w:rFonts w:ascii="仿宋_GB2312" w:hAnsi="仿宋_GB2312" w:cs="仿宋_GB2312" w:eastAsia="仿宋_GB2312"/>
              </w:rPr>
              <w:t>业绩</w:t>
            </w:r>
          </w:p>
        </w:tc>
        <w:tc>
          <w:tcPr>
            <w:tcW w:type="dxa" w:w="2575"/>
          </w:tcPr>
          <w:p>
            <w:pPr>
              <w:pStyle w:val="null5"/>
            </w:pPr>
            <w:r>
              <w:rPr>
                <w:rFonts w:ascii="仿宋_GB2312" w:hAnsi="仿宋_GB2312" w:cs="仿宋_GB2312" w:eastAsia="仿宋_GB2312"/>
              </w:rPr>
              <w:t>供应商具有2023年07月01日以来（以合同签订时间为准）独立完成的同类项目业绩，每提供一个业绩得1分，本项最高得3分；以所对应合同或保险单原件扫描件为评分标准和依据，不提供不得分。 注：同类项目是指团体人身保险类。</w:t>
            </w:r>
          </w:p>
        </w:tc>
        <w:tc>
          <w:tcPr>
            <w:tcW w:type="dxa" w:w="831"/>
          </w:tcPr>
          <w:p>
            <w:pPr>
              <w:pStyle w:val="null5"/>
              <w:jc w:val="center"/>
            </w:pPr>
            <w:r>
              <w:rPr>
                <w:rFonts w:ascii="仿宋_GB2312" w:hAnsi="仿宋_GB2312" w:cs="仿宋_GB2312" w:eastAsia="仿宋_GB2312"/>
              </w:rPr>
              <w:t>3.0000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pPr>
            <w:r>
              <w:rPr>
                <w:rFonts w:ascii="仿宋_GB2312" w:hAnsi="仿宋_GB2312" w:cs="仿宋_GB2312" w:eastAsia="仿宋_GB2312"/>
              </w:rPr>
              <w:t>案例一览表及证明材料</w:t>
            </w:r>
          </w:p>
        </w:tc>
      </w:tr>
      <w:tr>
        <w:tc>
          <w:tcPr>
            <w:tcW w:type="dxa" w:w="831"/>
          </w:tcPr>
          <w:p>
            <w:pPr>
              <w:pStyle w:val="null5"/>
            </w:pPr>
            <w:r>
              <w:rPr>
                <w:rFonts w:ascii="仿宋_GB2312" w:hAnsi="仿宋_GB2312" w:cs="仿宋_GB2312" w:eastAsia="仿宋_GB2312"/>
              </w:rPr>
              <w:t>异常低价审查</w:t>
            </w:r>
          </w:p>
        </w:tc>
        <w:tc>
          <w:tcPr>
            <w:tcW w:type="dxa" w:w="1661"/>
          </w:tcPr>
          <w:p>
            <w:pPr>
              <w:pStyle w:val="null5"/>
            </w:pPr>
            <w:r>
              <w:rPr>
                <w:rFonts w:ascii="仿宋_GB2312" w:hAnsi="仿宋_GB2312" w:cs="仿宋_GB2312" w:eastAsia="仿宋_GB2312"/>
              </w:rPr>
              <w:t>异常低价审查</w:t>
            </w:r>
          </w:p>
        </w:tc>
        <w:tc>
          <w:tcPr>
            <w:tcW w:type="dxa" w:w="2575"/>
          </w:tcPr>
          <w:p>
            <w:pPr>
              <w:pStyle w:val="null5"/>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（1）校方责任险及无过失责任保险服务购置响应报价低于全部通过符合性审查供应商响应报价平均值50%的，即校方责任险及无过失责任保险服务购置响应报价&lt;全部通过符合性审查供应商响应报价平均值×50%。 （2）校方责任险及无过失责任保险服务购置响应报价低于通过符合性审查且报价次低供应商响应报价50%的，即校方责任险及无过失责任保险服务购置响应报价&lt;通过符合性审查且报价次低供应商响应报价×50%。 （3）校方责任险及无过失责任保险服务购置响应报价低于最高限价45%的，即校方责任险及无过失责任保险服务购置响应报价&lt;最高限价×45%。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5"/>
              <w:jc w:val="center"/>
            </w:pPr>
            <w:r>
              <w:rPr>
                <w:rFonts w:ascii="仿宋_GB2312" w:hAnsi="仿宋_GB2312" w:cs="仿宋_GB2312" w:eastAsia="仿宋_GB2312"/>
              </w:rPr>
              <w:t>0.0000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pPr>
            <w:r>
              <w:rPr>
                <w:rFonts w:ascii="仿宋_GB2312" w:hAnsi="仿宋_GB2312" w:cs="仿宋_GB2312" w:eastAsia="仿宋_GB2312"/>
              </w:rPr>
              <w:t>开标（报价）一览表</w:t>
            </w:r>
          </w:p>
        </w:tc>
      </w:tr>
      <w:tr>
        <w:tc>
          <w:tcPr>
            <w:tcW w:type="dxa" w:w="831"/>
          </w:tcPr>
          <w:p>
            <w:pPr>
              <w:pStyle w:val="null5"/>
            </w:pPr>
            <w:r>
              <w:rPr>
                <w:rFonts w:ascii="仿宋_GB2312" w:hAnsi="仿宋_GB2312" w:cs="仿宋_GB2312" w:eastAsia="仿宋_GB2312"/>
              </w:rPr>
              <w:t>价格评审</w:t>
            </w:r>
          </w:p>
        </w:tc>
        <w:tc>
          <w:tcPr>
            <w:tcW w:type="dxa" w:w="1661"/>
          </w:tcPr>
          <w:p>
            <w:pPr>
              <w:pStyle w:val="null5"/>
            </w:pPr>
            <w:r>
              <w:rPr>
                <w:rFonts w:ascii="仿宋_GB2312" w:hAnsi="仿宋_GB2312" w:cs="仿宋_GB2312" w:eastAsia="仿宋_GB2312"/>
              </w:rPr>
              <w:t>磋商报价</w:t>
            </w:r>
          </w:p>
        </w:tc>
        <w:tc>
          <w:tcPr>
            <w:tcW w:type="dxa" w:w="2575"/>
          </w:tcPr>
          <w:p>
            <w:pPr>
              <w:pStyle w:val="null5"/>
            </w:pPr>
            <w:r>
              <w:rPr>
                <w:rFonts w:ascii="仿宋_GB2312" w:hAnsi="仿宋_GB2312" w:cs="仿宋_GB2312" w:eastAsia="仿宋_GB2312"/>
              </w:rPr>
              <w:t>报价得分=(评审基准价／评审报价)×100×价格权重。满足采购文件要求且评审报价最低的为基准价，因落实政府采购政策进行价格调整的，以调整后的价格计算基准价和评审报价。注：若报价形式为总价、单价、折扣、上浮率时，评审报价=投标报价，扣除价=评审报价×扣除比例=投标报价×扣除比例，扣除后评审报价=评审报价-扣除价=投标报价×（1-扣除比例）。</w:t>
            </w:r>
          </w:p>
        </w:tc>
        <w:tc>
          <w:tcPr>
            <w:tcW w:type="dxa" w:w="831"/>
          </w:tcPr>
          <w:p>
            <w:pPr>
              <w:pStyle w:val="null5"/>
              <w:jc w:val="center"/>
            </w:pPr>
            <w:r>
              <w:rPr>
                <w:rFonts w:ascii="仿宋_GB2312" w:hAnsi="仿宋_GB2312" w:cs="仿宋_GB2312" w:eastAsia="仿宋_GB2312"/>
              </w:rPr>
              <w:t>15.0000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pPr>
            <w:r>
              <w:rPr>
                <w:rFonts w:ascii="仿宋_GB2312" w:hAnsi="仿宋_GB2312" w:cs="仿宋_GB2312" w:eastAsia="仿宋_GB2312"/>
              </w:rPr>
              <w:t>开标（报价）一览表</w:t>
            </w:r>
          </w:p>
          <w:p>
            <w:pPr>
              <w:pStyle w:val="null5"/>
            </w:pPr>
            <w:r>
              <w:rPr>
                <w:rFonts w:ascii="仿宋_GB2312" w:hAnsi="仿宋_GB2312" w:cs="仿宋_GB2312" w:eastAsia="仿宋_GB2312"/>
              </w:rPr>
              <w:t>投标（响应）报价明细表</w:t>
            </w:r>
          </w:p>
          <w:p>
            <w:pPr>
              <w:pStyle w:val="null5"/>
            </w:pPr>
            <w:r>
              <w:rPr>
                <w:rFonts w:ascii="仿宋_GB2312" w:hAnsi="仿宋_GB2312" w:cs="仿宋_GB2312" w:eastAsia="仿宋_GB2312"/>
              </w:rPr>
              <w:t>分项报价表</w:t>
            </w:r>
          </w:p>
        </w:tc>
      </w:tr>
    </w:tbl>
    <w:p>
      <w:pPr>
        <w:pStyle w:val="null5"/>
        <w:ind w:firstLine="480"/>
        <w:jc w:val="left"/>
      </w:pPr>
      <w:r>
        <w:rPr>
          <w:rFonts w:ascii="仿宋_GB2312" w:hAnsi="仿宋_GB2312" w:cs="仿宋_GB2312" w:eastAsia="仿宋_GB2312"/>
        </w:rPr>
        <w:t>价格扣除</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5"/>
              <w:jc w:val="center"/>
            </w:pPr>
            <w:r>
              <w:rPr>
                <w:rFonts w:ascii="仿宋_GB2312" w:hAnsi="仿宋_GB2312" w:cs="仿宋_GB2312" w:eastAsia="仿宋_GB2312"/>
              </w:rPr>
              <w:t xml:space="preserve"> 序号</w:t>
            </w:r>
          </w:p>
        </w:tc>
        <w:tc>
          <w:tcPr>
            <w:tcW w:type="dxa" w:w="1661"/>
          </w:tcPr>
          <w:p>
            <w:pPr>
              <w:pStyle w:val="null5"/>
              <w:jc w:val="center"/>
            </w:pPr>
            <w:r>
              <w:rPr>
                <w:rFonts w:ascii="仿宋_GB2312" w:hAnsi="仿宋_GB2312" w:cs="仿宋_GB2312" w:eastAsia="仿宋_GB2312"/>
              </w:rPr>
              <w:t xml:space="preserve"> 评审内容</w:t>
            </w:r>
          </w:p>
        </w:tc>
        <w:tc>
          <w:tcPr>
            <w:tcW w:type="dxa" w:w="1661"/>
          </w:tcPr>
          <w:p>
            <w:pPr>
              <w:pStyle w:val="null5"/>
              <w:jc w:val="center"/>
            </w:pPr>
            <w:r>
              <w:rPr>
                <w:rFonts w:ascii="仿宋_GB2312" w:hAnsi="仿宋_GB2312" w:cs="仿宋_GB2312" w:eastAsia="仿宋_GB2312"/>
              </w:rPr>
              <w:t xml:space="preserve"> 适用情形</w:t>
            </w:r>
          </w:p>
        </w:tc>
        <w:tc>
          <w:tcPr>
            <w:tcW w:type="dxa" w:w="831"/>
          </w:tcPr>
          <w:p>
            <w:pPr>
              <w:pStyle w:val="null5"/>
              <w:jc w:val="center"/>
            </w:pPr>
            <w:r>
              <w:rPr>
                <w:rFonts w:ascii="仿宋_GB2312" w:hAnsi="仿宋_GB2312" w:cs="仿宋_GB2312" w:eastAsia="仿宋_GB2312"/>
              </w:rPr>
              <w:t xml:space="preserve"> 扣除比例</w:t>
            </w:r>
          </w:p>
        </w:tc>
        <w:tc>
          <w:tcPr>
            <w:tcW w:type="dxa" w:w="1661"/>
          </w:tcPr>
          <w:p>
            <w:pPr>
              <w:pStyle w:val="null5"/>
              <w:jc w:val="center"/>
            </w:pPr>
            <w:r>
              <w:rPr>
                <w:rFonts w:ascii="仿宋_GB2312" w:hAnsi="仿宋_GB2312" w:cs="仿宋_GB2312" w:eastAsia="仿宋_GB2312"/>
              </w:rPr>
              <w:t xml:space="preserve"> 具体标准和要求</w:t>
            </w:r>
          </w:p>
        </w:tc>
        <w:tc>
          <w:tcPr>
            <w:tcW w:type="dxa" w:w="1910"/>
          </w:tcPr>
          <w:p>
            <w:pPr>
              <w:pStyle w:val="null5"/>
              <w:jc w:val="center"/>
            </w:pPr>
            <w:r>
              <w:rPr>
                <w:rFonts w:ascii="仿宋_GB2312" w:hAnsi="仿宋_GB2312" w:cs="仿宋_GB2312" w:eastAsia="仿宋_GB2312"/>
              </w:rPr>
              <w:t xml:space="preserve"> 关联投标（响应）文件格式文件</w:t>
            </w:r>
          </w:p>
        </w:tc>
      </w:tr>
      <w:tr>
        <w:tc>
          <w:tcPr>
            <w:tcW w:type="dxa" w:w="581"/>
          </w:tcPr>
          <w:p>
            <w:pPr>
              <w:pStyle w:val="null5"/>
              <w:jc w:val="left"/>
            </w:pPr>
            <w:r>
              <w:rPr>
                <w:rFonts w:ascii="仿宋_GB2312" w:hAnsi="仿宋_GB2312" w:cs="仿宋_GB2312" w:eastAsia="仿宋_GB2312"/>
              </w:rPr>
              <w:t>1</w:t>
            </w:r>
          </w:p>
        </w:tc>
        <w:tc>
          <w:tcPr>
            <w:tcW w:type="dxa" w:w="1661"/>
          </w:tcPr>
          <w:p>
            <w:pPr>
              <w:pStyle w:val="null5"/>
              <w:jc w:val="left"/>
            </w:pPr>
            <w:r>
              <w:rPr>
                <w:rFonts w:ascii="仿宋_GB2312" w:hAnsi="仿宋_GB2312" w:cs="仿宋_GB2312" w:eastAsia="仿宋_GB2312"/>
              </w:rPr>
              <w:t>小型、微型企业，监狱企业，残疾人福利性单位</w:t>
            </w:r>
          </w:p>
        </w:tc>
        <w:tc>
          <w:tcPr>
            <w:tcW w:type="dxa" w:w="1661"/>
          </w:tcPr>
          <w:p>
            <w:pPr>
              <w:pStyle w:val="null5"/>
              <w:jc w:val="left"/>
            </w:pPr>
            <w:r>
              <w:rPr>
                <w:rFonts w:ascii="仿宋_GB2312" w:hAnsi="仿宋_GB2312" w:cs="仿宋_GB2312" w:eastAsia="仿宋_GB2312"/>
              </w:rPr>
              <w:t>投标人或者联合体均为小型、微型企业</w:t>
            </w:r>
          </w:p>
        </w:tc>
        <w:tc>
          <w:tcPr>
            <w:tcW w:type="dxa" w:w="831"/>
          </w:tcPr>
          <w:p>
            <w:pPr>
              <w:pStyle w:val="null5"/>
              <w:jc w:val="right"/>
            </w:pPr>
            <w:r>
              <w:rPr>
                <w:rFonts w:ascii="仿宋_GB2312" w:hAnsi="仿宋_GB2312" w:cs="仿宋_GB2312" w:eastAsia="仿宋_GB2312"/>
              </w:rPr>
              <w:t>10.00%</w:t>
            </w:r>
          </w:p>
        </w:tc>
        <w:tc>
          <w:tcPr>
            <w:tcW w:type="dxa" w:w="1661"/>
          </w:tcPr>
          <w:p>
            <w:pPr>
              <w:pStyle w:val="null5"/>
              <w:jc w:val="left"/>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c>
          <w:tcPr>
            <w:tcW w:type="dxa" w:w="1910"/>
          </w:tcPr>
          <w:p>
            <w:pPr>
              <w:pStyle w:val="null5"/>
              <w:jc w:val="left"/>
            </w:pPr>
            <w:r>
              <w:rPr>
                <w:rFonts w:ascii="仿宋_GB2312" w:hAnsi="仿宋_GB2312" w:cs="仿宋_GB2312" w:eastAsia="仿宋_GB2312"/>
              </w:rPr>
              <w:t>中小企业声明函、残疾人福利性单位声明函、监狱企业的证明文件</w:t>
            </w:r>
          </w:p>
        </w:tc>
      </w:tr>
    </w:tbl>
    <w:p>
      <w:pPr>
        <w:pStyle w:val="null5"/>
        <w:ind w:firstLine="480"/>
        <w:jc w:val="left"/>
      </w:pPr>
      <w:r>
        <w:rPr>
          <w:rFonts w:ascii="仿宋_GB2312" w:hAnsi="仿宋_GB2312" w:cs="仿宋_GB2312" w:eastAsia="仿宋_GB2312"/>
        </w:rPr>
        <w:t>优先采购产品评审细则</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5"/>
              <w:jc w:val="center"/>
            </w:pPr>
            <w:r>
              <w:rPr>
                <w:rFonts w:ascii="仿宋_GB2312" w:hAnsi="仿宋_GB2312" w:cs="仿宋_GB2312" w:eastAsia="仿宋_GB2312"/>
                <w:b/>
              </w:rPr>
              <w:t>序号</w:t>
            </w:r>
          </w:p>
        </w:tc>
        <w:tc>
          <w:tcPr>
            <w:tcW w:type="dxa" w:w="2396"/>
          </w:tcPr>
          <w:p>
            <w:pPr>
              <w:pStyle w:val="null5"/>
              <w:jc w:val="center"/>
            </w:pPr>
            <w:r>
              <w:rPr>
                <w:rFonts w:ascii="仿宋_GB2312" w:hAnsi="仿宋_GB2312" w:cs="仿宋_GB2312" w:eastAsia="仿宋_GB2312"/>
                <w:b/>
              </w:rPr>
              <w:t>评审内容</w:t>
            </w:r>
          </w:p>
        </w:tc>
        <w:tc>
          <w:tcPr>
            <w:tcW w:type="dxa" w:w="2396"/>
          </w:tcPr>
          <w:p>
            <w:pPr>
              <w:pStyle w:val="null5"/>
              <w:jc w:val="center"/>
            </w:pPr>
            <w:r>
              <w:rPr>
                <w:rFonts w:ascii="仿宋_GB2312" w:hAnsi="仿宋_GB2312" w:cs="仿宋_GB2312" w:eastAsia="仿宋_GB2312"/>
                <w:b/>
              </w:rPr>
              <w:t>具体标准和要求</w:t>
            </w:r>
          </w:p>
        </w:tc>
        <w:tc>
          <w:tcPr>
            <w:tcW w:type="dxa" w:w="2955"/>
          </w:tcPr>
          <w:p>
            <w:pPr>
              <w:pStyle w:val="null5"/>
              <w:jc w:val="center"/>
            </w:pPr>
            <w:r>
              <w:rPr>
                <w:rFonts w:ascii="仿宋_GB2312" w:hAnsi="仿宋_GB2312" w:cs="仿宋_GB2312" w:eastAsia="仿宋_GB2312"/>
                <w:b/>
              </w:rPr>
              <w:t>关联投标（响应）文件格式文件</w:t>
            </w:r>
          </w:p>
        </w:tc>
      </w:tr>
      <w:tr>
        <w:tc>
          <w:tcPr>
            <w:tcW w:type="dxa" w:w="8306"/>
            <w:gridSpan w:val="4"/>
          </w:tcPr>
          <w:p>
            <w:pPr>
              <w:pStyle w:val="null5"/>
              <w:jc w:val="left"/>
            </w:pPr>
            <w:r>
              <w:rPr>
                <w:rFonts w:ascii="仿宋_GB2312" w:hAnsi="仿宋_GB2312" w:cs="仿宋_GB2312" w:eastAsia="仿宋_GB2312"/>
              </w:rPr>
              <w:t>无</w:t>
            </w:r>
          </w:p>
        </w:tc>
      </w:tr>
    </w:tbl>
    <w:p>
      <w:pPr>
        <w:pStyle w:val="null5"/>
        <w:ind w:firstLine="480"/>
        <w:jc w:val="left"/>
      </w:pPr>
      <w:r>
        <w:rPr>
          <w:rFonts w:ascii="仿宋_GB2312" w:hAnsi="仿宋_GB2312" w:cs="仿宋_GB2312" w:eastAsia="仿宋_GB2312"/>
        </w:rPr>
        <w:t>异常低价审查</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5"/>
              <w:jc w:val="left"/>
            </w:pPr>
            <w:r>
              <w:rPr>
                <w:rFonts w:ascii="仿宋_GB2312" w:hAnsi="仿宋_GB2312" w:cs="仿宋_GB2312" w:eastAsia="仿宋_GB2312"/>
              </w:rPr>
              <w:t xml:space="preserve"> 序号</w:t>
            </w:r>
          </w:p>
        </w:tc>
        <w:tc>
          <w:tcPr>
            <w:tcW w:type="dxa" w:w="2492"/>
          </w:tcPr>
          <w:p>
            <w:pPr>
              <w:pStyle w:val="null5"/>
              <w:jc w:val="left"/>
            </w:pPr>
            <w:r>
              <w:rPr>
                <w:rFonts w:ascii="仿宋_GB2312" w:hAnsi="仿宋_GB2312" w:cs="仿宋_GB2312" w:eastAsia="仿宋_GB2312"/>
              </w:rPr>
              <w:t xml:space="preserve"> 评审点要求概况</w:t>
            </w:r>
          </w:p>
        </w:tc>
        <w:tc>
          <w:tcPr>
            <w:tcW w:type="dxa" w:w="4984"/>
          </w:tcPr>
          <w:p>
            <w:pPr>
              <w:pStyle w:val="null5"/>
              <w:jc w:val="left"/>
            </w:pPr>
            <w:r>
              <w:rPr>
                <w:rFonts w:ascii="仿宋_GB2312" w:hAnsi="仿宋_GB2312" w:cs="仿宋_GB2312" w:eastAsia="仿宋_GB2312"/>
              </w:rPr>
              <w:t xml:space="preserve"> 异常低价的情形</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异常低价审查</w:t>
            </w:r>
          </w:p>
        </w:tc>
        <w:tc>
          <w:tcPr>
            <w:tcW w:type="dxa" w:w="4984"/>
          </w:tcPr>
          <w:p>
            <w:pPr>
              <w:pStyle w:val="null5"/>
              <w:jc w:val="left"/>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（1）校方责任险及无过失责任保险服务购置响应报价低于全部通过符合性审查供应商响应报价平均值50%的，即校方责任险及无过失责任保险服务购置响应报价&lt;全部通过符合性审查供应商响应报价平均值×50%。</w:t>
              <w:br/>
              <w:t>（2）校方责任险及无过失责任保险服务购置响应报价低于通过符合性审查且报价次低供应商响应报价50%的，即校方责任险及无过失责任保险服务购置响应报价&lt;通过符合性审查且报价次低供应商响应报价×50%。</w:t>
              <w:br/>
              <w:t>（3）校方责任险及无过失责任保险服务购置响应报价低于最高限价45%的，即校方责任险及无过失责任保险服务购置响应报价&lt;最高限价×45%。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评审委员会启动异常低价投标（响应）审查后，应当要求相关供应商在评审现场合理的时间内提供书面说明及必要的证明材料，对投标（响应）价格作出解释。</w:t>
            </w:r>
          </w:p>
        </w:tc>
      </w:tr>
    </w:tbl>
    <w:p>
      <w:pPr>
        <w:pStyle w:val="null5"/>
        <w:ind w:firstLine="480"/>
        <w:jc w:val="left"/>
      </w:pPr>
      <w:r>
        <w:rPr>
          <w:rFonts w:ascii="仿宋_GB2312" w:hAnsi="仿宋_GB2312" w:cs="仿宋_GB2312" w:eastAsia="仿宋_GB2312"/>
        </w:rPr>
        <w:t>本国产品</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2076"/>
        <w:gridCol w:w="3115"/>
        <w:gridCol w:w="2076"/>
      </w:tblGrid>
      <w:tr>
        <w:tc>
          <w:tcPr>
            <w:tcW w:type="dxa" w:w="1038"/>
          </w:tcPr>
          <w:p>
            <w:pPr>
              <w:pStyle w:val="null5"/>
              <w:jc w:val="center"/>
            </w:pPr>
            <w:r>
              <w:rPr>
                <w:rFonts w:ascii="仿宋_GB2312" w:hAnsi="仿宋_GB2312" w:cs="仿宋_GB2312" w:eastAsia="仿宋_GB2312"/>
              </w:rPr>
              <w:t>序号</w:t>
            </w:r>
          </w:p>
        </w:tc>
        <w:tc>
          <w:tcPr>
            <w:tcW w:type="dxa" w:w="2076"/>
          </w:tcPr>
          <w:p>
            <w:pPr>
              <w:pStyle w:val="null5"/>
              <w:jc w:val="center"/>
            </w:pPr>
            <w:r>
              <w:rPr>
                <w:rFonts w:ascii="仿宋_GB2312" w:hAnsi="仿宋_GB2312" w:cs="仿宋_GB2312" w:eastAsia="仿宋_GB2312"/>
              </w:rPr>
              <w:t>采购品目名称</w:t>
            </w:r>
          </w:p>
        </w:tc>
        <w:tc>
          <w:tcPr>
            <w:tcW w:type="dxa" w:w="3115"/>
          </w:tcPr>
          <w:p>
            <w:pPr>
              <w:pStyle w:val="null5"/>
              <w:jc w:val="center"/>
            </w:pPr>
            <w:r>
              <w:rPr>
                <w:rFonts w:ascii="仿宋_GB2312" w:hAnsi="仿宋_GB2312" w:cs="仿宋_GB2312" w:eastAsia="仿宋_GB2312"/>
              </w:rPr>
              <w:t>标的名称</w:t>
            </w:r>
          </w:p>
        </w:tc>
        <w:tc>
          <w:tcPr>
            <w:tcW w:type="dxa" w:w="2076"/>
          </w:tcPr>
          <w:p>
            <w:pPr>
              <w:pStyle w:val="null5"/>
              <w:jc w:val="center"/>
            </w:pPr>
            <w:r>
              <w:rPr>
                <w:rFonts w:ascii="仿宋_GB2312" w:hAnsi="仿宋_GB2312" w:cs="仿宋_GB2312" w:eastAsia="仿宋_GB2312"/>
              </w:rPr>
              <w:t>产品名称</w:t>
            </w:r>
          </w:p>
        </w:tc>
      </w:tr>
      <w:tr>
        <w:tc>
          <w:tcPr>
            <w:tcW w:type="dxa" w:w="8305"/>
            <w:gridSpan w:val="4"/>
          </w:tcPr>
          <w:p>
            <w:pPr>
              <w:pStyle w:val="null5"/>
              <w:jc w:val="center"/>
            </w:pPr>
            <w:r>
              <w:rPr>
                <w:rFonts w:ascii="仿宋_GB2312" w:hAnsi="仿宋_GB2312" w:cs="仿宋_GB2312" w:eastAsia="仿宋_GB2312"/>
              </w:rPr>
              <w:t xml:space="preserve"> 不涉及</w:t>
            </w:r>
          </w:p>
        </w:tc>
      </w:tr>
    </w:tbl>
    <w:p>
      <w:pPr>
        <w:pStyle w:val="null5"/>
        <w:ind w:firstLine="480"/>
        <w:jc w:val="left"/>
      </w:pPr>
      <w:r>
        <w:rPr>
          <w:rFonts w:ascii="仿宋_GB2312" w:hAnsi="仿宋_GB2312" w:cs="仿宋_GB2312" w:eastAsia="仿宋_GB2312"/>
        </w:rPr>
        <w:t>1.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5"/>
        <w:ind w:firstLine="480"/>
        <w:jc w:val="left"/>
      </w:pPr>
      <w:r>
        <w:rPr>
          <w:rFonts w:ascii="仿宋_GB2312" w:hAnsi="仿宋_GB2312" w:cs="仿宋_GB2312" w:eastAsia="仿宋_GB2312"/>
        </w:rPr>
        <w:t>2.供应商应根据实际情况判断所投产品是否在中国境内生产。如所投产品在中国境内生产，应当如实填写声明函;如所投产品不在中国境内生产，无需填写声明函。</w:t>
      </w:r>
    </w:p>
    <w:p>
      <w:pPr>
        <w:pStyle w:val="null5"/>
        <w:ind w:firstLine="480"/>
        <w:jc w:val="left"/>
      </w:pPr>
      <w:r>
        <w:rPr>
          <w:rFonts w:ascii="仿宋_GB2312" w:hAnsi="仿宋_GB2312" w:cs="仿宋_GB2312" w:eastAsia="仿宋_GB2312"/>
        </w:rPr>
        <w:t>3.在国内保税区、综合保税区等海关特殊监管区域生产的产品，属于在中国境内生产的产品。</w:t>
      </w:r>
    </w:p>
    <w:p>
      <w:pPr>
        <w:pStyle w:val="null5"/>
        <w:ind w:firstLine="480"/>
        <w:jc w:val="left"/>
      </w:pPr>
      <w:r>
        <w:rPr>
          <w:rFonts w:ascii="仿宋_GB2312" w:hAnsi="仿宋_GB2312" w:cs="仿宋_GB2312" w:eastAsia="仿宋_GB2312"/>
        </w:rPr>
        <w:t>4.取得药品监督管理部门授予的准字号医疗器械注册证的医疗器械产品，属于在中国境内生产的产品。</w:t>
      </w:r>
    </w:p>
    <w:p>
      <w:pPr>
        <w:pStyle w:val="null5"/>
        <w:ind w:firstLine="480"/>
        <w:jc w:val="left"/>
      </w:pPr>
      <w:r>
        <w:rPr>
          <w:rFonts w:ascii="仿宋_GB2312" w:hAnsi="仿宋_GB2312" w:cs="仿宋_GB2312" w:eastAsia="仿宋_GB2312"/>
        </w:rPr>
        <w:t>5.本国产品政策执行根据国办发〔2025〕34号、财库〔2025〕30号执行。</w:t>
      </w:r>
    </w:p>
    <w:p>
      <w:pPr>
        <w:pStyle w:val="null5"/>
        <w:ind w:firstLine="480"/>
        <w:jc w:val="left"/>
      </w:pPr>
      <w:r>
        <w:rPr>
          <w:rFonts w:ascii="仿宋_GB2312" w:hAnsi="仿宋_GB2312" w:cs="仿宋_GB2312" w:eastAsia="仿宋_GB2312"/>
        </w:rPr>
        <w:t>6.对于采购标的适用本国产品标准的采购项目，供应商对其提供的产品出具符合要求的《关于符合本国产品标准的声明函》，该产品视为本国产品。当采购项目或采购包的采购标的仅包含单一产品时，政府采购活动中既有本国产品又有非本国产品参与竞争的，依法对本国产品给予价格评审优惠，对本国产品的报价给予20%的价格扣除，用扣除后的价格参与评审。 当采购项目或者采购包的采购标的中含有多种产品，供应商为该采购项目或者采购包提供的符合本国产品标准的产品成本之和占该供应商提供的全部产品成本之和的比例达到80%以上时，供应商应在投标（响应）文件中出具符合要求的《关于本国产品成本占比的承诺函》，则依法对其提供的全部产品给予价格评审优惠，即对该供应商提供的全部产品的总报价给予20%的价格扣除，用扣除后的价格参与评审。全部产品是指货物或服务采购项目或采购包中包含的全部货物、服务产品。</w:t>
      </w:r>
    </w:p>
    <w:p>
      <w:pPr>
        <w:pStyle w:val="null5"/>
        <w:ind w:firstLine="480"/>
        <w:jc w:val="left"/>
        <w:outlineLvl w:val="2"/>
      </w:pPr>
      <w:r>
        <w:rPr>
          <w:rFonts w:ascii="仿宋_GB2312" w:hAnsi="仿宋_GB2312" w:cs="仿宋_GB2312" w:eastAsia="仿宋_GB2312"/>
          <w:sz w:val="28"/>
          <w:b/>
        </w:rPr>
        <w:t>5.5.终止采购活动</w:t>
      </w:r>
    </w:p>
    <w:p>
      <w:pPr>
        <w:pStyle w:val="null5"/>
        <w:ind w:firstLine="480"/>
        <w:jc w:val="left"/>
      </w:pPr>
      <w:r>
        <w:rPr>
          <w:rFonts w:ascii="仿宋_GB2312" w:hAnsi="仿宋_GB2312" w:cs="仿宋_GB2312" w:eastAsia="仿宋_GB2312"/>
        </w:rPr>
        <w:t>出现下列情形之一的，采购人或者代理机构应当终止竞争性磋商采购活动，发布项目终止公告并说明原因，重新开展采购活动：</w:t>
      </w:r>
    </w:p>
    <w:p>
      <w:pPr>
        <w:pStyle w:val="null5"/>
        <w:ind w:firstLine="480"/>
        <w:jc w:val="left"/>
      </w:pPr>
      <w:r>
        <w:rPr>
          <w:rFonts w:ascii="仿宋_GB2312" w:hAnsi="仿宋_GB2312" w:cs="仿宋_GB2312" w:eastAsia="仿宋_GB2312"/>
        </w:rPr>
        <w:t>一、因情况变化，不再符合规定的竞争性磋商采购方式适用情形的；</w:t>
      </w:r>
    </w:p>
    <w:p>
      <w:pPr>
        <w:pStyle w:val="null5"/>
        <w:ind w:firstLine="480"/>
        <w:jc w:val="left"/>
      </w:pPr>
      <w:r>
        <w:rPr>
          <w:rFonts w:ascii="仿宋_GB2312" w:hAnsi="仿宋_GB2312" w:cs="仿宋_GB2312" w:eastAsia="仿宋_GB2312"/>
        </w:rPr>
        <w:t>二、出现影响采购公正的违法、违规行为的；</w:t>
      </w:r>
    </w:p>
    <w:p>
      <w:pPr>
        <w:pStyle w:val="null5"/>
        <w:ind w:firstLine="480"/>
        <w:jc w:val="left"/>
      </w:pPr>
      <w:r>
        <w:rPr>
          <w:rFonts w:ascii="仿宋_GB2312" w:hAnsi="仿宋_GB2312" w:cs="仿宋_GB2312" w:eastAsia="仿宋_GB2312"/>
        </w:rPr>
        <w:t>三、在采购过程中符合竞争要求的供应商或者报价未超过采购预算的供应商不足 3 家的，但《政府采购非招标采购方式管理办法》第二十七条第二款规定的情形除外。</w:t>
      </w:r>
    </w:p>
    <w:p>
      <w:pPr>
        <w:pStyle w:val="null5"/>
        <w:ind w:firstLine="480"/>
        <w:jc w:val="left"/>
        <w:outlineLvl w:val="2"/>
      </w:pPr>
      <w:r>
        <w:rPr>
          <w:rFonts w:ascii="仿宋_GB2312" w:hAnsi="仿宋_GB2312" w:cs="仿宋_GB2312" w:eastAsia="仿宋_GB2312"/>
          <w:sz w:val="28"/>
          <w:b/>
        </w:rPr>
        <w:t>5.6.确定成交供应商</w:t>
      </w:r>
    </w:p>
    <w:p>
      <w:pPr>
        <w:pStyle w:val="null5"/>
        <w:ind w:firstLine="480"/>
        <w:jc w:val="left"/>
      </w:pPr>
      <w:r>
        <w:rPr>
          <w:rFonts w:ascii="仿宋_GB2312" w:hAnsi="仿宋_GB2312" w:cs="仿宋_GB2312" w:eastAsia="仿宋_GB2312"/>
        </w:rPr>
        <w:t>采购单位授权评标委员会按照采购文件规定的方式确定中标（成交）供应商。</w:t>
      </w:r>
    </w:p>
    <w:p>
      <w:pPr>
        <w:pStyle w:val="null5"/>
        <w:ind w:firstLine="480"/>
        <w:jc w:val="left"/>
        <w:outlineLvl w:val="2"/>
      </w:pPr>
      <w:r>
        <w:rPr>
          <w:rFonts w:ascii="仿宋_GB2312" w:hAnsi="仿宋_GB2312" w:cs="仿宋_GB2312" w:eastAsia="仿宋_GB2312"/>
          <w:sz w:val="28"/>
          <w:b/>
        </w:rPr>
        <w:t>5.7.磋商小组义务</w:t>
      </w:r>
    </w:p>
    <w:p>
      <w:pPr>
        <w:pStyle w:val="null5"/>
        <w:ind w:firstLine="480"/>
        <w:jc w:val="left"/>
      </w:pPr>
      <w:r>
        <w:rPr>
          <w:rFonts w:ascii="仿宋_GB2312" w:hAnsi="仿宋_GB2312" w:cs="仿宋_GB2312" w:eastAsia="仿宋_GB2312"/>
        </w:rPr>
        <w:t>磋商小组在政府采购活动中应当履行下列义务：</w:t>
      </w:r>
    </w:p>
    <w:p>
      <w:pPr>
        <w:pStyle w:val="null5"/>
        <w:ind w:firstLine="480"/>
        <w:jc w:val="left"/>
      </w:pPr>
      <w:r>
        <w:rPr>
          <w:rFonts w:ascii="仿宋_GB2312" w:hAnsi="仿宋_GB2312" w:cs="仿宋_GB2312" w:eastAsia="仿宋_GB2312"/>
        </w:rPr>
        <w:t>一、遵守评审工作纪律；</w:t>
      </w:r>
    </w:p>
    <w:p>
      <w:pPr>
        <w:pStyle w:val="null5"/>
        <w:ind w:firstLine="480"/>
        <w:jc w:val="left"/>
      </w:pPr>
      <w:r>
        <w:rPr>
          <w:rFonts w:ascii="仿宋_GB2312" w:hAnsi="仿宋_GB2312" w:cs="仿宋_GB2312" w:eastAsia="仿宋_GB2312"/>
        </w:rPr>
        <w:t>二、按照客观、公正、审慎的原则，根据磋商文件规定的评审程序、评审方法和评审标准进行独立评审；</w:t>
      </w:r>
    </w:p>
    <w:p>
      <w:pPr>
        <w:pStyle w:val="null5"/>
        <w:ind w:firstLine="480"/>
        <w:jc w:val="left"/>
      </w:pPr>
      <w:r>
        <w:rPr>
          <w:rFonts w:ascii="仿宋_GB2312" w:hAnsi="仿宋_GB2312" w:cs="仿宋_GB2312" w:eastAsia="仿宋_GB2312"/>
        </w:rPr>
        <w:t>三、不得泄露评审文件、评审情况和在评审过程中获悉的商业秘密；</w:t>
      </w:r>
    </w:p>
    <w:p>
      <w:pPr>
        <w:pStyle w:val="null5"/>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5"/>
        <w:ind w:firstLine="480"/>
        <w:jc w:val="left"/>
      </w:pPr>
      <w:r>
        <w:rPr>
          <w:rFonts w:ascii="仿宋_GB2312" w:hAnsi="仿宋_GB2312" w:cs="仿宋_GB2312" w:eastAsia="仿宋_GB2312"/>
        </w:rPr>
        <w:t>五、发现磋商文件内容违反国家有关强制性规定或者存在歧义、重大缺陷导致评审工作无法进行时，停止评审并通过交易系统向代理机构书面说明情况，说明停止评审的情形和具体理由；</w:t>
      </w:r>
    </w:p>
    <w:p>
      <w:pPr>
        <w:pStyle w:val="null5"/>
        <w:ind w:firstLine="480"/>
        <w:jc w:val="left"/>
      </w:pPr>
      <w:r>
        <w:rPr>
          <w:rFonts w:ascii="仿宋_GB2312" w:hAnsi="仿宋_GB2312" w:cs="仿宋_GB2312" w:eastAsia="仿宋_GB2312"/>
        </w:rPr>
        <w:t>六、配合答复处理供应商的询问、质疑和投诉等事项；</w:t>
      </w:r>
    </w:p>
    <w:p>
      <w:pPr>
        <w:pStyle w:val="null5"/>
        <w:ind w:firstLine="480"/>
        <w:jc w:val="left"/>
      </w:pPr>
      <w:r>
        <w:rPr>
          <w:rFonts w:ascii="仿宋_GB2312" w:hAnsi="仿宋_GB2312" w:cs="仿宋_GB2312" w:eastAsia="仿宋_GB2312"/>
        </w:rPr>
        <w:t>七、法律、法规和规章规定的其他义务。</w:t>
      </w:r>
    </w:p>
    <w:p>
      <w:pPr>
        <w:pStyle w:val="null5"/>
        <w:ind w:firstLine="480"/>
        <w:jc w:val="left"/>
        <w:outlineLvl w:val="2"/>
      </w:pPr>
      <w:r>
        <w:rPr>
          <w:rFonts w:ascii="仿宋_GB2312" w:hAnsi="仿宋_GB2312" w:cs="仿宋_GB2312" w:eastAsia="仿宋_GB2312"/>
          <w:sz w:val="28"/>
          <w:b/>
        </w:rPr>
        <w:t>5.8.磋商小组成员工作纪律</w:t>
      </w:r>
    </w:p>
    <w:p>
      <w:pPr>
        <w:pStyle w:val="null5"/>
        <w:ind w:firstLine="480"/>
        <w:jc w:val="left"/>
      </w:pPr>
      <w:r>
        <w:rPr>
          <w:rFonts w:ascii="仿宋_GB2312" w:hAnsi="仿宋_GB2312" w:cs="仿宋_GB2312" w:eastAsia="仿宋_GB2312"/>
        </w:rPr>
        <w:t>磋商小组成员在政府采购活动中应当遵守下列工作纪律：</w:t>
      </w:r>
    </w:p>
    <w:p>
      <w:pPr>
        <w:pStyle w:val="null5"/>
        <w:ind w:firstLine="480"/>
        <w:jc w:val="left"/>
      </w:pPr>
      <w:r>
        <w:rPr>
          <w:rFonts w:ascii="仿宋_GB2312" w:hAnsi="仿宋_GB2312" w:cs="仿宋_GB2312" w:eastAsia="仿宋_GB2312"/>
        </w:rPr>
        <w:t>一、严格遵守政府采购法律制度关于磋商小组成员回避的规定。</w:t>
      </w:r>
    </w:p>
    <w:p>
      <w:pPr>
        <w:pStyle w:val="null5"/>
        <w:ind w:firstLine="480"/>
        <w:jc w:val="left"/>
      </w:pPr>
      <w:r>
        <w:rPr>
          <w:rFonts w:ascii="仿宋_GB2312" w:hAnsi="仿宋_GB2312" w:cs="仿宋_GB2312" w:eastAsia="仿宋_GB2312"/>
        </w:rPr>
        <w:t>二、评审前，应当将通讯工具或者相关电子设备交由代理机构统一保管。</w:t>
      </w:r>
    </w:p>
    <w:p>
      <w:pPr>
        <w:pStyle w:val="null5"/>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5"/>
        <w:ind w:firstLine="480"/>
        <w:jc w:val="left"/>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违反规定的评审格式和撰写评审意见，不得拒绝对自己的评审意见签字确认。</w:t>
      </w:r>
    </w:p>
    <w:p>
      <w:pPr>
        <w:pStyle w:val="null5"/>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5"/>
        <w:ind w:firstLine="480"/>
        <w:jc w:val="left"/>
      </w:pPr>
      <w:r>
        <w:rPr>
          <w:rFonts w:ascii="仿宋_GB2312" w:hAnsi="仿宋_GB2312" w:cs="仿宋_GB2312" w:eastAsia="仿宋_GB2312"/>
        </w:rPr>
        <w:t>六、服从评审现场代理机构的现场秩序管理，接受评审现场监督人员的合法监督。</w:t>
      </w:r>
    </w:p>
    <w:p>
      <w:pPr>
        <w:pStyle w:val="null5"/>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第六章 响应文件格式</w:t>
      </w:r>
    </w:p>
    <w:p>
      <w:pPr>
        <w:pStyle w:val="null5"/>
        <w:jc w:val="left"/>
      </w:pPr>
      <w:r>
        <w:rPr>
          <w:rFonts w:ascii="仿宋_GB2312" w:hAnsi="仿宋_GB2312" w:cs="仿宋_GB2312" w:eastAsia="仿宋_GB2312"/>
        </w:rPr>
        <w:t>详见附件：封面</w:t>
      </w:r>
    </w:p>
    <w:p>
      <w:pPr>
        <w:pStyle w:val="null5"/>
        <w:ind w:firstLine="960"/>
        <w:jc w:val="left"/>
      </w:pPr>
      <w:r>
        <w:rPr>
          <w:rFonts w:ascii="仿宋_GB2312" w:hAnsi="仿宋_GB2312" w:cs="仿宋_GB2312" w:eastAsia="仿宋_GB2312"/>
        </w:rPr>
        <w:t>详见附件：案例一览表及证明材料</w:t>
      </w:r>
    </w:p>
    <w:p>
      <w:pPr>
        <w:pStyle w:val="null5"/>
        <w:ind w:firstLine="960"/>
        <w:jc w:val="left"/>
      </w:pPr>
      <w:r>
        <w:rPr>
          <w:rFonts w:ascii="仿宋_GB2312" w:hAnsi="仿宋_GB2312" w:cs="仿宋_GB2312" w:eastAsia="仿宋_GB2312"/>
        </w:rPr>
        <w:t>详见附件：自觉抵制政府采购领域商业贿赂行为承诺书</w:t>
      </w:r>
    </w:p>
    <w:p>
      <w:pPr>
        <w:pStyle w:val="null5"/>
        <w:ind w:firstLine="960"/>
        <w:jc w:val="left"/>
      </w:pPr>
      <w:r>
        <w:rPr>
          <w:rFonts w:ascii="仿宋_GB2312" w:hAnsi="仿宋_GB2312" w:cs="仿宋_GB2312" w:eastAsia="仿宋_GB2312"/>
        </w:rPr>
        <w:t>详见附件：投标人承诺函</w:t>
      </w:r>
    </w:p>
    <w:p>
      <w:pPr>
        <w:pStyle w:val="null5"/>
        <w:ind w:firstLine="960"/>
        <w:jc w:val="left"/>
      </w:pPr>
      <w:r>
        <w:rPr>
          <w:rFonts w:ascii="仿宋_GB2312" w:hAnsi="仿宋_GB2312" w:cs="仿宋_GB2312" w:eastAsia="仿宋_GB2312"/>
        </w:rPr>
        <w:t>详见附件：法定代表人资格证明书或法定代表人授权委托书</w:t>
      </w:r>
    </w:p>
    <w:p>
      <w:pPr>
        <w:pStyle w:val="null5"/>
        <w:ind w:firstLine="960"/>
        <w:jc w:val="left"/>
      </w:pPr>
      <w:r>
        <w:rPr>
          <w:rFonts w:ascii="仿宋_GB2312" w:hAnsi="仿宋_GB2312" w:cs="仿宋_GB2312" w:eastAsia="仿宋_GB2312"/>
        </w:rPr>
        <w:t>详见附件：中小企业声明函</w:t>
      </w:r>
    </w:p>
    <w:p>
      <w:pPr>
        <w:pStyle w:val="null5"/>
        <w:ind w:firstLine="960"/>
        <w:jc w:val="left"/>
      </w:pPr>
      <w:r>
        <w:rPr>
          <w:rFonts w:ascii="仿宋_GB2312" w:hAnsi="仿宋_GB2312" w:cs="仿宋_GB2312" w:eastAsia="仿宋_GB2312"/>
        </w:rPr>
        <w:t>详见附件：残疾人福利性单位声明函</w:t>
      </w:r>
    </w:p>
    <w:p>
      <w:pPr>
        <w:pStyle w:val="null5"/>
        <w:ind w:firstLine="960"/>
        <w:jc w:val="left"/>
      </w:pPr>
      <w:r>
        <w:rPr>
          <w:rFonts w:ascii="仿宋_GB2312" w:hAnsi="仿宋_GB2312" w:cs="仿宋_GB2312" w:eastAsia="仿宋_GB2312"/>
        </w:rPr>
        <w:t>详见附件：监狱企业的证明文件</w:t>
      </w:r>
    </w:p>
    <w:p>
      <w:pPr>
        <w:pStyle w:val="null5"/>
        <w:ind w:firstLine="960"/>
        <w:jc w:val="left"/>
      </w:pPr>
      <w:r>
        <w:rPr>
          <w:rFonts w:ascii="仿宋_GB2312" w:hAnsi="仿宋_GB2312" w:cs="仿宋_GB2312" w:eastAsia="仿宋_GB2312"/>
        </w:rPr>
        <w:t>详见附件：供应商应提交的相关证明材料</w:t>
      </w:r>
    </w:p>
    <w:p>
      <w:pPr>
        <w:pStyle w:val="null5"/>
        <w:ind w:firstLine="960"/>
        <w:jc w:val="left"/>
      </w:pPr>
      <w:r>
        <w:rPr>
          <w:rFonts w:ascii="仿宋_GB2312" w:hAnsi="仿宋_GB2312" w:cs="仿宋_GB2312" w:eastAsia="仿宋_GB2312"/>
        </w:rPr>
        <w:t>详见附件：其他材料</w:t>
      </w:r>
    </w:p>
    <w:p>
      <w:pPr>
        <w:pStyle w:val="null5"/>
        <w:ind w:firstLine="960"/>
        <w:jc w:val="left"/>
      </w:pPr>
      <w:r>
        <w:rPr>
          <w:rFonts w:ascii="仿宋_GB2312" w:hAnsi="仿宋_GB2312" w:cs="仿宋_GB2312" w:eastAsia="仿宋_GB2312"/>
        </w:rPr>
        <w:t>详见附件：技术参数响应表</w:t>
      </w:r>
    </w:p>
    <w:p>
      <w:pPr>
        <w:pStyle w:val="null5"/>
        <w:ind w:firstLine="960"/>
        <w:jc w:val="left"/>
      </w:pPr>
      <w:r>
        <w:rPr>
          <w:rFonts w:ascii="仿宋_GB2312" w:hAnsi="仿宋_GB2312" w:cs="仿宋_GB2312" w:eastAsia="仿宋_GB2312"/>
        </w:rPr>
        <w:t>详见附件：商务应答表</w:t>
      </w:r>
    </w:p>
    <w:p>
      <w:pPr>
        <w:pStyle w:val="null5"/>
        <w:ind w:firstLine="960"/>
        <w:jc w:val="left"/>
      </w:pPr>
      <w:r>
        <w:rPr>
          <w:rFonts w:ascii="仿宋_GB2312" w:hAnsi="仿宋_GB2312" w:cs="仿宋_GB2312" w:eastAsia="仿宋_GB2312"/>
        </w:rPr>
        <w:t>详见附件：不存在关联关系书面声明</w:t>
      </w:r>
    </w:p>
    <w:p>
      <w:pPr>
        <w:pStyle w:val="null5"/>
        <w:ind w:firstLine="960"/>
        <w:jc w:val="left"/>
      </w:pPr>
      <w:r>
        <w:rPr>
          <w:rFonts w:ascii="仿宋_GB2312" w:hAnsi="仿宋_GB2312" w:cs="仿宋_GB2312" w:eastAsia="仿宋_GB2312"/>
        </w:rPr>
        <w:t>详见附件：偿付能力充足率</w:t>
      </w:r>
    </w:p>
    <w:p>
      <w:pPr>
        <w:pStyle w:val="null5"/>
        <w:ind w:firstLine="960"/>
        <w:jc w:val="left"/>
      </w:pPr>
      <w:r>
        <w:rPr>
          <w:rFonts w:ascii="仿宋_GB2312" w:hAnsi="仿宋_GB2312" w:cs="仿宋_GB2312" w:eastAsia="仿宋_GB2312"/>
        </w:rPr>
        <w:t>详见附件：增值服务</w:t>
      </w:r>
    </w:p>
    <w:p>
      <w:pPr>
        <w:pStyle w:val="null5"/>
        <w:ind w:firstLine="960"/>
        <w:jc w:val="left"/>
      </w:pPr>
      <w:r>
        <w:rPr>
          <w:rFonts w:ascii="仿宋_GB2312" w:hAnsi="仿宋_GB2312" w:cs="仿宋_GB2312" w:eastAsia="仿宋_GB2312"/>
        </w:rPr>
        <w:t>详见附件：服务保证措施</w:t>
      </w:r>
    </w:p>
    <w:p>
      <w:pPr>
        <w:pStyle w:val="null5"/>
        <w:ind w:firstLine="960"/>
        <w:jc w:val="left"/>
      </w:pPr>
      <w:r>
        <w:rPr>
          <w:rFonts w:ascii="仿宋_GB2312" w:hAnsi="仿宋_GB2312" w:cs="仿宋_GB2312" w:eastAsia="仿宋_GB2312"/>
        </w:rPr>
        <w:t>详见附件：承保方案</w:t>
      </w:r>
    </w:p>
    <w:p>
      <w:pPr>
        <w:pStyle w:val="null5"/>
        <w:ind w:firstLine="960"/>
        <w:jc w:val="left"/>
      </w:pPr>
      <w:r>
        <w:rPr>
          <w:rFonts w:ascii="仿宋_GB2312" w:hAnsi="仿宋_GB2312" w:cs="仿宋_GB2312" w:eastAsia="仿宋_GB2312"/>
        </w:rPr>
        <w:t>详见附件：营业执照等证明文件</w:t>
      </w:r>
    </w:p>
    <w:p>
      <w:pPr>
        <w:pStyle w:val="null5"/>
        <w:ind w:firstLine="960"/>
        <w:jc w:val="left"/>
      </w:pPr>
      <w:r>
        <w:rPr>
          <w:rFonts w:ascii="仿宋_GB2312" w:hAnsi="仿宋_GB2312" w:cs="仿宋_GB2312" w:eastAsia="仿宋_GB2312"/>
        </w:rPr>
        <w:t>详见附件：依法缴纳税收和社会保障资金承诺函或证明材料</w:t>
      </w:r>
    </w:p>
    <w:p>
      <w:pPr>
        <w:pStyle w:val="null5"/>
        <w:ind w:firstLine="960"/>
        <w:jc w:val="left"/>
      </w:pPr>
      <w:r>
        <w:rPr>
          <w:rFonts w:ascii="仿宋_GB2312" w:hAnsi="仿宋_GB2312" w:cs="仿宋_GB2312" w:eastAsia="仿宋_GB2312"/>
        </w:rPr>
        <w:t>详见附件：信用查询截图</w:t>
      </w:r>
    </w:p>
    <w:p>
      <w:pPr>
        <w:pStyle w:val="null5"/>
        <w:ind w:firstLine="960"/>
        <w:jc w:val="left"/>
      </w:pPr>
      <w:r>
        <w:rPr>
          <w:rFonts w:ascii="仿宋_GB2312" w:hAnsi="仿宋_GB2312" w:cs="仿宋_GB2312" w:eastAsia="仿宋_GB2312"/>
        </w:rPr>
        <w:t>详见附件：项目拟投入人员情况一览表</w:t>
      </w:r>
    </w:p>
    <w:p>
      <w:pPr>
        <w:pStyle w:val="null5"/>
        <w:ind w:firstLine="960"/>
        <w:jc w:val="left"/>
      </w:pPr>
      <w:r>
        <w:rPr>
          <w:rFonts w:ascii="仿宋_GB2312" w:hAnsi="仿宋_GB2312" w:cs="仿宋_GB2312" w:eastAsia="仿宋_GB2312"/>
        </w:rPr>
        <w:t>详见附件：无重大违法记录的书面声明</w:t>
      </w:r>
    </w:p>
    <w:p>
      <w:pPr>
        <w:pStyle w:val="null5"/>
        <w:ind w:firstLine="960"/>
        <w:jc w:val="left"/>
      </w:pPr>
      <w:r>
        <w:rPr>
          <w:rFonts w:ascii="仿宋_GB2312" w:hAnsi="仿宋_GB2312" w:cs="仿宋_GB2312" w:eastAsia="仿宋_GB2312"/>
        </w:rPr>
        <w:t>详见附件：具有履行合同所必需的设备和专业技术能力承诺函或证明材料</w:t>
      </w:r>
    </w:p>
    <w:p>
      <w:pPr>
        <w:pStyle w:val="null5"/>
        <w:ind w:firstLine="960"/>
        <w:jc w:val="left"/>
      </w:pPr>
      <w:r>
        <w:rPr>
          <w:rFonts w:ascii="仿宋_GB2312" w:hAnsi="仿宋_GB2312" w:cs="仿宋_GB2312" w:eastAsia="仿宋_GB2312"/>
        </w:rPr>
        <w:t>详见附件：理赔方案</w:t>
      </w:r>
    </w:p>
    <w:p>
      <w:pPr>
        <w:pStyle w:val="null5"/>
        <w:ind w:firstLine="960"/>
        <w:jc w:val="left"/>
      </w:pPr>
      <w:r>
        <w:rPr>
          <w:rFonts w:ascii="仿宋_GB2312" w:hAnsi="仿宋_GB2312" w:cs="仿宋_GB2312" w:eastAsia="仿宋_GB2312"/>
        </w:rPr>
        <w:t>详见附件：具有良好的商业信誉和健全的财务会计制度信用承诺函或相关证明材料</w:t>
      </w:r>
    </w:p>
    <w:p>
      <w:pPr>
        <w:pStyle w:val="null5"/>
        <w:ind w:firstLine="960"/>
        <w:jc w:val="left"/>
      </w:pPr>
      <w:r>
        <w:rPr>
          <w:rFonts w:ascii="仿宋_GB2312" w:hAnsi="仿宋_GB2312" w:cs="仿宋_GB2312" w:eastAsia="仿宋_GB2312"/>
        </w:rPr>
        <w:t>详见附件：符合性审查文件</w:t>
      </w:r>
    </w:p>
    <w:p>
      <w:pPr>
        <w:pStyle w:val="null5"/>
        <w:ind w:firstLine="960"/>
        <w:jc w:val="left"/>
      </w:pPr>
      <w:r>
        <w:rPr>
          <w:rFonts w:ascii="仿宋_GB2312" w:hAnsi="仿宋_GB2312" w:cs="仿宋_GB2312" w:eastAsia="仿宋_GB2312"/>
        </w:rPr>
        <w:t>详见附件：经营保险业务许可证</w:t>
      </w:r>
    </w:p>
    <w:p>
      <w:pPr>
        <w:pStyle w:val="null5"/>
        <w:ind w:firstLine="960"/>
        <w:jc w:val="left"/>
      </w:pPr>
      <w:r>
        <w:rPr>
          <w:rFonts w:ascii="仿宋_GB2312" w:hAnsi="仿宋_GB2312" w:cs="仿宋_GB2312" w:eastAsia="仿宋_GB2312"/>
        </w:rPr>
        <w:t>详见附件：授权书</w:t>
      </w:r>
    </w:p>
    <w:p>
      <w:pPr>
        <w:pStyle w:val="null5"/>
        <w:ind w:firstLine="960"/>
        <w:jc w:val="left"/>
      </w:pPr>
      <w:r>
        <w:rPr>
          <w:rFonts w:ascii="仿宋_GB2312" w:hAnsi="仿宋_GB2312" w:cs="仿宋_GB2312" w:eastAsia="仿宋_GB2312"/>
        </w:rPr>
        <w:t>详见附件：被授权人社保证明材料</w:t>
      </w:r>
    </w:p>
    <w:p>
      <w:pPr>
        <w:pStyle w:val="null5"/>
        <w:ind w:firstLine="960"/>
        <w:jc w:val="left"/>
      </w:pPr>
      <w:r>
        <w:rPr>
          <w:rFonts w:ascii="仿宋_GB2312" w:hAnsi="仿宋_GB2312" w:cs="仿宋_GB2312" w:eastAsia="仿宋_GB2312"/>
        </w:rPr>
        <w:t>详见附件：分项报价表</w:t>
      </w:r>
    </w:p>
    <w:p>
      <w:pPr>
        <w:pStyle w:val="null5"/>
        <w:ind w:firstLine="960"/>
        <w:jc w:val="left"/>
      </w:pPr>
      <w:r>
        <w:rPr>
          <w:rFonts w:ascii="仿宋_GB2312" w:hAnsi="仿宋_GB2312" w:cs="仿宋_GB2312" w:eastAsia="仿宋_GB2312"/>
        </w:rPr>
        <w:t>详见附件：投标（响应）报价明细表</w:t>
      </w:r>
    </w:p>
    <w:p>
      <w:pPr>
        <w:pStyle w:val="null5"/>
        <w:jc w:val="left"/>
      </w:pPr>
      <w:r>
        <w:rPr>
          <w:rFonts w:ascii="仿宋_GB2312" w:hAnsi="仿宋_GB2312" w:cs="仿宋_GB2312" w:eastAsia="仿宋_GB2312"/>
        </w:rPr>
        <w:t xml:space="preserve"> </w:t>
        <w:br/>
        <w:br w:type="page"/>
      </w:r>
    </w:p>
    <w:p>
      <w:pPr>
        <w:pStyle w:val="null5"/>
        <w:ind w:firstLine="960"/>
        <w:jc w:val="left"/>
      </w:pPr>
      <w:r>
        <w:rPr>
          <w:rFonts w:ascii="仿宋_GB2312" w:hAnsi="仿宋_GB2312" w:cs="仿宋_GB2312" w:eastAsia="仿宋_GB2312"/>
        </w:rPr>
        <w:t>详见附件：开标（报价）一览表</w:t>
      </w:r>
    </w:p>
    <w:p>
      <w:pPr>
        <w:pStyle w:val="null5"/>
        <w:jc w:val="left"/>
      </w:pPr>
      <w:r>
        <w:rPr>
          <w:rFonts w:ascii="仿宋_GB2312" w:hAnsi="仿宋_GB2312" w:cs="仿宋_GB2312" w:eastAsia="仿宋_GB2312"/>
        </w:rPr>
        <w:t xml:space="preserve"> </w:t>
        <w:br/>
        <w:br w:type="page"/>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第七章 拟签订采购合同文本</w:t>
      </w:r>
    </w:p>
    <w:p>
      <w:pPr>
        <w:pStyle w:val="null5"/>
        <w:jc w:val="left"/>
      </w:pPr>
      <w:r>
        <w:rPr>
          <w:rFonts w:ascii="仿宋_GB2312" w:hAnsi="仿宋_GB2312" w:cs="仿宋_GB2312" w:eastAsia="仿宋_GB2312"/>
        </w:rPr>
        <w:t>详见附件：山东省政府采购合同（服务类）.docx</w:t>
      </w:r>
    </w:p>
    <w:p>
      <w:pPr>
        <w:pStyle w:val="null5"/>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textAlignment w:val="auto"/>
        <w:rPr>
          <w:rFonts w:hint="default" w:eastAsiaTheme="minorEastAsia"/>
          <w:lang w:val="en-US" w:eastAsia="zh-CN"/>
        </w:rPr>
      </w:pPr>
      <w:r>
        <w:rPr>
          <w:rFonts w:hint="eastAsia"/>
          <w:lang w:val="en-US" w:eastAsia="zh-CN"/>
        </w:rPr>
        <w:t/>
      </w:r>
      <w:bookmarkStart w:id="0" w:name="_GoBack"/>
      <w:bookmarkEnd w:id="0"/>
    </w:p>
    <w:sectPr>
      <w:headerReference r:id="rId3" w:type="default"/>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PingFang SC">
    <w:panose1 w:val="020B0400000000000000"/>
    <w:charset w:val="86"/>
    <w:family w:val="auto"/>
    <w:pitch w:val="default"/>
    <w:sig w:usb0="A00002FF" w:usb1="7ACFFDFB" w:usb2="00000017" w:usb3="00000000" w:csb0="00040001" w:csb1="00000000"/>
  </w:font>
  <w:font w:name="Tahoma">
    <w:panose1 w:val="020B0604030504040204"/>
    <w:charset w:val="00"/>
    <w:family w:val="auto"/>
    <w:pitch w:val="default"/>
    <w:sig w:usb0="E1002AFF" w:usb1="C000605B" w:usb2="00000029" w:usb3="00000000" w:csb0="200101FF" w:csb1="2028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 SwMEFAAAAAgAh07iQLNJWO7QAAAABQEAAA8AAABkcnMvZG93bnJldi54bWxNj0FLw0AQhe+C/2EZ oTe7aSsSYjYFS9OjYOPB4zY7JtHd2bC7TeO/dxRBL8M83vDme+V2dlZMGOLgScFqmYFAar0ZqFPw 0tS3OYiYNBltPaGCT4ywra6vSl0Yf6FnnI6pExxCsdAK+pTGQsrY9uh0XPoRib03H5xOLEMnTdAX DndWrrPsXjo9EH/o9Yi7HtuP49kp2NVNEyaMwb7iod68Pz3e4X5WanGzyh5AJJzT3zF84zM6VMx0 8mcyUVgFXCT9TPbWec7y9LvIqpT/6asvUEsDBBQAAAAIAIdO4kBrhfn7MQIAAGEEAAAOAAAAZHJz L2Uyb0RvYy54bWytVM2O0zAQviPxDpbvNGkRqypquipbFSFV7EoFcXYdp4nkP9luk/IA8AacuHDn ufocfM5PFy0c9sDFGXvG38z3zTiL21ZJchLO10bndDpJKRGam6LWh5x++rh5NafEB6YLJo0WOT0L T2+XL18sGpuJmamMLIQjANE+a2xOqxBsliSeV0IxPzFWaDhL4xQL2LpDUjjWAF3JZJamN0ljXGGd 4cJ7nK57Jx0Q3XMATVnWXKwNPyqhQ4/qhGQBlHxVW0+XXbVlKXi4L0svApE5BdPQrUgCex/XZLlg 2cExW9V8KIE9p4QnnBSrNZJeodYsMHJ09V9QqubOeFOGCTcq6Yl0ioDFNH2iza5iVnRcILW3V9H9 /4PlH04PjtQFJoESzRQafvn+7fLj1+XnVzKN8jTWZ4jaWcSF9q1pY+hw7nEYWbelU/ELPgR+iHu+ iivaQHi8NJ/N5ylcHL5xA5zk8bp1PrwTRpFo5NShe52o7LT1oQ8dQ2I2bTa1lDhnmdSkyenN6zdp d+HqAbjUyBFJ9MVGK7T7dmCwN8UZxJzpJ8NbvqmRfMt8eGAOo4CC8VjCPZZSGiQxg0VJZdyXf53H eHQIXkoajFZONV4SJfK9RucAGEbDjcZ+NPRR3RnMKrqBWjoTF1yQo1k6oz7jBa1iDriY5siU0zCa d6Efb7xALlarLuhoXX2o+guYO8vCVu8sj2miet6ujgFidhpHgXpVBt0weV2XhlcSR/vPfRf1+GdY /gZQSwMECgAAAAAAh07iQAAAAAAAAAAAAAAAAAYAAABfcmVscy9QSwMEFAAAAAgAh07iQIoUZjzR AAAAlAEAAAsAAABfcmVscy8ucmVsc6WQwWrDMAyG74O9g9F9cZrDGKNOL6PQa+kewNiKYxpbRjLZ +vbzDoNl9LajfqHvE//+8JkWtSJLpGxg1/WgMDvyMQcD75fj0wsoqTZ7u1BGAzcUOIyPD/szLra2 I5ljEdUoWQzMtZZXrcXNmKx0VDC3zUScbG0jB12su9qAeuj7Z82/GTBumOrkDfDJD6Aut9LMf9gp OiahqXaOkqZpiu4eVQe2ZY7uyDbhG7lGsxywGvAsGgdqWdd+BH1fv/un3tNHPuO61X6HjOuPV2+6 HL8AUEsDBBQAAAAIAIdO4kB+5uUg9wAAAOEBAAATAAAAW0NvbnRlbnRfVHlwZXNdLnhtbJWRQU7D MBBF90jcwfIWJU67QAgl6YK0S0CoHGBkTxKLZGx5TGhvj5O2G0SRWNoz/78nu9wcxkFMGNg6quQq L6RA0s5Y6ir5vt9lD1JwBDIwOMJKHpHlpr69KfdHjyxSmriSfYz+USnWPY7AufNIadK6MEJMx9Ap D/oDOlTrorhX2lFEilmcO2RdNtjC5xDF9pCuTyYBB5bi6bQ4syoJ3g9WQ0ymaiLzg5KdCXlKLjvc W893SUOqXwnz5DrgnHtJTxOsQfEKIT7DmDSUCayM+6KAU/53yWw5cuba1mrMm8BNir3hdLG61o5r 1zj93/Ltkrp0q+WD6m9QSwECFAAUAAAACACHTuJAfublIPcAAADhAQAAEwAAAAAAAAABACAAAACw BAAAW0NvbnRlbnRfVHlwZXNdLnhtbFBLAQIUAAoAAAAAAIdO4kAAAAAAAAAAAAAAAAAGAAAAAAAA AAAAEAAAAJIDAABfcmVscy9QSwECFAAUAAAACACHTuJAihRmPNEAAACUAQAACwAAAAAAAAABACAA AAC2AwAAX3JlbHMvLnJlbHNQSwECFAAKAAAAAACHTuJAAAAAAAAAAAAAAAAABAAAAAAAAAAAABAA AAAWAAAAZHJzL1BLAQIUABQAAAAIAIdO4kCzSVju0AAAAAUBAAAPAAAAAAAAAAEAIAAAADgAAABk cnMvZG93bnJldi54bWxQSwECFAAUAAAACACHTuJAa4X5+zECAABhBAAADgAAAAAAAAABACAAAAA1 AQAAZHJzL2Uyb0RvYy54bWxQSwUGAAAAAAYABgBZAQAA2AUAAAAA ">
              <v:fill on="f" focussize="0,0"/>
              <v:stroke on="f" weight="0.5pt"/>
              <v:imagedata o:title=""/>
              <o:lock v:ext="edit" aspectratio="f"/>
              <v:textbox inset="0mm,0mm,0mm,0mm" style="mso-fit-shape-to-text:t;">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DEF35BB"/>
    <w:rsid w:val="3EFD3BF8"/>
    <w:rsid w:val="3FDD15CC"/>
    <w:rsid w:val="FDEF35BB"/>
    <w:rsid w:val="FEAD28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customStyle="true" w:type="paragraph" w:styleId="null5">
    <w:name w:val="null5"/>
    <w:hidden/>
    <w:rPr>
      <w:rFonts w:hint="eastAsia"/>
      <w:lang w:val="en-US" w:eastAsia="zh-CN"/>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header1.xml" Type="http://schemas.openxmlformats.org/officeDocument/2006/relationships/header"/><Relationship Id="rId4" Target="footer1.xml" Type="http://schemas.openxmlformats.org/officeDocument/2006/relationships/footer"/><Relationship Id="rId5" Target="theme/theme1.xml" Type="http://schemas.openxmlformats.org/officeDocument/2006/relationships/theme"/><Relationship Id="rId6" Target="../customXml/item1.xml" Type="http://schemas.openxmlformats.org/officeDocument/2006/relationships/customXml"/><Relationship Id="rId7" Target="fontTable.xml" Type="http://schemas.openxmlformats.org/officeDocument/2006/relationships/fontTable"/></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561</TotalTime>
  <ScaleCrop>false</ScaleCrop>
  <LinksUpToDate>false</LinksUpToDate>
  <CharactersWithSpaces>0</CharactersWithSpaces>
  <Application>WPS Office_6.7.1.8828_F1E327BC-269C-435d-A152-05C5408002CA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2024-02-02T20:16:00Z</dcterms:created>
  <dc:creator>058只是想要五块钱</dc:creator>
  <cp:lastModifiedBy>林永帆</cp:lastModifiedBy>
  <dcterms:modified xsi:type="dcterms:W3CDTF">2024-12-17T18:11:30Z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2052-6.7.1.8828</vt:lpwstr>
  </property>
  <property fmtid="{D5CDD505-2E9C-101B-9397-08002B2CF9AE}" pid="3" name="ICV">
    <vt:lpwstr>5D8F1B188C3812D3868BBB65C95415BD_41</vt:lpwstr>
  </property>
</Properties>
</file>