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37C32">
      <w:pPr>
        <w:jc w:val="center"/>
        <w:rPr>
          <w:rFonts w:hint="eastAsia" w:ascii="仿宋" w:hAnsi="仿宋" w:eastAsia="仿宋" w:cs="仿宋"/>
          <w:b/>
          <w:color w:val="auto"/>
          <w:sz w:val="52"/>
          <w:szCs w:val="52"/>
          <w:highlight w:val="none"/>
        </w:rPr>
      </w:pPr>
      <w:bookmarkStart w:id="0" w:name="_Toc481511002"/>
    </w:p>
    <w:p w14:paraId="6594494D">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山东省政府采购合同</w:t>
      </w:r>
    </w:p>
    <w:p w14:paraId="0130D932">
      <w:pPr>
        <w:widowControl/>
        <w:spacing w:line="360" w:lineRule="auto"/>
        <w:jc w:val="center"/>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lang w:val="en-US" w:eastAsia="zh-CN"/>
        </w:rPr>
        <w:t>工程类</w:t>
      </w:r>
      <w:r>
        <w:rPr>
          <w:rFonts w:hint="eastAsia" w:ascii="宋体" w:hAnsi="宋体" w:eastAsia="宋体" w:cs="宋体"/>
          <w:b w:val="0"/>
          <w:bCs/>
          <w:color w:val="auto"/>
          <w:kern w:val="0"/>
          <w:sz w:val="24"/>
          <w:szCs w:val="24"/>
          <w:highlight w:val="none"/>
          <w:lang w:eastAsia="zh-CN"/>
        </w:rPr>
        <w:t>）</w:t>
      </w:r>
      <w:r>
        <w:rPr>
          <w:rFonts w:hint="eastAsia" w:ascii="宋体" w:hAnsi="宋体" w:eastAsia="宋体" w:cs="宋体"/>
          <w:b w:val="0"/>
          <w:bCs/>
          <w:color w:val="auto"/>
          <w:kern w:val="0"/>
          <w:sz w:val="24"/>
          <w:szCs w:val="24"/>
          <w:highlight w:val="none"/>
          <w:lang w:val="en-US" w:eastAsia="zh-CN"/>
        </w:rPr>
        <w:t xml:space="preserve">  </w:t>
      </w:r>
    </w:p>
    <w:p w14:paraId="7502415B">
      <w:pPr>
        <w:jc w:val="center"/>
        <w:rPr>
          <w:rFonts w:hint="eastAsia" w:ascii="宋体" w:hAnsi="宋体" w:eastAsia="宋体" w:cs="宋体"/>
          <w:b/>
          <w:color w:val="auto"/>
          <w:sz w:val="24"/>
          <w:szCs w:val="24"/>
          <w:highlight w:val="none"/>
        </w:rPr>
      </w:pPr>
    </w:p>
    <w:p w14:paraId="1AC26BF3">
      <w:pPr>
        <w:widowControl/>
        <w:spacing w:line="360" w:lineRule="auto"/>
        <w:rPr>
          <w:rFonts w:hint="eastAsia" w:ascii="宋体" w:hAnsi="宋体" w:eastAsia="宋体" w:cs="宋体"/>
          <w:b/>
          <w:color w:val="auto"/>
          <w:kern w:val="0"/>
          <w:sz w:val="24"/>
          <w:szCs w:val="24"/>
          <w:highlight w:val="none"/>
        </w:rPr>
      </w:pPr>
    </w:p>
    <w:p w14:paraId="1A179F7E">
      <w:pPr>
        <w:widowControl/>
        <w:spacing w:line="360" w:lineRule="auto"/>
        <w:rPr>
          <w:rFonts w:hint="eastAsia" w:ascii="宋体" w:hAnsi="宋体" w:eastAsia="宋体" w:cs="宋体"/>
          <w:b/>
          <w:color w:val="auto"/>
          <w:kern w:val="0"/>
          <w:sz w:val="24"/>
          <w:szCs w:val="24"/>
          <w:highlight w:val="none"/>
        </w:rPr>
      </w:pPr>
    </w:p>
    <w:p w14:paraId="0ABB867B">
      <w:pPr>
        <w:widowControl/>
        <w:spacing w:line="360" w:lineRule="auto"/>
        <w:rPr>
          <w:rFonts w:hint="eastAsia" w:ascii="宋体" w:hAnsi="宋体" w:eastAsia="宋体" w:cs="宋体"/>
          <w:b/>
          <w:color w:val="auto"/>
          <w:kern w:val="0"/>
          <w:sz w:val="24"/>
          <w:szCs w:val="24"/>
          <w:highlight w:val="none"/>
        </w:rPr>
      </w:pPr>
    </w:p>
    <w:p w14:paraId="343B3D64">
      <w:pPr>
        <w:pageBreakBefore w:val="0"/>
        <w:widowControl w:val="0"/>
        <w:kinsoku/>
        <w:wordWrap/>
        <w:overflowPunct/>
        <w:topLinePunct w:val="0"/>
        <w:autoSpaceDE w:val="0"/>
        <w:autoSpaceDN w:val="0"/>
        <w:bidi w:val="0"/>
        <w:adjustRightInd/>
        <w:snapToGrid/>
        <w:spacing w:line="360" w:lineRule="auto"/>
        <w:ind w:left="2299" w:leftChars="456" w:hanging="1205" w:hangingChars="500"/>
        <w:jc w:val="both"/>
        <w:textAlignment w:val="auto"/>
        <w:rPr>
          <w:rFonts w:hint="eastAsia" w:ascii="宋体" w:hAnsi="宋体" w:eastAsia="宋体" w:cs="宋体"/>
          <w:b/>
          <w:bCs w:val="0"/>
          <w:color w:val="auto"/>
          <w:sz w:val="24"/>
          <w:szCs w:val="24"/>
          <w:highlight w:val="none"/>
          <w:lang w:val="zh-CN" w:eastAsia="zh-CN"/>
        </w:rPr>
      </w:pPr>
      <w:r>
        <w:rPr>
          <w:rFonts w:hint="eastAsia" w:ascii="宋体" w:hAnsi="宋体" w:eastAsia="宋体" w:cs="宋体"/>
          <w:b/>
          <w:bCs w:val="0"/>
          <w:color w:val="auto"/>
          <w:sz w:val="24"/>
          <w:szCs w:val="24"/>
          <w:highlight w:val="none"/>
        </w:rPr>
        <w:t>项目名称：</w:t>
      </w:r>
      <w:r>
        <w:rPr>
          <w:rFonts w:hint="eastAsia" w:ascii="宋体" w:hAnsi="宋体" w:eastAsia="宋体" w:cs="宋体"/>
          <w:b w:val="0"/>
          <w:bCs/>
          <w:color w:val="auto"/>
          <w:sz w:val="24"/>
          <w:szCs w:val="24"/>
          <w:highlight w:val="none"/>
          <w:lang w:val="en-US" w:eastAsia="zh-CN"/>
        </w:rPr>
        <w:t xml:space="preserve"> </w:t>
      </w:r>
    </w:p>
    <w:p w14:paraId="3C5A76C2">
      <w:pPr>
        <w:pageBreakBefore w:val="0"/>
        <w:widowControl w:val="0"/>
        <w:kinsoku/>
        <w:wordWrap/>
        <w:overflowPunct/>
        <w:topLinePunct w:val="0"/>
        <w:autoSpaceDE w:val="0"/>
        <w:autoSpaceDN w:val="0"/>
        <w:bidi w:val="0"/>
        <w:adjustRightInd/>
        <w:snapToGrid/>
        <w:spacing w:line="360" w:lineRule="auto"/>
        <w:ind w:left="2299" w:leftChars="456" w:hanging="1205" w:hangingChars="5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包号名称：</w:t>
      </w:r>
      <w:r>
        <w:rPr>
          <w:rFonts w:hint="eastAsia" w:ascii="宋体" w:hAnsi="宋体" w:eastAsia="宋体" w:cs="宋体"/>
          <w:b w:val="0"/>
          <w:bCs/>
          <w:color w:val="auto"/>
          <w:sz w:val="24"/>
          <w:szCs w:val="24"/>
          <w:highlight w:val="none"/>
          <w:lang w:val="en-US" w:eastAsia="zh-CN"/>
        </w:rPr>
        <w:t xml:space="preserve"> </w:t>
      </w:r>
    </w:p>
    <w:p w14:paraId="46DF88E7">
      <w:pPr>
        <w:pageBreakBefore w:val="0"/>
        <w:widowControl w:val="0"/>
        <w:kinsoku/>
        <w:wordWrap/>
        <w:overflowPunct/>
        <w:topLinePunct w:val="0"/>
        <w:autoSpaceDE w:val="0"/>
        <w:autoSpaceDN w:val="0"/>
        <w:bidi w:val="0"/>
        <w:adjustRightInd/>
        <w:snapToGrid/>
        <w:spacing w:line="360" w:lineRule="auto"/>
        <w:ind w:left="2299" w:leftChars="456" w:hanging="1205" w:hangingChars="5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bCs w:val="0"/>
          <w:color w:val="auto"/>
          <w:sz w:val="24"/>
          <w:szCs w:val="24"/>
          <w:highlight w:val="none"/>
          <w:lang w:val="zh-CN"/>
        </w:rPr>
        <w:t>合同编号：</w:t>
      </w:r>
      <w:r>
        <w:rPr>
          <w:rFonts w:hint="eastAsia" w:ascii="宋体" w:hAnsi="宋体" w:eastAsia="宋体" w:cs="宋体"/>
          <w:b w:val="0"/>
          <w:bCs/>
          <w:color w:val="auto"/>
          <w:sz w:val="24"/>
          <w:szCs w:val="24"/>
          <w:highlight w:val="none"/>
          <w:lang w:val="en-US" w:eastAsia="zh-CN"/>
        </w:rPr>
        <w:t xml:space="preserve"> </w:t>
      </w:r>
    </w:p>
    <w:p w14:paraId="7D484EE2">
      <w:pPr>
        <w:pageBreakBefore w:val="0"/>
        <w:widowControl w:val="0"/>
        <w:kinsoku/>
        <w:wordWrap/>
        <w:overflowPunct/>
        <w:topLinePunct w:val="0"/>
        <w:autoSpaceDE w:val="0"/>
        <w:autoSpaceDN w:val="0"/>
        <w:bidi w:val="0"/>
        <w:adjustRightInd/>
        <w:snapToGrid/>
        <w:spacing w:line="360" w:lineRule="auto"/>
        <w:ind w:left="2299" w:leftChars="456" w:hanging="1205" w:hangingChars="500"/>
        <w:jc w:val="both"/>
        <w:textAlignment w:val="auto"/>
        <w:rPr>
          <w:rFonts w:hint="eastAsia" w:ascii="宋体" w:hAnsi="宋体" w:eastAsia="宋体" w:cs="宋体"/>
          <w:bCs/>
          <w:color w:val="auto"/>
          <w:sz w:val="24"/>
          <w:szCs w:val="24"/>
          <w:highlight w:val="none"/>
          <w:lang w:val="en-US"/>
        </w:rPr>
      </w:pPr>
      <w:r>
        <w:rPr>
          <w:rFonts w:hint="eastAsia" w:ascii="宋体" w:hAnsi="宋体" w:eastAsia="宋体" w:cs="宋体"/>
          <w:b/>
          <w:bCs w:val="0"/>
          <w:color w:val="auto"/>
          <w:sz w:val="24"/>
          <w:szCs w:val="24"/>
          <w:highlight w:val="none"/>
        </w:rPr>
        <w:t>计划</w:t>
      </w:r>
      <w:r>
        <w:rPr>
          <w:rFonts w:hint="eastAsia" w:ascii="宋体" w:hAnsi="宋体" w:eastAsia="宋体" w:cs="宋体"/>
          <w:b/>
          <w:bCs w:val="0"/>
          <w:color w:val="auto"/>
          <w:sz w:val="24"/>
          <w:szCs w:val="24"/>
          <w:highlight w:val="none"/>
          <w:lang w:val="zh-CN"/>
        </w:rPr>
        <w:t>编号：</w:t>
      </w:r>
      <w:r>
        <w:rPr>
          <w:rFonts w:hint="eastAsia" w:ascii="宋体" w:hAnsi="宋体" w:eastAsia="宋体" w:cs="宋体"/>
          <w:b w:val="0"/>
          <w:bCs/>
          <w:color w:val="auto"/>
          <w:sz w:val="24"/>
          <w:szCs w:val="24"/>
          <w:highlight w:val="none"/>
          <w:lang w:val="en-US" w:eastAsia="zh-CN"/>
        </w:rPr>
        <w:t xml:space="preserve"> </w:t>
      </w:r>
    </w:p>
    <w:p w14:paraId="40A91445">
      <w:pPr>
        <w:keepNext w:val="0"/>
        <w:keepLines w:val="0"/>
        <w:widowControl/>
        <w:suppressLineNumbers w:val="0"/>
        <w:jc w:val="left"/>
        <w:rPr>
          <w:rFonts w:hint="eastAsia" w:ascii="宋体" w:hAnsi="宋体" w:eastAsia="宋体" w:cs="宋体"/>
          <w:bCs/>
          <w:color w:val="auto"/>
          <w:kern w:val="0"/>
          <w:sz w:val="24"/>
          <w:szCs w:val="24"/>
          <w:highlight w:val="none"/>
        </w:rPr>
      </w:pPr>
    </w:p>
    <w:p w14:paraId="230F29F2">
      <w:pPr>
        <w:pStyle w:val="12"/>
        <w:rPr>
          <w:rFonts w:hint="eastAsia" w:ascii="宋体" w:hAnsi="宋体" w:eastAsia="宋体" w:cs="宋体"/>
          <w:bCs/>
          <w:color w:val="auto"/>
          <w:kern w:val="0"/>
          <w:sz w:val="24"/>
          <w:szCs w:val="24"/>
          <w:highlight w:val="none"/>
        </w:rPr>
      </w:pPr>
    </w:p>
    <w:p w14:paraId="636C8380">
      <w:pPr>
        <w:pStyle w:val="9"/>
        <w:rPr>
          <w:rFonts w:hint="eastAsia" w:ascii="宋体" w:hAnsi="宋体" w:eastAsia="宋体" w:cs="宋体"/>
          <w:bCs/>
          <w:color w:val="auto"/>
          <w:kern w:val="0"/>
          <w:sz w:val="24"/>
          <w:szCs w:val="24"/>
          <w:highlight w:val="none"/>
        </w:rPr>
      </w:pPr>
    </w:p>
    <w:p w14:paraId="4DE9EDA9">
      <w:pPr>
        <w:pStyle w:val="9"/>
        <w:rPr>
          <w:rFonts w:hint="eastAsia" w:ascii="宋体" w:hAnsi="宋体" w:eastAsia="宋体" w:cs="宋体"/>
          <w:bCs/>
          <w:color w:val="auto"/>
          <w:kern w:val="0"/>
          <w:sz w:val="24"/>
          <w:szCs w:val="24"/>
          <w:highlight w:val="none"/>
        </w:rPr>
      </w:pPr>
    </w:p>
    <w:p w14:paraId="47AA906C">
      <w:pPr>
        <w:pStyle w:val="9"/>
        <w:rPr>
          <w:rFonts w:hint="eastAsia" w:ascii="宋体" w:hAnsi="宋体" w:eastAsia="宋体" w:cs="宋体"/>
          <w:bCs/>
          <w:color w:val="auto"/>
          <w:kern w:val="0"/>
          <w:sz w:val="24"/>
          <w:szCs w:val="24"/>
          <w:highlight w:val="none"/>
        </w:rPr>
      </w:pPr>
    </w:p>
    <w:p w14:paraId="3A53B0E2">
      <w:pPr>
        <w:pStyle w:val="9"/>
        <w:rPr>
          <w:rFonts w:hint="eastAsia" w:ascii="宋体" w:hAnsi="宋体" w:eastAsia="宋体" w:cs="宋体"/>
          <w:bCs/>
          <w:color w:val="auto"/>
          <w:kern w:val="0"/>
          <w:sz w:val="24"/>
          <w:szCs w:val="24"/>
          <w:highlight w:val="none"/>
        </w:rPr>
      </w:pPr>
    </w:p>
    <w:p w14:paraId="757E99B6">
      <w:pPr>
        <w:pStyle w:val="9"/>
        <w:rPr>
          <w:rFonts w:hint="eastAsia" w:ascii="宋体" w:hAnsi="宋体" w:eastAsia="宋体" w:cs="宋体"/>
          <w:bCs/>
          <w:color w:val="auto"/>
          <w:kern w:val="0"/>
          <w:sz w:val="24"/>
          <w:szCs w:val="24"/>
          <w:highlight w:val="none"/>
        </w:rPr>
      </w:pPr>
    </w:p>
    <w:p w14:paraId="26ACC894">
      <w:pPr>
        <w:widowControl/>
        <w:snapToGrid w:val="0"/>
        <w:spacing w:line="640" w:lineRule="exact"/>
        <w:ind w:firstLine="964" w:firstLineChars="400"/>
        <w:jc w:val="left"/>
        <w:rPr>
          <w:rFonts w:hint="eastAsia" w:ascii="宋体" w:hAnsi="宋体" w:eastAsia="宋体" w:cs="宋体"/>
          <w:b/>
          <w:bCs w:val="0"/>
          <w:color w:val="auto"/>
          <w:kern w:val="0"/>
          <w:sz w:val="24"/>
          <w:szCs w:val="24"/>
          <w:highlight w:val="none"/>
        </w:rPr>
      </w:pPr>
      <w:r>
        <w:rPr>
          <w:rFonts w:hint="eastAsia" w:ascii="宋体" w:hAnsi="宋体" w:eastAsia="宋体" w:cs="宋体"/>
          <w:b/>
          <w:bCs w:val="0"/>
          <w:color w:val="auto"/>
          <w:kern w:val="0"/>
          <w:sz w:val="24"/>
          <w:szCs w:val="24"/>
          <w:highlight w:val="none"/>
        </w:rPr>
        <w:t>甲</w:t>
      </w:r>
      <w:r>
        <w:rPr>
          <w:rFonts w:hint="eastAsia" w:ascii="宋体" w:hAnsi="宋体" w:eastAsia="宋体" w:cs="宋体"/>
          <w:b/>
          <w:bCs w:val="0"/>
          <w:color w:val="auto"/>
          <w:kern w:val="0"/>
          <w:sz w:val="24"/>
          <w:szCs w:val="24"/>
          <w:highlight w:val="none"/>
          <w:lang w:val="en-US" w:eastAsia="zh-CN"/>
        </w:rPr>
        <w:t xml:space="preserve">    </w:t>
      </w:r>
      <w:r>
        <w:rPr>
          <w:rFonts w:hint="eastAsia" w:ascii="宋体" w:hAnsi="宋体" w:eastAsia="宋体" w:cs="宋体"/>
          <w:b/>
          <w:bCs w:val="0"/>
          <w:color w:val="auto"/>
          <w:kern w:val="0"/>
          <w:sz w:val="24"/>
          <w:szCs w:val="24"/>
          <w:highlight w:val="none"/>
        </w:rPr>
        <w:t>方</w:t>
      </w:r>
      <w:r>
        <w:rPr>
          <w:rFonts w:hint="eastAsia" w:ascii="宋体" w:hAnsi="宋体" w:eastAsia="宋体" w:cs="宋体"/>
          <w:b/>
          <w:bCs w:val="0"/>
          <w:color w:val="auto"/>
          <w:kern w:val="0"/>
          <w:sz w:val="24"/>
          <w:szCs w:val="24"/>
          <w:highlight w:val="none"/>
          <w:lang w:eastAsia="zh-CN"/>
        </w:rPr>
        <w:t>：</w:t>
      </w:r>
      <w:r>
        <w:rPr>
          <w:rFonts w:hint="eastAsia" w:ascii="宋体" w:hAnsi="宋体" w:eastAsia="宋体" w:cs="宋体"/>
          <w:b w:val="0"/>
          <w:bCs/>
          <w:color w:val="auto"/>
          <w:sz w:val="24"/>
          <w:szCs w:val="24"/>
          <w:highlight w:val="none"/>
          <w:lang w:val="en-US" w:eastAsia="zh-CN"/>
        </w:rPr>
        <w:t>山东第一医科大学</w:t>
      </w:r>
    </w:p>
    <w:p w14:paraId="1539140A">
      <w:pPr>
        <w:widowControl/>
        <w:snapToGrid w:val="0"/>
        <w:spacing w:line="640" w:lineRule="exact"/>
        <w:ind w:firstLine="964" w:firstLineChars="400"/>
        <w:jc w:val="left"/>
        <w:rPr>
          <w:rFonts w:hint="eastAsia" w:ascii="宋体" w:hAnsi="宋体" w:eastAsia="宋体" w:cs="宋体"/>
          <w:b/>
          <w:bCs w:val="0"/>
          <w:color w:val="auto"/>
          <w:kern w:val="0"/>
          <w:sz w:val="24"/>
          <w:szCs w:val="24"/>
          <w:highlight w:val="none"/>
          <w:lang w:val="en-US" w:eastAsia="zh-CN"/>
        </w:rPr>
      </w:pPr>
      <w:r>
        <w:rPr>
          <w:rFonts w:hint="eastAsia" w:ascii="宋体" w:hAnsi="宋体" w:eastAsia="宋体" w:cs="宋体"/>
          <w:b/>
          <w:bCs w:val="0"/>
          <w:color w:val="auto"/>
          <w:kern w:val="0"/>
          <w:sz w:val="24"/>
          <w:szCs w:val="24"/>
          <w:highlight w:val="none"/>
          <w:lang w:val="zh-CN"/>
        </w:rPr>
        <w:t>乙</w:t>
      </w:r>
      <w:r>
        <w:rPr>
          <w:rFonts w:hint="eastAsia" w:ascii="宋体" w:hAnsi="宋体" w:eastAsia="宋体" w:cs="宋体"/>
          <w:b/>
          <w:bCs w:val="0"/>
          <w:color w:val="auto"/>
          <w:kern w:val="0"/>
          <w:sz w:val="24"/>
          <w:szCs w:val="24"/>
          <w:highlight w:val="none"/>
          <w:lang w:val="en-US" w:eastAsia="zh-CN"/>
        </w:rPr>
        <w:t xml:space="preserve">    </w:t>
      </w:r>
      <w:r>
        <w:rPr>
          <w:rFonts w:hint="eastAsia" w:ascii="宋体" w:hAnsi="宋体" w:eastAsia="宋体" w:cs="宋体"/>
          <w:b/>
          <w:bCs w:val="0"/>
          <w:color w:val="auto"/>
          <w:kern w:val="0"/>
          <w:sz w:val="24"/>
          <w:szCs w:val="24"/>
          <w:highlight w:val="none"/>
          <w:lang w:val="zh-CN"/>
        </w:rPr>
        <w:t>方：</w:t>
      </w:r>
      <w:r>
        <w:rPr>
          <w:rFonts w:hint="eastAsia" w:ascii="宋体" w:hAnsi="宋体" w:eastAsia="宋体" w:cs="宋体"/>
          <w:b w:val="0"/>
          <w:bCs/>
          <w:color w:val="auto"/>
          <w:sz w:val="24"/>
          <w:szCs w:val="24"/>
          <w:highlight w:val="none"/>
          <w:lang w:val="en-US" w:eastAsia="zh-CN"/>
        </w:rPr>
        <w:t xml:space="preserve"> </w:t>
      </w:r>
    </w:p>
    <w:p w14:paraId="55B08295">
      <w:pPr>
        <w:autoSpaceDE w:val="0"/>
        <w:autoSpaceDN w:val="0"/>
        <w:spacing w:line="360" w:lineRule="auto"/>
        <w:ind w:firstLine="964" w:firstLineChars="400"/>
        <w:outlineLvl w:val="1"/>
        <w:rPr>
          <w:rFonts w:hint="eastAsia" w:ascii="宋体" w:hAnsi="宋体" w:eastAsia="宋体" w:cs="宋体"/>
          <w:b w:val="0"/>
          <w:bCs/>
          <w:color w:val="auto"/>
          <w:sz w:val="24"/>
          <w:szCs w:val="24"/>
          <w:highlight w:val="none"/>
          <w:lang w:val="zh-CN" w:eastAsia="zh-CN"/>
        </w:rPr>
      </w:pPr>
      <w:r>
        <w:rPr>
          <w:rFonts w:hint="eastAsia" w:ascii="宋体" w:hAnsi="宋体" w:eastAsia="宋体" w:cs="宋体"/>
          <w:b/>
          <w:bCs w:val="0"/>
          <w:color w:val="auto"/>
          <w:kern w:val="0"/>
          <w:sz w:val="24"/>
          <w:szCs w:val="24"/>
          <w:highlight w:val="none"/>
        </w:rPr>
        <w:t>代理机构</w:t>
      </w:r>
      <w:r>
        <w:rPr>
          <w:rFonts w:hint="eastAsia" w:ascii="宋体" w:hAnsi="宋体" w:eastAsia="宋体" w:cs="宋体"/>
          <w:b/>
          <w:bCs w:val="0"/>
          <w:color w:val="auto"/>
          <w:kern w:val="0"/>
          <w:sz w:val="24"/>
          <w:szCs w:val="24"/>
          <w:highlight w:val="none"/>
          <w:lang w:eastAsia="zh-CN"/>
        </w:rPr>
        <w:t>：</w:t>
      </w:r>
    </w:p>
    <w:p w14:paraId="24BCAF5B">
      <w:pPr>
        <w:autoSpaceDE w:val="0"/>
        <w:autoSpaceDN w:val="0"/>
        <w:spacing w:line="360" w:lineRule="auto"/>
        <w:ind w:firstLine="2160" w:firstLineChars="900"/>
        <w:outlineLvl w:val="1"/>
        <w:rPr>
          <w:rFonts w:hint="eastAsia" w:ascii="宋体" w:hAnsi="宋体" w:eastAsia="宋体" w:cs="宋体"/>
          <w:color w:val="auto"/>
          <w:sz w:val="24"/>
          <w:szCs w:val="24"/>
          <w:highlight w:val="none"/>
          <w:lang w:val="zh-CN"/>
        </w:rPr>
      </w:pPr>
    </w:p>
    <w:p w14:paraId="332FF57C">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746444DE">
      <w:pPr>
        <w:autoSpaceDE w:val="0"/>
        <w:autoSpaceDN w:val="0"/>
        <w:spacing w:line="360" w:lineRule="auto"/>
        <w:jc w:val="center"/>
        <w:outlineLvl w:val="1"/>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一、合同条款（通用）及格式</w:t>
      </w:r>
    </w:p>
    <w:bookmarkEnd w:id="0"/>
    <w:p w14:paraId="57BF5A77">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山东第一医科大学</w:t>
      </w:r>
      <w:r>
        <w:rPr>
          <w:rFonts w:hint="eastAsia" w:ascii="宋体" w:hAnsi="宋体" w:eastAsia="宋体" w:cs="宋体"/>
          <w:color w:val="auto"/>
          <w:sz w:val="24"/>
          <w:szCs w:val="24"/>
          <w:highlight w:val="none"/>
        </w:rPr>
        <w:t>（甲方）所需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val="en-US" w:eastAsia="zh-CN"/>
        </w:rPr>
        <w:t>及包号</w:t>
      </w:r>
      <w:r>
        <w:rPr>
          <w:rFonts w:hint="eastAsia" w:ascii="宋体" w:hAnsi="宋体" w:eastAsia="宋体" w:cs="宋体"/>
          <w:color w:val="auto"/>
          <w:sz w:val="24"/>
          <w:szCs w:val="24"/>
          <w:highlight w:val="none"/>
        </w:rPr>
        <w:t>)经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（项目编号）竞争性磋商文件在国内以竞争性磋商方式进行采购。经磋商小组确定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（乙方）为成交供应商。甲、乙双方根据《中华人民共和国民法典》《中华人民共和国政府采购法》等相关法律以及本项目竞争性磋商文件的规定，经平等协商达成合同如下：</w:t>
      </w:r>
    </w:p>
    <w:p w14:paraId="3D5C13A8">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一、合同文件</w:t>
      </w:r>
    </w:p>
    <w:p w14:paraId="4F938FC9">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本合同所附下列文件是构成本合同不可分割的部分：</w:t>
      </w:r>
    </w:p>
    <w:p w14:paraId="729391C7">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（一）本项目竞争性磋商文件</w:t>
      </w:r>
    </w:p>
    <w:p w14:paraId="44D0E91E">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（二）乙方响应文件</w:t>
      </w:r>
    </w:p>
    <w:p w14:paraId="056079C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（三）合同格式、合同条款</w:t>
      </w:r>
    </w:p>
    <w:p w14:paraId="4280A726">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（四）乙方在评审过程中做出的最后报价及有关澄清、说明或者补正文件</w:t>
      </w:r>
    </w:p>
    <w:p w14:paraId="6C245989">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（五）成交通知书</w:t>
      </w:r>
    </w:p>
    <w:p w14:paraId="729E6116">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（六）本合同附件</w:t>
      </w:r>
    </w:p>
    <w:p w14:paraId="70D3D8CE">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w:t>
      </w:r>
    </w:p>
    <w:p w14:paraId="129A3A67">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在合同订立及履行过程中形成的与合同有关的文件均构成合同文件组成部分。并根据其性质确定优先解释顺序。</w:t>
      </w:r>
    </w:p>
    <w:p w14:paraId="56EE3A83">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二、合同的范围和条件</w:t>
      </w:r>
    </w:p>
    <w:p w14:paraId="36769B86">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本合同的范围和条件应与上述合同文件的规定相一致。</w:t>
      </w:r>
    </w:p>
    <w:p w14:paraId="58EB0793">
      <w:pPr>
        <w:spacing w:line="360" w:lineRule="auto"/>
        <w:ind w:firstLine="38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三、服务内容</w:t>
      </w:r>
    </w:p>
    <w:p w14:paraId="28502EAB">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本合同所提供的服务内容：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C818BD">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四、合同金额</w:t>
      </w:r>
    </w:p>
    <w:p w14:paraId="6D58E300">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1.根据上述合同文件要求，合同金额为人民币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9C5E28">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乙方开户单位：                                </w:t>
      </w:r>
    </w:p>
    <w:p w14:paraId="0A0748A4">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w:t>
      </w:r>
    </w:p>
    <w:p w14:paraId="5856276D">
      <w:pPr>
        <w:spacing w:line="360" w:lineRule="auto"/>
        <w:ind w:firstLine="42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账号：</w:t>
      </w:r>
    </w:p>
    <w:p w14:paraId="1FC7D96A">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固定综合单价合同</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single"/>
        </w:rPr>
        <w:t>工程量依据变更引起的工程量变动结算(除竞争性磋商文件及答疑规定不调整部分)。结算值不超过项目中标值的10%且不得超过预算控制费用</w:t>
      </w:r>
      <w:r>
        <w:rPr>
          <w:rFonts w:hint="eastAsia" w:ascii="宋体" w:hAnsi="宋体" w:eastAsia="宋体" w:cs="宋体"/>
          <w:color w:val="auto"/>
          <w:sz w:val="24"/>
          <w:szCs w:val="24"/>
          <w:highlight w:val="none"/>
          <w:u w:val="single"/>
          <w:lang w:eastAsia="zh-CN"/>
        </w:rPr>
        <w:t>。</w:t>
      </w:r>
    </w:p>
    <w:p w14:paraId="4E578110">
      <w:pPr>
        <w:autoSpaceDE w:val="0"/>
        <w:autoSpaceDN w:val="0"/>
        <w:spacing w:line="360" w:lineRule="auto"/>
        <w:ind w:firstLine="480" w:firstLineChars="200"/>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u w:val="single"/>
          <w:lang w:val="zh-CN"/>
        </w:rPr>
        <w:t>报价包含</w:t>
      </w:r>
      <w:r>
        <w:rPr>
          <w:rFonts w:hint="eastAsia" w:ascii="宋体" w:hAnsi="宋体" w:eastAsia="宋体" w:cs="宋体"/>
          <w:color w:val="auto"/>
          <w:sz w:val="24"/>
          <w:szCs w:val="24"/>
          <w:highlight w:val="none"/>
          <w:u w:val="single"/>
          <w:lang w:val="en-US" w:eastAsia="zh-CN"/>
        </w:rPr>
        <w:t>图纸（如有）及</w:t>
      </w:r>
      <w:r>
        <w:rPr>
          <w:rFonts w:hint="eastAsia" w:ascii="宋体" w:hAnsi="宋体" w:eastAsia="宋体" w:cs="宋体"/>
          <w:color w:val="auto"/>
          <w:sz w:val="24"/>
          <w:szCs w:val="24"/>
          <w:highlight w:val="none"/>
          <w:u w:val="single"/>
        </w:rPr>
        <w:t>工程量清单范围内所有工程内容的施工及其保修</w:t>
      </w:r>
      <w:r>
        <w:rPr>
          <w:rFonts w:hint="eastAsia" w:ascii="宋体" w:hAnsi="宋体" w:eastAsia="宋体" w:cs="宋体"/>
          <w:color w:val="auto"/>
          <w:sz w:val="24"/>
          <w:szCs w:val="24"/>
          <w:highlight w:val="none"/>
          <w:u w:val="single"/>
          <w:lang w:val="zh-CN"/>
        </w:rPr>
        <w:t>，应包括为完成本项目工作要求而发生的全部费用。</w:t>
      </w:r>
    </w:p>
    <w:p w14:paraId="0133760E">
      <w:pPr>
        <w:autoSpaceDE w:val="0"/>
        <w:autoSpaceDN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zh-CN"/>
        </w:rPr>
        <w:t>最终结算值以首轮投标单价为计价基础，最</w:t>
      </w:r>
      <w:r>
        <w:rPr>
          <w:rFonts w:hint="eastAsia" w:ascii="宋体" w:hAnsi="宋体" w:eastAsia="宋体" w:cs="宋体"/>
          <w:color w:val="auto"/>
          <w:sz w:val="24"/>
          <w:szCs w:val="24"/>
          <w:highlight w:val="none"/>
          <w:u w:val="single"/>
        </w:rPr>
        <w:t>终结算值＝以首轮投标单价为计价基础的结算值＊</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最后总报价/首轮总报价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eastAsia="zh-CN"/>
        </w:rPr>
        <w:t>本工程采用固定综合单价的承包方式，供应商报价应依据工程特点、市场行情价及本单位具体情况编制，除非合同中另有规定，供应商所报价格均包括：临时工程与设施、驻地建设费用、拆除及垃圾清运劳务、装卸、机械、施工现场及周边社会关系协调费、各项措施费用、</w:t>
      </w:r>
      <w:r>
        <w:rPr>
          <w:rFonts w:hint="eastAsia" w:ascii="宋体" w:hAnsi="宋体" w:eastAsia="宋体" w:cs="宋体"/>
          <w:color w:val="auto"/>
          <w:sz w:val="24"/>
          <w:szCs w:val="24"/>
          <w:highlight w:val="none"/>
          <w:lang w:val="en-US" w:eastAsia="zh-CN"/>
        </w:rPr>
        <w:t>材料试验费、</w:t>
      </w:r>
      <w:r>
        <w:rPr>
          <w:rFonts w:hint="eastAsia" w:ascii="宋体" w:hAnsi="宋体" w:eastAsia="宋体" w:cs="宋体"/>
          <w:color w:val="auto"/>
          <w:sz w:val="24"/>
          <w:szCs w:val="24"/>
          <w:highlight w:val="none"/>
          <w:lang w:val="zh-CN" w:eastAsia="zh-CN"/>
        </w:rPr>
        <w:t>管理、保险、利润、专利技术和特殊工艺、税费、政策性文件规定、</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lang w:val="zh-CN" w:eastAsia="zh-CN"/>
        </w:rPr>
        <w:t>代理费等合同明示或暗示的所有责任、义务、风险</w:t>
      </w:r>
      <w:r>
        <w:rPr>
          <w:rFonts w:hint="eastAsia" w:ascii="宋体" w:hAnsi="宋体" w:eastAsia="宋体" w:cs="宋体"/>
          <w:color w:val="auto"/>
          <w:sz w:val="24"/>
          <w:szCs w:val="24"/>
          <w:highlight w:val="none"/>
          <w:lang w:val="zh-CN"/>
        </w:rPr>
        <w:t>。</w:t>
      </w:r>
    </w:p>
    <w:p w14:paraId="49398A22">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3.市场价格波动是否调整合同价格的约定：</w:t>
      </w:r>
      <w:r>
        <w:rPr>
          <w:rFonts w:hint="eastAsia" w:ascii="宋体" w:hAnsi="宋体" w:eastAsia="宋体" w:cs="宋体"/>
          <w:color w:val="auto"/>
          <w:sz w:val="24"/>
          <w:szCs w:val="24"/>
          <w:highlight w:val="none"/>
          <w:u w:val="single"/>
        </w:rPr>
        <w:t>否</w:t>
      </w:r>
      <w:r>
        <w:rPr>
          <w:rFonts w:hint="eastAsia" w:ascii="宋体" w:hAnsi="宋体" w:eastAsia="宋体" w:cs="宋体"/>
          <w:color w:val="auto"/>
          <w:sz w:val="24"/>
          <w:szCs w:val="24"/>
          <w:highlight w:val="none"/>
        </w:rPr>
        <w:t>。</w:t>
      </w:r>
    </w:p>
    <w:p w14:paraId="253CDF17">
      <w:pPr>
        <w:tabs>
          <w:tab w:val="left" w:pos="1302"/>
        </w:tabs>
        <w:spacing w:line="360" w:lineRule="auto"/>
        <w:ind w:firstLine="480" w:firstLineChars="200"/>
        <w:rPr>
          <w:rFonts w:hint="eastAsia" w:ascii="宋体" w:hAnsi="宋体" w:eastAsia="宋体" w:cs="宋体"/>
          <w:color w:val="auto"/>
          <w:sz w:val="24"/>
          <w:szCs w:val="24"/>
          <w:highlight w:val="none"/>
        </w:rPr>
      </w:pPr>
      <w:bookmarkStart w:id="1" w:name="_Toc292559903"/>
      <w:bookmarkStart w:id="2" w:name="_Toc297123540"/>
      <w:bookmarkStart w:id="3" w:name="_Toc351203642"/>
      <w:bookmarkStart w:id="4" w:name="_Toc303539146"/>
      <w:bookmarkStart w:id="5" w:name="_Toc297048379"/>
      <w:bookmarkStart w:id="6" w:name="_Toc368927179"/>
      <w:bookmarkStart w:id="7" w:name="_Toc296346694"/>
      <w:bookmarkStart w:id="8" w:name="_Toc296891233"/>
      <w:bookmarkStart w:id="9" w:name="_Toc296891021"/>
      <w:bookmarkStart w:id="10" w:name="_Toc300934989"/>
      <w:bookmarkStart w:id="11" w:name="_Toc296944532"/>
      <w:bookmarkStart w:id="12" w:name="_Toc296503193"/>
      <w:bookmarkStart w:id="13" w:name="_Toc304295566"/>
      <w:bookmarkStart w:id="14" w:name="_Toc297120493"/>
      <w:bookmarkStart w:id="15" w:name="_Toc297216199"/>
      <w:bookmarkStart w:id="16" w:name="_Toc296347192"/>
      <w:bookmarkStart w:id="17" w:name="_Toc292559398"/>
      <w:bookmarkStart w:id="18" w:name="_Toc312677499"/>
      <w:bookmarkStart w:id="19" w:name="_Toc312678025"/>
      <w:r>
        <w:rPr>
          <w:rFonts w:hint="eastAsia" w:ascii="宋体" w:hAnsi="宋体" w:eastAsia="宋体" w:cs="宋体"/>
          <w:color w:val="auto"/>
          <w:sz w:val="24"/>
          <w:szCs w:val="24"/>
          <w:highlight w:val="none"/>
        </w:rPr>
        <w:t>4.工程变更</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bookmarkEnd w:id="19"/>
    <w:p w14:paraId="0F981DEF">
      <w:pPr>
        <w:tabs>
          <w:tab w:val="left" w:pos="130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所发生的工程变更，应由甲方驻工地代表履行相关程序后签字认可后执行。合同履行中乙方不得要求变更工程质量标准及发生其他实质性变更。甲方在履行内部程序基础上，根据工程实际情况，可以对工程中有关项目内容进行增减。工程量增减费用与其它清单利润不关联。</w:t>
      </w:r>
    </w:p>
    <w:p w14:paraId="77346D1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变更估价</w:t>
      </w:r>
    </w:p>
    <w:p w14:paraId="16719AE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关于变更估价的约定: </w:t>
      </w:r>
    </w:p>
    <w:p w14:paraId="4EE8B5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w:t>
      </w:r>
      <w:r>
        <w:rPr>
          <w:rFonts w:hint="eastAsia" w:ascii="宋体" w:hAnsi="宋体" w:eastAsia="宋体" w:cs="宋体"/>
          <w:color w:val="auto"/>
          <w:sz w:val="24"/>
          <w:szCs w:val="24"/>
          <w:highlight w:val="none"/>
          <w:u w:val="single"/>
        </w:rPr>
        <w:t>合同中有综合单价的，按合同已有的综合单价执行</w:t>
      </w:r>
      <w:r>
        <w:rPr>
          <w:rFonts w:hint="eastAsia" w:ascii="宋体" w:hAnsi="宋体" w:eastAsia="宋体" w:cs="宋体"/>
          <w:color w:val="auto"/>
          <w:sz w:val="24"/>
          <w:szCs w:val="24"/>
          <w:highlight w:val="none"/>
        </w:rPr>
        <w:t xml:space="preserve">； </w:t>
      </w:r>
    </w:p>
    <w:p w14:paraId="2134D45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w:t>
      </w:r>
      <w:r>
        <w:rPr>
          <w:rFonts w:hint="eastAsia" w:ascii="宋体" w:hAnsi="宋体" w:eastAsia="宋体" w:cs="宋体"/>
          <w:color w:val="auto"/>
          <w:sz w:val="24"/>
          <w:szCs w:val="24"/>
          <w:highlight w:val="none"/>
          <w:u w:val="single"/>
        </w:rPr>
        <w:t>合同中有近似综合单价的，执行近似综合单价</w:t>
      </w:r>
      <w:r>
        <w:rPr>
          <w:rFonts w:hint="eastAsia" w:ascii="宋体" w:hAnsi="宋体" w:eastAsia="宋体" w:cs="宋体"/>
          <w:color w:val="auto"/>
          <w:sz w:val="24"/>
          <w:szCs w:val="24"/>
          <w:highlight w:val="none"/>
        </w:rPr>
        <w:t xml:space="preserve">； </w:t>
      </w:r>
    </w:p>
    <w:p w14:paraId="604F45B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w:t>
      </w:r>
      <w:r>
        <w:rPr>
          <w:rFonts w:hint="eastAsia" w:ascii="宋体" w:hAnsi="宋体" w:eastAsia="宋体" w:cs="宋体"/>
          <w:b w:val="0"/>
          <w:bCs w:val="0"/>
          <w:color w:val="auto"/>
          <w:sz w:val="24"/>
          <w:szCs w:val="24"/>
          <w:highlight w:val="none"/>
          <w:u w:val="single"/>
        </w:rPr>
        <w:t>已标价工程量清单中没有适用或类似于变更工程的价格，《山东省建筑工程消耗量定额》《山东省安装工程消耗量定额》（20</w:t>
      </w:r>
      <w:r>
        <w:rPr>
          <w:rFonts w:hint="eastAsia" w:ascii="宋体" w:hAnsi="宋体" w:eastAsia="宋体" w:cs="宋体"/>
          <w:b w:val="0"/>
          <w:bCs w:val="0"/>
          <w:color w:val="auto"/>
          <w:sz w:val="24"/>
          <w:szCs w:val="24"/>
          <w:highlight w:val="none"/>
          <w:u w:val="single"/>
          <w:lang w:eastAsia="zh-CN"/>
        </w:rPr>
        <w:t>2</w:t>
      </w:r>
      <w:r>
        <w:rPr>
          <w:rFonts w:hint="eastAsia" w:ascii="宋体" w:hAnsi="宋体" w:eastAsia="宋体" w:cs="宋体"/>
          <w:b w:val="0"/>
          <w:bCs w:val="0"/>
          <w:color w:val="auto"/>
          <w:sz w:val="24"/>
          <w:szCs w:val="24"/>
          <w:highlight w:val="none"/>
          <w:u w:val="single"/>
          <w:lang w:val="en-US" w:eastAsia="zh-CN"/>
        </w:rPr>
        <w:t>5</w:t>
      </w:r>
      <w:r>
        <w:rPr>
          <w:rFonts w:hint="eastAsia" w:ascii="宋体" w:hAnsi="宋体" w:eastAsia="宋体" w:cs="宋体"/>
          <w:b w:val="0"/>
          <w:bCs w:val="0"/>
          <w:color w:val="auto"/>
          <w:sz w:val="24"/>
          <w:szCs w:val="24"/>
          <w:highlight w:val="none"/>
          <w:u w:val="single"/>
        </w:rPr>
        <w:t>版）</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《山东省房屋修缮工程消耗量定额》（2020版）、《建设工程工程量清单计价标准》GB/T 50500-2024</w:t>
      </w:r>
      <w:r>
        <w:rPr>
          <w:rFonts w:hint="eastAsia" w:ascii="宋体" w:hAnsi="宋体" w:eastAsia="宋体" w:cs="宋体"/>
          <w:b w:val="0"/>
          <w:bCs w:val="0"/>
          <w:color w:val="auto"/>
          <w:sz w:val="24"/>
          <w:szCs w:val="24"/>
          <w:highlight w:val="none"/>
          <w:u w:val="single"/>
        </w:rPr>
        <w:t>等有关国家现行规定及取费程序计算工程总价的89.5%为结算值，并由</w:t>
      </w:r>
      <w:r>
        <w:rPr>
          <w:rFonts w:hint="eastAsia" w:ascii="宋体" w:hAnsi="宋体" w:eastAsia="宋体" w:cs="宋体"/>
          <w:b w:val="0"/>
          <w:bCs w:val="0"/>
          <w:color w:val="auto"/>
          <w:sz w:val="24"/>
          <w:szCs w:val="24"/>
          <w:highlight w:val="none"/>
          <w:u w:val="single"/>
          <w:lang w:val="en-US" w:eastAsia="zh-CN"/>
        </w:rPr>
        <w:t>甲方</w:t>
      </w:r>
      <w:r>
        <w:rPr>
          <w:rFonts w:hint="eastAsia" w:ascii="宋体" w:hAnsi="宋体" w:eastAsia="宋体" w:cs="宋体"/>
          <w:b w:val="0"/>
          <w:bCs w:val="0"/>
          <w:color w:val="auto"/>
          <w:sz w:val="24"/>
          <w:szCs w:val="24"/>
          <w:highlight w:val="none"/>
          <w:u w:val="single"/>
        </w:rPr>
        <w:t>确认后作为竣工结算价格，主要材料价格</w:t>
      </w:r>
      <w:r>
        <w:rPr>
          <w:rFonts w:hint="eastAsia" w:ascii="宋体" w:hAnsi="宋体" w:eastAsia="宋体" w:cs="宋体"/>
          <w:b w:val="0"/>
          <w:bCs w:val="0"/>
          <w:color w:val="auto"/>
          <w:sz w:val="24"/>
          <w:szCs w:val="24"/>
          <w:highlight w:val="none"/>
          <w:u w:val="single"/>
          <w:lang w:val="en-US" w:eastAsia="zh-CN"/>
        </w:rPr>
        <w:t>乙方</w:t>
      </w:r>
      <w:r>
        <w:rPr>
          <w:rFonts w:hint="eastAsia" w:ascii="宋体" w:hAnsi="宋体" w:eastAsia="宋体" w:cs="宋体"/>
          <w:b w:val="0"/>
          <w:bCs w:val="0"/>
          <w:color w:val="auto"/>
          <w:sz w:val="24"/>
          <w:szCs w:val="24"/>
          <w:highlight w:val="none"/>
          <w:u w:val="single"/>
        </w:rPr>
        <w:t>投标书中有的执行投标书中的价格，其余材料价格执行</w:t>
      </w:r>
      <w:r>
        <w:rPr>
          <w:rFonts w:hint="eastAsia" w:ascii="宋体" w:hAnsi="宋体" w:eastAsia="宋体" w:cs="宋体"/>
          <w:b w:val="0"/>
          <w:bCs w:val="0"/>
          <w:color w:val="auto"/>
          <w:sz w:val="24"/>
          <w:szCs w:val="24"/>
          <w:highlight w:val="none"/>
          <w:u w:val="single"/>
          <w:lang w:val="en-US" w:eastAsia="zh-CN"/>
        </w:rPr>
        <w:t>甲方</w:t>
      </w:r>
      <w:r>
        <w:rPr>
          <w:rFonts w:hint="eastAsia" w:ascii="宋体" w:hAnsi="宋体" w:eastAsia="宋体" w:cs="宋体"/>
          <w:b w:val="0"/>
          <w:bCs w:val="0"/>
          <w:color w:val="auto"/>
          <w:sz w:val="24"/>
          <w:szCs w:val="24"/>
          <w:highlight w:val="none"/>
          <w:u w:val="single"/>
          <w:lang w:val="zh-CN"/>
        </w:rPr>
        <w:t>委托的第三方造价咨询单位进行市场调研确定</w:t>
      </w:r>
      <w:r>
        <w:rPr>
          <w:rFonts w:hint="eastAsia" w:ascii="宋体" w:hAnsi="宋体" w:eastAsia="宋体" w:cs="宋体"/>
          <w:color w:val="auto"/>
          <w:sz w:val="24"/>
          <w:szCs w:val="24"/>
          <w:highlight w:val="none"/>
        </w:rPr>
        <w:t>。</w:t>
      </w:r>
    </w:p>
    <w:p w14:paraId="59FFB7AE">
      <w:pPr>
        <w:numPr>
          <w:ilvl w:val="0"/>
          <w:numId w:val="1"/>
        </w:num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付款途径</w:t>
      </w:r>
    </w:p>
    <w:p w14:paraId="45590F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资金来源分类：</w:t>
      </w:r>
    </w:p>
    <w:p w14:paraId="49388C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支付。甲方应按合同约定的付款期限，通过《山东省政府采购管理系统》及时向财政部门报送资金支付申请，财政部门对支付申请审核无误后将款项直接支付至乙方账户。如因资金不到位而导致进度款或结算款迟延，</w:t>
      </w:r>
      <w:r>
        <w:rPr>
          <w:rFonts w:hint="eastAsia" w:ascii="宋体" w:hAnsi="宋体" w:eastAsia="宋体" w:cs="宋体"/>
          <w:color w:val="auto"/>
          <w:sz w:val="24"/>
          <w:szCs w:val="24"/>
          <w:highlight w:val="none"/>
          <w:lang w:eastAsia="zh-Hans"/>
        </w:rPr>
        <w:t>甲方</w:t>
      </w:r>
      <w:r>
        <w:rPr>
          <w:rFonts w:hint="eastAsia" w:ascii="宋体" w:hAnsi="宋体" w:eastAsia="宋体" w:cs="宋体"/>
          <w:color w:val="auto"/>
          <w:sz w:val="24"/>
          <w:szCs w:val="24"/>
          <w:highlight w:val="none"/>
        </w:rPr>
        <w:t>不承担逾期付款违约责任。</w:t>
      </w:r>
    </w:p>
    <w:p w14:paraId="7787D1E0">
      <w:pPr>
        <w:numPr>
          <w:ilvl w:val="0"/>
          <w:numId w:val="1"/>
        </w:num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付款方式</w:t>
      </w:r>
    </w:p>
    <w:p w14:paraId="4CF3FADB">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本项目在合同签订生效且具备实施条件后，乙方向项目负责人或指定人申请合同金额30%的预付款，甲方确定后7个工作日内支付；工程竣工验收合格、审计定案完成后付至审计定案值的100%。</w:t>
      </w:r>
    </w:p>
    <w:p w14:paraId="0964693F">
      <w:pPr>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注：</w:t>
      </w:r>
      <w:r>
        <w:rPr>
          <w:rFonts w:hint="eastAsia" w:ascii="宋体" w:hAnsi="宋体" w:eastAsia="宋体" w:cs="宋体"/>
          <w:color w:val="auto"/>
          <w:sz w:val="24"/>
          <w:szCs w:val="24"/>
          <w:highlight w:val="none"/>
          <w:lang w:val="en-US" w:eastAsia="zh-CN"/>
        </w:rPr>
        <w:t>乙方向甲方申请</w:t>
      </w:r>
      <w:r>
        <w:rPr>
          <w:rFonts w:hint="eastAsia" w:ascii="宋体" w:hAnsi="宋体" w:eastAsia="宋体" w:cs="宋体"/>
          <w:color w:val="auto"/>
          <w:sz w:val="24"/>
          <w:szCs w:val="24"/>
          <w:highlight w:val="none"/>
          <w:lang w:val="zh-CN" w:eastAsia="zh-CN"/>
        </w:rPr>
        <w:t>办理付款时须提供原合同（政府采购合同封面、合同正文部分）的PDF扫描件。</w:t>
      </w:r>
    </w:p>
    <w:p w14:paraId="55088068">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七、交付日期和地点</w:t>
      </w:r>
    </w:p>
    <w:p w14:paraId="029D37D1">
      <w:pPr>
        <w:pStyle w:val="24"/>
        <w:widowControl w:val="0"/>
        <w:overflowPunct w:val="0"/>
        <w:autoSpaceDE w:val="0"/>
        <w:autoSpaceDN w:val="0"/>
        <w:adjustRightInd w:val="0"/>
        <w:ind w:firstLine="48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1、交付日期：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eastAsia="宋体" w:cs="宋体"/>
          <w:color w:val="auto"/>
          <w:kern w:val="0"/>
          <w:sz w:val="24"/>
          <w:szCs w:val="24"/>
          <w:highlight w:val="none"/>
          <w:lang w:val="zh-CN" w:bidi="ar"/>
        </w:rPr>
        <w:t>具体开工日期以甲方通知为准。</w:t>
      </w:r>
    </w:p>
    <w:p w14:paraId="1F90C9C0">
      <w:pPr>
        <w:overflowPunct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zh-CN"/>
        </w:rPr>
        <w:t>注：（</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合同工期内所有施工项目全部完成，垃圾全部清理完毕，卫生打扫干净，</w:t>
      </w:r>
      <w:r>
        <w:rPr>
          <w:rFonts w:hint="eastAsia" w:ascii="宋体" w:hAnsi="宋体" w:eastAsia="宋体" w:cs="宋体"/>
          <w:color w:val="auto"/>
          <w:sz w:val="24"/>
          <w:szCs w:val="24"/>
          <w:highlight w:val="none"/>
          <w:lang w:val="zh-CN"/>
        </w:rPr>
        <w:t>通过</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zh-CN"/>
        </w:rPr>
        <w:t>组织的验收，满足项目使用需求。</w:t>
      </w:r>
      <w:r>
        <w:rPr>
          <w:rFonts w:hint="eastAsia" w:ascii="宋体" w:hAnsi="宋体" w:eastAsia="宋体" w:cs="宋体"/>
          <w:color w:val="auto"/>
          <w:sz w:val="24"/>
          <w:szCs w:val="24"/>
          <w:highlight w:val="none"/>
        </w:rPr>
        <w:t xml:space="preserve">（2）本项目时间紧、任务重，施工点多面广、乙方满足工期要求的前提下，须保证安全施工，保证项目安全生产约定零死亡、零重伤、零中毒、零火灾、零重大机械设备安全事故。（3）在合同工期内不能按竞争性磋商文件要求完成项目施工的，除承担合同约定的相应处罚外，甲方将按《中华人民共和国政府采购法》等相关法律法规规定对乙方作出处理。 </w:t>
      </w:r>
    </w:p>
    <w:p w14:paraId="673C04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2、交付地点：</w:t>
      </w:r>
      <w:r>
        <w:rPr>
          <w:rFonts w:hint="eastAsia" w:ascii="宋体" w:hAnsi="宋体" w:eastAsia="宋体" w:cs="宋体"/>
          <w:color w:val="auto"/>
          <w:kern w:val="0"/>
          <w:sz w:val="24"/>
          <w:szCs w:val="24"/>
          <w:highlight w:val="none"/>
          <w:lang w:val="en-US" w:eastAsia="zh-CN" w:bidi="ar"/>
        </w:rPr>
        <w:t>山东第一医科大学泰安校区</w:t>
      </w:r>
      <w:r>
        <w:rPr>
          <w:rFonts w:hint="eastAsia" w:ascii="宋体" w:hAnsi="宋体" w:eastAsia="宋体" w:cs="宋体"/>
          <w:color w:val="auto"/>
          <w:kern w:val="0"/>
          <w:sz w:val="24"/>
          <w:szCs w:val="24"/>
          <w:highlight w:val="none"/>
          <w:lang w:bidi="ar"/>
        </w:rPr>
        <w:t>。</w:t>
      </w:r>
    </w:p>
    <w:p w14:paraId="000C7D36">
      <w:p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w:t>
      </w:r>
      <w:bookmarkStart w:id="20" w:name="_Toc351203483"/>
      <w:bookmarkStart w:id="21" w:name="_Toc373928262"/>
      <w:r>
        <w:rPr>
          <w:rFonts w:hint="eastAsia" w:ascii="宋体" w:hAnsi="宋体" w:eastAsia="宋体" w:cs="宋体"/>
          <w:b/>
          <w:bCs/>
          <w:color w:val="auto"/>
          <w:sz w:val="24"/>
          <w:szCs w:val="24"/>
          <w:highlight w:val="none"/>
        </w:rPr>
        <w:t>质量标准</w:t>
      </w:r>
      <w:bookmarkEnd w:id="20"/>
      <w:bookmarkEnd w:id="21"/>
    </w:p>
    <w:p w14:paraId="1C824D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bidi="ar"/>
        </w:rPr>
        <w:t>符合国家现行质量验收规范，达到合格标准</w:t>
      </w:r>
      <w:r>
        <w:rPr>
          <w:rFonts w:hint="eastAsia" w:ascii="宋体" w:hAnsi="宋体" w:eastAsia="宋体" w:cs="宋体"/>
          <w:color w:val="auto"/>
          <w:kern w:val="0"/>
          <w:sz w:val="24"/>
          <w:szCs w:val="24"/>
          <w:highlight w:val="none"/>
          <w:lang w:bidi="ar"/>
        </w:rPr>
        <w:t>。</w:t>
      </w:r>
    </w:p>
    <w:p w14:paraId="063D17AD">
      <w:p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九、乙方项目管理人员</w:t>
      </w:r>
    </w:p>
    <w:p w14:paraId="2528CAB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1.项目负责人</w:t>
      </w:r>
    </w:p>
    <w:p w14:paraId="6F19979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FE0857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E08C4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730A0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28670F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0937E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CE4C4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E018E7">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乙方对项目负责人的授权范围如下：全权代表乙方履行合同并常驻施工现场，直接负责本工程施工中的各项责任。 </w:t>
      </w:r>
    </w:p>
    <w:p w14:paraId="08F3BC19">
      <w:pPr>
        <w:adjustRightInd w:val="0"/>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t>关于项目负责人在施工现场的时间要求：</w:t>
      </w:r>
      <w:r>
        <w:rPr>
          <w:rFonts w:hint="eastAsia" w:ascii="宋体" w:hAnsi="宋体" w:eastAsia="宋体" w:cs="宋体"/>
          <w:bCs/>
          <w:color w:val="auto"/>
          <w:sz w:val="24"/>
          <w:szCs w:val="24"/>
          <w:highlight w:val="none"/>
          <w:u w:val="single"/>
          <w:lang w:val="en-US" w:eastAsia="zh-CN"/>
        </w:rPr>
        <w:t>每月</w:t>
      </w:r>
      <w:r>
        <w:rPr>
          <w:rFonts w:hint="eastAsia" w:ascii="宋体" w:hAnsi="宋体" w:eastAsia="宋体" w:cs="宋体"/>
          <w:bCs/>
          <w:color w:val="auto"/>
          <w:sz w:val="24"/>
          <w:szCs w:val="24"/>
          <w:highlight w:val="none"/>
          <w:u w:val="single"/>
        </w:rPr>
        <w:t>在场时间不少于</w:t>
      </w:r>
      <w:r>
        <w:rPr>
          <w:rFonts w:hint="eastAsia" w:ascii="宋体" w:hAnsi="宋体" w:eastAsia="宋体" w:cs="宋体"/>
          <w:bCs/>
          <w:color w:val="auto"/>
          <w:sz w:val="24"/>
          <w:szCs w:val="24"/>
          <w:highlight w:val="none"/>
          <w:u w:val="single"/>
          <w:lang w:val="en-US" w:eastAsia="zh-CN"/>
        </w:rPr>
        <w:t>24</w:t>
      </w:r>
      <w:r>
        <w:rPr>
          <w:rFonts w:hint="eastAsia" w:ascii="宋体" w:hAnsi="宋体" w:eastAsia="宋体" w:cs="宋体"/>
          <w:bCs/>
          <w:color w:val="auto"/>
          <w:sz w:val="24"/>
          <w:szCs w:val="24"/>
          <w:highlight w:val="none"/>
          <w:u w:val="single"/>
        </w:rPr>
        <w:t>天，否则每缺勤一天，按2000元/天</w:t>
      </w:r>
      <w:r>
        <w:rPr>
          <w:rFonts w:hint="eastAsia" w:ascii="宋体" w:hAnsi="宋体" w:eastAsia="宋体" w:cs="宋体"/>
          <w:bCs/>
          <w:color w:val="auto"/>
          <w:sz w:val="24"/>
          <w:szCs w:val="24"/>
          <w:highlight w:val="none"/>
          <w:u w:val="single"/>
          <w:lang w:eastAsia="zh-Hans"/>
        </w:rPr>
        <w:t>向</w:t>
      </w:r>
      <w:r>
        <w:rPr>
          <w:rFonts w:hint="eastAsia" w:ascii="宋体" w:hAnsi="宋体" w:eastAsia="宋体" w:cs="宋体"/>
          <w:bCs/>
          <w:color w:val="auto"/>
          <w:sz w:val="24"/>
          <w:szCs w:val="24"/>
          <w:highlight w:val="none"/>
          <w:u w:val="single"/>
        </w:rPr>
        <w:t>甲方</w:t>
      </w:r>
      <w:r>
        <w:rPr>
          <w:rFonts w:hint="eastAsia" w:ascii="宋体" w:hAnsi="宋体" w:eastAsia="宋体" w:cs="宋体"/>
          <w:bCs/>
          <w:color w:val="auto"/>
          <w:sz w:val="24"/>
          <w:szCs w:val="24"/>
          <w:highlight w:val="none"/>
          <w:u w:val="single"/>
          <w:lang w:eastAsia="zh-Hans"/>
        </w:rPr>
        <w:t>支付违约金</w:t>
      </w:r>
      <w:r>
        <w:rPr>
          <w:rFonts w:hint="eastAsia" w:ascii="宋体" w:hAnsi="宋体" w:eastAsia="宋体" w:cs="宋体"/>
          <w:bCs/>
          <w:color w:val="auto"/>
          <w:sz w:val="24"/>
          <w:szCs w:val="24"/>
          <w:highlight w:val="none"/>
          <w:u w:val="single"/>
        </w:rPr>
        <w:t>，甲方</w:t>
      </w:r>
      <w:r>
        <w:rPr>
          <w:rFonts w:hint="eastAsia" w:ascii="宋体" w:hAnsi="宋体" w:eastAsia="宋体" w:cs="宋体"/>
          <w:bCs/>
          <w:color w:val="auto"/>
          <w:sz w:val="24"/>
          <w:szCs w:val="24"/>
          <w:highlight w:val="none"/>
          <w:u w:val="single"/>
          <w:lang w:eastAsia="zh-Hans"/>
        </w:rPr>
        <w:t>有权在应付款项中直接扣减</w:t>
      </w:r>
      <w:r>
        <w:rPr>
          <w:rFonts w:hint="eastAsia" w:ascii="宋体" w:hAnsi="宋体" w:eastAsia="宋体" w:cs="宋体"/>
          <w:bCs/>
          <w:color w:val="auto"/>
          <w:sz w:val="24"/>
          <w:szCs w:val="24"/>
          <w:highlight w:val="none"/>
          <w:u w:val="single"/>
        </w:rPr>
        <w:t>。</w:t>
      </w:r>
    </w:p>
    <w:p w14:paraId="3A0B5A44">
      <w:pPr>
        <w:adjustRightInd w:val="0"/>
        <w:snapToGrid w:val="0"/>
        <w:spacing w:line="360" w:lineRule="auto"/>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t>项目负责人未经批准，擅自离开施工现场的违约责任：如发生，支付违约金2000元/天,甲方视情节轻重决定是否要求乙方更换合格项目负责人或解除施工合同。</w:t>
      </w:r>
    </w:p>
    <w:p w14:paraId="706AA257">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乙方擅自更换项目负责人的违约责任：甲方有权单方面解除施工合同而不承担违约责任，并扣罚本合同价款2%-5%的违约金。</w:t>
      </w:r>
    </w:p>
    <w:p w14:paraId="597197E5">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乙方无正当理由拒绝更换项目负责人的违约责任：甲方有权单方面解除施工合同而不承担违约责任，并扣罚本合同价款2%-5%的违约金。</w:t>
      </w:r>
    </w:p>
    <w:p w14:paraId="5EB9C94B">
      <w:pPr>
        <w:adjustRightInd w:val="0"/>
        <w:snapToGrid w:val="0"/>
        <w:spacing w:line="360" w:lineRule="auto"/>
        <w:ind w:firstLine="480" w:firstLineChars="200"/>
        <w:textAlignment w:val="baseline"/>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增加：（1）如经甲方同意或要求乙方更换后的新任项目负责人无法胜任岗位职责，并因此导致费用增加或工期延误的，应由乙方承担；（2）项目负责人或主要施工管理人员出现以下情形时，视为项目负责人或主要施工管理人员不称职，甲方可要求乙方更换：①三次以上行为不轨或不认真，品行不端；②履行职责时不能胜任或玩忽职守；③不遵守合同的规定；④经常出现有损健康与安全或有损环境保护的行为；⑤法律法规规定的其他不称职行为或违法行为。</w:t>
      </w:r>
    </w:p>
    <w:p w14:paraId="62D5EA3B">
      <w:pPr>
        <w:pStyle w:val="25"/>
        <w:widowControl w:val="0"/>
        <w:overflowPunct w:val="0"/>
        <w:autoSpaceDE w:val="0"/>
        <w:autoSpaceDN w:val="0"/>
        <w:ind w:firstLine="482"/>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2.其他项目管理人员</w:t>
      </w:r>
    </w:p>
    <w:p w14:paraId="0DCE2434">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2.1 乙方提交项目管理机构及施工现场管理人员安排报告的期限：接到开工通知后3天内。</w:t>
      </w:r>
    </w:p>
    <w:p w14:paraId="1E035964">
      <w:pPr>
        <w:snapToGrid w:val="0"/>
        <w:spacing w:line="360" w:lineRule="auto"/>
        <w:ind w:firstLine="480" w:firstLineChars="200"/>
        <w:textAlignment w:val="baseline"/>
        <w:rPr>
          <w:rStyle w:val="15"/>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zh-CN"/>
        </w:rPr>
        <w:t>主要管理人员</w:t>
      </w:r>
      <w:r>
        <w:rPr>
          <w:rFonts w:hint="eastAsia" w:ascii="宋体" w:hAnsi="宋体" w:eastAsia="宋体" w:cs="宋体"/>
          <w:color w:val="auto"/>
          <w:sz w:val="24"/>
          <w:szCs w:val="24"/>
          <w:highlight w:val="none"/>
          <w:u w:val="single"/>
        </w:rPr>
        <w:t>:乙方需合理配置项目管理班子和现场专业人员，保证各岗位人员具备相应管理、技术等能力，确保工作成果质量、工程质量和施工安全</w:t>
      </w:r>
      <w:r>
        <w:rPr>
          <w:rFonts w:hint="eastAsia" w:ascii="宋体" w:hAnsi="宋体" w:eastAsia="宋体" w:cs="宋体"/>
          <w:color w:val="auto"/>
          <w:sz w:val="24"/>
          <w:szCs w:val="24"/>
          <w:highlight w:val="none"/>
          <w:u w:val="single"/>
          <w:lang w:val="zh-CN"/>
        </w:rPr>
        <w:t>；</w:t>
      </w:r>
      <w:r>
        <w:rPr>
          <w:rStyle w:val="15"/>
          <w:rFonts w:hint="eastAsia" w:ascii="宋体" w:hAnsi="宋体" w:eastAsia="宋体" w:cs="宋体"/>
          <w:color w:val="auto"/>
          <w:sz w:val="24"/>
          <w:szCs w:val="24"/>
          <w:highlight w:val="none"/>
          <w:u w:val="single"/>
        </w:rPr>
        <w:t>施工过程中须服从甲方现场项目管理的相关规定；乙方应签署承诺书；若项目现场的管理技术人员不能满足项目需要，甲方有权禁止其进场并限期撤换，直至终止合同，同时将报建设行政主管部门备案，并记入建筑市场不良行为。</w:t>
      </w:r>
    </w:p>
    <w:p w14:paraId="16DEADD9">
      <w:pPr>
        <w:adjustRightInd w:val="0"/>
        <w:snapToGrid w:val="0"/>
        <w:spacing w:line="360" w:lineRule="auto"/>
        <w:ind w:firstLine="518" w:firstLineChars="21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2.2 乙方无正当理由拒绝撤换主要施工管理人员的违约责任：甲方有权单方面解除施工合同而不承担违约责任，并扣罚本合同价款2%-5%的违约金。</w:t>
      </w:r>
    </w:p>
    <w:p w14:paraId="06580289">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2.3 乙方主要施工管理人员离开施工现场的批准要求：征得甲方书面同意。</w:t>
      </w:r>
    </w:p>
    <w:p w14:paraId="112EAAC3">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2.4乙方擅自更换主要施工管理人员的违约责任：甲方有权单方面解除施工合同而不承担违约责任，并扣罚本合同价款2%-5%的违约金。</w:t>
      </w:r>
    </w:p>
    <w:p w14:paraId="59A0991A">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乙方主要施工管理人员擅自离开施工现场的违约责任：</w:t>
      </w:r>
      <w:r>
        <w:rPr>
          <w:rFonts w:hint="eastAsia" w:ascii="宋体" w:hAnsi="宋体" w:eastAsia="宋体" w:cs="宋体"/>
          <w:color w:val="auto"/>
          <w:sz w:val="24"/>
          <w:szCs w:val="24"/>
          <w:highlight w:val="none"/>
          <w:u w:val="single"/>
          <w:lang w:val="en-US" w:eastAsia="zh-CN"/>
        </w:rPr>
        <w:t>每月</w:t>
      </w:r>
      <w:r>
        <w:rPr>
          <w:rFonts w:hint="eastAsia" w:ascii="宋体" w:hAnsi="宋体" w:eastAsia="宋体" w:cs="宋体"/>
          <w:color w:val="auto"/>
          <w:sz w:val="24"/>
          <w:szCs w:val="24"/>
          <w:highlight w:val="none"/>
          <w:u w:val="single"/>
        </w:rPr>
        <w:t>在场时间不少于</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天，否则每缺勤一天，支付违约金2000元/天/人次,甲方视情节轻重决定是否要求乙方更换主要施工管理人员或解除施工合同。</w:t>
      </w:r>
    </w:p>
    <w:p w14:paraId="780AC657">
      <w:pPr>
        <w:adjustRightInd w:val="0"/>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2.5乙方承诺配备的项目施工管理人员必须在管理群中上传早、中、晚施工地的打卡证明或每天到办公室利用指纹签到机签到。</w:t>
      </w:r>
    </w:p>
    <w:p w14:paraId="00DC1E80">
      <w:pPr>
        <w:tabs>
          <w:tab w:val="left" w:pos="1302"/>
        </w:tabs>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十、甲方权利和义务</w:t>
      </w:r>
    </w:p>
    <w:p w14:paraId="154001A5">
      <w:pPr>
        <w:tabs>
          <w:tab w:val="left" w:pos="1302"/>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1.甲方应对乙方进场施工人员进行安全、规章制度的交底工作。</w:t>
      </w:r>
    </w:p>
    <w:p w14:paraId="73956D6C">
      <w:pPr>
        <w:tabs>
          <w:tab w:val="left" w:pos="1302"/>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2.甲方有权对乙方在施工过程中的一切工作进行监督和指导，如有异议的，乙方应当按照甲方的要求进行整改。</w:t>
      </w:r>
    </w:p>
    <w:p w14:paraId="1F618FDE">
      <w:pPr>
        <w:tabs>
          <w:tab w:val="left" w:pos="130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3.甲方应及时审批乙方的施工技术方案，及时签署施工和工程签证，</w:t>
      </w:r>
      <w:r>
        <w:rPr>
          <w:rFonts w:hint="eastAsia" w:ascii="宋体" w:hAnsi="宋体" w:eastAsia="宋体" w:cs="宋体"/>
          <w:color w:val="auto"/>
          <w:sz w:val="24"/>
          <w:szCs w:val="24"/>
          <w:highlight w:val="none"/>
        </w:rPr>
        <w:t>在接到乙方的竣工验收通知后及时组织工程验收。</w:t>
      </w:r>
    </w:p>
    <w:p w14:paraId="72C2FC68">
      <w:pPr>
        <w:tabs>
          <w:tab w:val="left" w:pos="1302"/>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4.甲方应按时向乙方支付工程款。</w:t>
      </w:r>
    </w:p>
    <w:p w14:paraId="3B6BEE4B">
      <w:pPr>
        <w:tabs>
          <w:tab w:val="left" w:pos="1302"/>
        </w:tabs>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十一、乙方权利和义务</w:t>
      </w:r>
    </w:p>
    <w:p w14:paraId="7270AA8B">
      <w:pPr>
        <w:tabs>
          <w:tab w:val="left" w:pos="1302"/>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1.乙方应认真考察工程现场并确认该现场已经达到施工的条件。</w:t>
      </w:r>
    </w:p>
    <w:p w14:paraId="34188296">
      <w:pPr>
        <w:spacing w:line="360" w:lineRule="auto"/>
        <w:ind w:firstLine="480" w:firstLineChars="200"/>
        <w:jc w:val="left"/>
        <w:rPr>
          <w:rFonts w:hint="eastAsia" w:ascii="宋体" w:hAnsi="宋体" w:eastAsia="宋体" w:cs="宋体"/>
          <w:color w:val="auto"/>
          <w:sz w:val="24"/>
          <w:szCs w:val="24"/>
          <w:highlight w:val="none"/>
          <w:lang w:val="en-US" w:eastAsia="zh-CN"/>
        </w:rPr>
      </w:pPr>
      <w:bookmarkStart w:id="22" w:name="_Toc351203489"/>
      <w:r>
        <w:rPr>
          <w:rFonts w:hint="eastAsia" w:ascii="宋体" w:hAnsi="宋体" w:eastAsia="宋体" w:cs="宋体"/>
          <w:color w:val="auto"/>
          <w:sz w:val="24"/>
          <w:szCs w:val="24"/>
          <w:highlight w:val="none"/>
        </w:rPr>
        <w:t>2.施工所需水、电、通讯等管网线路，由乙方自行解决，达到施工要求的标准，满足施工需要，费用由乙方承担；本项目施工用水、电费结算方式：建设单位根据项目特点安排施工单位设置水、电表进行计量交费，</w:t>
      </w:r>
      <w:r>
        <w:rPr>
          <w:rFonts w:hint="eastAsia" w:ascii="宋体" w:hAnsi="宋体" w:eastAsia="宋体" w:cs="宋体"/>
          <w:color w:val="auto"/>
          <w:sz w:val="24"/>
          <w:szCs w:val="24"/>
          <w:highlight w:val="none"/>
          <w:lang w:val="en-US" w:eastAsia="zh-CN"/>
        </w:rPr>
        <w:t>根据学校施工用水、电收费标准结算。</w:t>
      </w:r>
      <w:r>
        <w:rPr>
          <w:rFonts w:hint="eastAsia" w:ascii="宋体" w:hAnsi="宋体" w:eastAsia="宋体" w:cs="宋体"/>
          <w:color w:val="auto"/>
          <w:sz w:val="24"/>
          <w:szCs w:val="24"/>
          <w:highlight w:val="none"/>
        </w:rPr>
        <w:t>未设置水、电表的，施工单位按定额消耗量及价目表价格进行结算后交学校。</w:t>
      </w:r>
    </w:p>
    <w:p w14:paraId="16A78E18">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负责整修甲方指定场内施工用道，满足施工及材料、设备运输的需要，费用由乙方承担。为满足施工需要的临时设施、辅助设施及安全防护措施发生的费用由乙方承担。工程竣工后,乙方应按照甲方要求清理所有的临时性工程场地和临时道路，将这些场地恢复到原有状况，至少达到施工开始前的标准。</w:t>
      </w:r>
    </w:p>
    <w:p w14:paraId="47BCFB9D">
      <w:pPr>
        <w:pageBreakBefore w:val="0"/>
        <w:kinsoku/>
        <w:wordWrap/>
        <w:topLinePunct w:val="0"/>
        <w:bidi w:val="0"/>
        <w:adjustRightInd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kern w:val="0"/>
          <w:sz w:val="24"/>
          <w:szCs w:val="24"/>
          <w:highlight w:val="none"/>
        </w:rPr>
        <w:t>在施工过程中，乙方人员或受乙方人员指使的他人故意刁难、辱骂、殴打、威胁建设单位人员，乙方应立即将相关人员清除出场，</w:t>
      </w:r>
      <w:r>
        <w:rPr>
          <w:rFonts w:hint="eastAsia" w:ascii="宋体" w:hAnsi="宋体" w:eastAsia="宋体" w:cs="宋体"/>
          <w:b w:val="0"/>
          <w:bCs w:val="0"/>
          <w:color w:val="auto"/>
          <w:kern w:val="0"/>
          <w:sz w:val="24"/>
          <w:szCs w:val="24"/>
          <w:highlight w:val="none"/>
        </w:rPr>
        <w:t>并</w:t>
      </w:r>
      <w:r>
        <w:rPr>
          <w:rFonts w:hint="eastAsia" w:ascii="宋体" w:hAnsi="宋体" w:eastAsia="宋体" w:cs="宋体"/>
          <w:b w:val="0"/>
          <w:bCs w:val="0"/>
          <w:color w:val="auto"/>
          <w:kern w:val="0"/>
          <w:sz w:val="24"/>
          <w:szCs w:val="24"/>
          <w:highlight w:val="none"/>
          <w:lang w:eastAsia="zh-Hans"/>
        </w:rPr>
        <w:t>向</w:t>
      </w:r>
      <w:r>
        <w:rPr>
          <w:rFonts w:hint="eastAsia" w:ascii="宋体" w:hAnsi="宋体" w:eastAsia="宋体" w:cs="宋体"/>
          <w:b w:val="0"/>
          <w:bCs w:val="0"/>
          <w:color w:val="auto"/>
          <w:kern w:val="0"/>
          <w:sz w:val="24"/>
          <w:szCs w:val="24"/>
          <w:highlight w:val="none"/>
        </w:rPr>
        <w:t>甲方</w:t>
      </w:r>
      <w:r>
        <w:rPr>
          <w:rFonts w:hint="eastAsia" w:ascii="宋体" w:hAnsi="宋体" w:eastAsia="宋体" w:cs="宋体"/>
          <w:b w:val="0"/>
          <w:bCs w:val="0"/>
          <w:color w:val="auto"/>
          <w:kern w:val="0"/>
          <w:sz w:val="24"/>
          <w:szCs w:val="24"/>
          <w:highlight w:val="none"/>
          <w:lang w:eastAsia="zh-Hans"/>
        </w:rPr>
        <w:t>支付</w:t>
      </w:r>
      <w:r>
        <w:rPr>
          <w:rFonts w:hint="eastAsia" w:ascii="宋体" w:hAnsi="宋体" w:eastAsia="宋体" w:cs="宋体"/>
          <w:b w:val="0"/>
          <w:bCs w:val="0"/>
          <w:color w:val="auto"/>
          <w:kern w:val="0"/>
          <w:sz w:val="24"/>
          <w:szCs w:val="24"/>
          <w:highlight w:val="none"/>
        </w:rPr>
        <w:t>5000元/次的</w:t>
      </w:r>
      <w:r>
        <w:rPr>
          <w:rFonts w:hint="eastAsia" w:ascii="宋体" w:hAnsi="宋体" w:eastAsia="宋体" w:cs="宋体"/>
          <w:b w:val="0"/>
          <w:bCs w:val="0"/>
          <w:color w:val="auto"/>
          <w:kern w:val="0"/>
          <w:sz w:val="24"/>
          <w:szCs w:val="24"/>
          <w:highlight w:val="none"/>
          <w:lang w:eastAsia="zh-Hans"/>
        </w:rPr>
        <w:t>违约金</w:t>
      </w:r>
      <w:r>
        <w:rPr>
          <w:rFonts w:hint="eastAsia" w:ascii="宋体" w:hAnsi="宋体" w:eastAsia="宋体" w:cs="宋体"/>
          <w:color w:val="auto"/>
          <w:kern w:val="0"/>
          <w:sz w:val="24"/>
          <w:szCs w:val="24"/>
          <w:highlight w:val="none"/>
        </w:rPr>
        <w:t>，造成人身伤害时，乙方应承担全部责任</w:t>
      </w:r>
      <w:r>
        <w:rPr>
          <w:rFonts w:hint="eastAsia" w:ascii="宋体" w:hAnsi="宋体" w:eastAsia="宋体" w:cs="宋体"/>
          <w:color w:val="auto"/>
          <w:sz w:val="24"/>
          <w:szCs w:val="24"/>
          <w:highlight w:val="none"/>
        </w:rPr>
        <w:t>，甲方有权另行选择施工单位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由此增加的费用由乙方全部承担</w:t>
      </w:r>
      <w:r>
        <w:rPr>
          <w:rFonts w:hint="eastAsia" w:ascii="宋体" w:hAnsi="宋体" w:eastAsia="宋体" w:cs="宋体"/>
          <w:color w:val="auto"/>
          <w:kern w:val="0"/>
          <w:sz w:val="24"/>
          <w:szCs w:val="24"/>
          <w:highlight w:val="none"/>
        </w:rPr>
        <w:t>。</w:t>
      </w:r>
    </w:p>
    <w:p w14:paraId="35862BDF">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5.乙方必须按照响应文件中提供的现场施工管理人员及具体分工组织施工。对乙方在施工过程中出现的违反竞争性磋商文件及有关规定的现象，甲方有权责令其改正，对于严重违反有关规定或屡教不改者，甲方有权撤换施工队伍，直至解除合同。</w:t>
      </w:r>
    </w:p>
    <w:p w14:paraId="43CF6B4D">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6.乙方自行协调施工现场周边的社会关系，所发生的费用由乙方全部承担。</w:t>
      </w:r>
    </w:p>
    <w:p w14:paraId="63C3C705">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专门用于本工程施工的、由乙方提供的所有设备、设施和材料一经运至现场，即应被视为是专门供本工程施工使用。乙方除将上述物品在现场各部分之间转移外，如果没有甲方代表的书面同意，不得将上述物品运出现场。</w:t>
      </w:r>
    </w:p>
    <w:p w14:paraId="6DFABC90">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除合同另有规定外，甲方无论何时均不对上述乙方的设备、设施和材料的损失或损坏承担任何责任。</w:t>
      </w:r>
    </w:p>
    <w:p w14:paraId="0FDD77CC">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8.在合同要求范围内的施工、竣工和保修均应不使下述各方遭受不必要的干扰：</w:t>
      </w:r>
    </w:p>
    <w:p w14:paraId="3862B93D">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8.1公众的便利。</w:t>
      </w:r>
    </w:p>
    <w:p w14:paraId="4009334A">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8.2对公用道路、便道的使用和他人财产的占用。</w:t>
      </w:r>
    </w:p>
    <w:p w14:paraId="2CA6B2F8">
      <w:pPr>
        <w:adjustRightInd w:val="0"/>
        <w:snapToGrid w:val="0"/>
        <w:spacing w:line="360" w:lineRule="auto"/>
        <w:ind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8.3乙方应保证甲方免于受到或承担应由乙方负责的上述事项所引起的与之有关的索赔、诉讼、损害赔偿及其他开支，乙方未能按合同约定完成上述工作时，应承担全部责任及费用，工期不得顺延。</w:t>
      </w:r>
    </w:p>
    <w:p w14:paraId="628A9EC6">
      <w:pPr>
        <w:numPr>
          <w:ilvl w:val="0"/>
          <w:numId w:val="2"/>
        </w:numPr>
        <w:adjustRightInd w:val="0"/>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按时、优先支付建筑工人工资，杜绝建筑工人上访事件。在工程实施期间及工程质保期内，如出现与本工程有关的建筑工人到各级政府、政府主管部门、甲方办公场所等上访、纠缠（不限于农民工工资支付问题）情况时，乙方须自行在8小时内处理完毕，此外，须</w:t>
      </w:r>
      <w:r>
        <w:rPr>
          <w:rFonts w:hint="eastAsia" w:ascii="宋体" w:hAnsi="宋体" w:eastAsia="宋体" w:cs="宋体"/>
          <w:color w:val="auto"/>
          <w:kern w:val="0"/>
          <w:sz w:val="24"/>
          <w:szCs w:val="24"/>
          <w:highlight w:val="none"/>
          <w:lang w:eastAsia="zh-Hans"/>
        </w:rPr>
        <w:t>向</w:t>
      </w:r>
      <w:r>
        <w:rPr>
          <w:rFonts w:hint="eastAsia" w:ascii="宋体" w:hAnsi="宋体" w:eastAsia="宋体" w:cs="宋体"/>
          <w:color w:val="auto"/>
          <w:kern w:val="0"/>
          <w:sz w:val="24"/>
          <w:szCs w:val="24"/>
          <w:highlight w:val="none"/>
        </w:rPr>
        <w:t>甲方</w:t>
      </w:r>
      <w:r>
        <w:rPr>
          <w:rFonts w:hint="eastAsia" w:ascii="宋体" w:hAnsi="宋体" w:eastAsia="宋体" w:cs="宋体"/>
          <w:color w:val="auto"/>
          <w:kern w:val="0"/>
          <w:sz w:val="24"/>
          <w:szCs w:val="24"/>
          <w:highlight w:val="none"/>
          <w:lang w:eastAsia="zh-Hans"/>
        </w:rPr>
        <w:t>支付</w:t>
      </w:r>
      <w:r>
        <w:rPr>
          <w:rFonts w:hint="eastAsia" w:ascii="宋体" w:hAnsi="宋体" w:eastAsia="宋体" w:cs="宋体"/>
          <w:color w:val="auto"/>
          <w:kern w:val="0"/>
          <w:sz w:val="24"/>
          <w:szCs w:val="24"/>
          <w:highlight w:val="none"/>
        </w:rPr>
        <w:t>5000元/次的</w:t>
      </w:r>
      <w:r>
        <w:rPr>
          <w:rFonts w:hint="eastAsia" w:ascii="宋体" w:hAnsi="宋体" w:eastAsia="宋体" w:cs="宋体"/>
          <w:color w:val="auto"/>
          <w:kern w:val="0"/>
          <w:sz w:val="24"/>
          <w:szCs w:val="24"/>
          <w:highlight w:val="none"/>
          <w:lang w:eastAsia="zh-Hans"/>
        </w:rPr>
        <w:t>违约金，</w:t>
      </w:r>
      <w:r>
        <w:rPr>
          <w:rFonts w:hint="eastAsia" w:ascii="宋体" w:hAnsi="宋体" w:eastAsia="宋体" w:cs="宋体"/>
          <w:color w:val="auto"/>
          <w:kern w:val="0"/>
          <w:sz w:val="24"/>
          <w:szCs w:val="24"/>
          <w:highlight w:val="none"/>
        </w:rPr>
        <w:t>甲方</w:t>
      </w:r>
      <w:r>
        <w:rPr>
          <w:rFonts w:hint="eastAsia" w:ascii="宋体" w:hAnsi="宋体" w:eastAsia="宋体" w:cs="宋体"/>
          <w:color w:val="auto"/>
          <w:kern w:val="0"/>
          <w:sz w:val="24"/>
          <w:szCs w:val="24"/>
          <w:highlight w:val="none"/>
          <w:lang w:eastAsia="zh-Hans"/>
        </w:rPr>
        <w:t>有权在应付工程款中直接扣减</w:t>
      </w:r>
      <w:r>
        <w:rPr>
          <w:rFonts w:hint="eastAsia" w:ascii="宋体" w:hAnsi="宋体" w:eastAsia="宋体" w:cs="宋体"/>
          <w:color w:val="auto"/>
          <w:kern w:val="0"/>
          <w:sz w:val="24"/>
          <w:szCs w:val="24"/>
          <w:highlight w:val="none"/>
        </w:rPr>
        <w:t>。</w:t>
      </w:r>
    </w:p>
    <w:p w14:paraId="18DC8C27">
      <w:pPr>
        <w:adjustRightInd w:val="0"/>
        <w:snapToGrid w:val="0"/>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杜绝在施工现场进行野蛮施工。乙方必须严格按规范要求文明施工，严禁发生野蛮施工情况，如从楼上向楼下直接倒垃圾、施工现场乱倒垃圾，施工期间衣着不整影响形象，因交叉施工引起的各类事件，不服从监理和甲方施工管理，为赶进度不按施工程序施工等，如被发现</w:t>
      </w:r>
      <w:r>
        <w:rPr>
          <w:rFonts w:hint="eastAsia" w:ascii="宋体" w:hAnsi="宋体" w:eastAsia="宋体" w:cs="宋体"/>
          <w:color w:val="auto"/>
          <w:kern w:val="0"/>
          <w:sz w:val="24"/>
          <w:szCs w:val="24"/>
          <w:highlight w:val="none"/>
          <w:lang w:eastAsia="zh-Hans"/>
        </w:rPr>
        <w:t>应向</w:t>
      </w:r>
      <w:r>
        <w:rPr>
          <w:rFonts w:hint="eastAsia" w:ascii="宋体" w:hAnsi="宋体" w:eastAsia="宋体" w:cs="宋体"/>
          <w:color w:val="auto"/>
          <w:kern w:val="0"/>
          <w:sz w:val="24"/>
          <w:szCs w:val="24"/>
          <w:highlight w:val="none"/>
        </w:rPr>
        <w:t>甲方</w:t>
      </w:r>
      <w:r>
        <w:rPr>
          <w:rFonts w:hint="eastAsia" w:ascii="宋体" w:hAnsi="宋体" w:eastAsia="宋体" w:cs="宋体"/>
          <w:color w:val="auto"/>
          <w:kern w:val="0"/>
          <w:sz w:val="24"/>
          <w:szCs w:val="24"/>
          <w:highlight w:val="none"/>
          <w:lang w:eastAsia="zh-Hans"/>
        </w:rPr>
        <w:t>支付</w:t>
      </w:r>
      <w:r>
        <w:rPr>
          <w:rFonts w:hint="eastAsia" w:ascii="宋体" w:hAnsi="宋体" w:eastAsia="宋体" w:cs="宋体"/>
          <w:color w:val="auto"/>
          <w:kern w:val="0"/>
          <w:sz w:val="24"/>
          <w:szCs w:val="24"/>
          <w:highlight w:val="none"/>
        </w:rPr>
        <w:t>500－5000元/次的</w:t>
      </w:r>
      <w:r>
        <w:rPr>
          <w:rFonts w:hint="eastAsia" w:ascii="宋体" w:hAnsi="宋体" w:eastAsia="宋体" w:cs="宋体"/>
          <w:color w:val="auto"/>
          <w:kern w:val="0"/>
          <w:sz w:val="24"/>
          <w:szCs w:val="24"/>
          <w:highlight w:val="none"/>
          <w:lang w:eastAsia="zh-Hans"/>
        </w:rPr>
        <w:t>违约金</w:t>
      </w:r>
      <w:r>
        <w:rPr>
          <w:rFonts w:hint="eastAsia" w:ascii="宋体" w:hAnsi="宋体" w:eastAsia="宋体" w:cs="宋体"/>
          <w:color w:val="auto"/>
          <w:kern w:val="0"/>
          <w:sz w:val="24"/>
          <w:szCs w:val="24"/>
          <w:highlight w:val="none"/>
        </w:rPr>
        <w:t xml:space="preserve">，在发出警告之后乙方无任何有效的补救措施及拒不改正的，甲方有权解除合同，解除合同后乙方的责任和义务并未解除，按照合同约定的保修期满后才会终止，并承担全部法律责任；给甲方造成损失的，依法承担相应的赔偿责任。  </w:t>
      </w:r>
    </w:p>
    <w:p w14:paraId="5C2E784F">
      <w:pPr>
        <w:adjustRightInd w:val="0"/>
        <w:snapToGrid w:val="0"/>
        <w:spacing w:line="360" w:lineRule="auto"/>
        <w:ind w:left="480" w:left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11.现场隐蔽验收记录、签证必须随时办理，不得完工后集中办理。</w:t>
      </w:r>
    </w:p>
    <w:p w14:paraId="307A3FF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rPr>
        <w:t>在工程施工过程中出现重大质量问题、安全问题、严重拖欠农民工工资等情况，按相关规定甲方从合同款中扣除</w:t>
      </w:r>
      <w:r>
        <w:rPr>
          <w:rFonts w:hint="eastAsia" w:ascii="宋体" w:hAnsi="宋体" w:eastAsia="宋体" w:cs="宋体"/>
          <w:color w:val="auto"/>
          <w:kern w:val="0"/>
          <w:sz w:val="24"/>
          <w:szCs w:val="24"/>
          <w:highlight w:val="none"/>
          <w:lang w:eastAsia="zh-CN"/>
        </w:rPr>
        <w:t>。</w:t>
      </w:r>
    </w:p>
    <w:bookmarkEnd w:id="22"/>
    <w:p w14:paraId="2EF9F35E">
      <w:pPr>
        <w:pStyle w:val="4"/>
        <w:adjustRightInd w:val="0"/>
        <w:snapToGrid w:val="0"/>
        <w:spacing w:before="0" w:after="0" w:line="360" w:lineRule="auto"/>
        <w:ind w:firstLine="482" w:firstLineChars="200"/>
        <w:rPr>
          <w:rFonts w:hint="eastAsia" w:ascii="宋体" w:hAnsi="宋体" w:eastAsia="宋体" w:cs="宋体"/>
          <w:bCs w:val="0"/>
          <w:color w:val="auto"/>
          <w:kern w:val="2"/>
          <w:sz w:val="24"/>
          <w:szCs w:val="24"/>
          <w:highlight w:val="none"/>
        </w:rPr>
      </w:pPr>
      <w:bookmarkStart w:id="23" w:name="_Toc427678285"/>
      <w:bookmarkStart w:id="24" w:name="_Toc351203639"/>
      <w:r>
        <w:rPr>
          <w:rFonts w:hint="eastAsia" w:ascii="宋体" w:hAnsi="宋体" w:eastAsia="宋体" w:cs="宋体"/>
          <w:bCs w:val="0"/>
          <w:color w:val="auto"/>
          <w:kern w:val="2"/>
          <w:sz w:val="24"/>
          <w:szCs w:val="24"/>
          <w:highlight w:val="none"/>
        </w:rPr>
        <w:t>十二、工期和进度</w:t>
      </w:r>
      <w:bookmarkEnd w:id="23"/>
      <w:bookmarkEnd w:id="24"/>
    </w:p>
    <w:p w14:paraId="3031287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1.乙方应按照甲方要求提交施工进度计划，并严格按照招标要求的工期进行施工。</w:t>
      </w:r>
    </w:p>
    <w:p w14:paraId="10F6B272">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25" w:name="_Toc297123516"/>
      <w:bookmarkStart w:id="26" w:name="_Toc303539125"/>
      <w:bookmarkStart w:id="27" w:name="_Toc297216175"/>
      <w:bookmarkStart w:id="28" w:name="_Toc300934968"/>
      <w:bookmarkStart w:id="29" w:name="_Toc312677484"/>
      <w:bookmarkStart w:id="30" w:name="_Toc304295546"/>
      <w:bookmarkStart w:id="31" w:name="_Toc312678010"/>
      <w:r>
        <w:rPr>
          <w:rFonts w:hint="eastAsia" w:ascii="宋体" w:hAnsi="宋体" w:eastAsia="宋体" w:cs="宋体"/>
          <w:color w:val="auto"/>
          <w:sz w:val="24"/>
          <w:szCs w:val="24"/>
          <w:highlight w:val="none"/>
        </w:rPr>
        <w:t>2. 工期延误</w:t>
      </w:r>
    </w:p>
    <w:bookmarkEnd w:id="25"/>
    <w:bookmarkEnd w:id="26"/>
    <w:bookmarkEnd w:id="27"/>
    <w:bookmarkEnd w:id="28"/>
    <w:bookmarkEnd w:id="29"/>
    <w:bookmarkEnd w:id="30"/>
    <w:bookmarkEnd w:id="31"/>
    <w:p w14:paraId="33F47FF9">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因甲方原因导致工期延误</w:t>
      </w:r>
    </w:p>
    <w:p w14:paraId="0FBCACE0">
      <w:pPr>
        <w:adjustRightInd w:val="0"/>
        <w:snapToGri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因甲方原因造成乙方不能按时开工的，开竣工日期相应顺延，且甲方不承担工期费用索赔</w:t>
      </w:r>
      <w:r>
        <w:rPr>
          <w:rFonts w:hint="eastAsia" w:ascii="宋体" w:hAnsi="宋体" w:eastAsia="宋体" w:cs="宋体"/>
          <w:color w:val="auto"/>
          <w:sz w:val="24"/>
          <w:szCs w:val="24"/>
          <w:highlight w:val="none"/>
          <w:u w:val="none"/>
        </w:rPr>
        <w:t xml:space="preserve">。 </w:t>
      </w:r>
    </w:p>
    <w:p w14:paraId="6BFD77C4">
      <w:pPr>
        <w:adjustRightInd w:val="0"/>
        <w:snapToGrid w:val="0"/>
        <w:spacing w:line="360" w:lineRule="auto"/>
        <w:ind w:firstLine="480" w:firstLineChars="200"/>
        <w:jc w:val="left"/>
        <w:rPr>
          <w:rFonts w:hint="eastAsia" w:ascii="宋体" w:hAnsi="宋体" w:eastAsia="宋体" w:cs="宋体"/>
          <w:color w:val="auto"/>
          <w:sz w:val="24"/>
          <w:szCs w:val="24"/>
          <w:highlight w:val="none"/>
        </w:rPr>
      </w:pPr>
      <w:bookmarkStart w:id="32" w:name="_Toc312677486"/>
      <w:bookmarkStart w:id="33" w:name="_Toc312678012"/>
      <w:bookmarkStart w:id="34" w:name="_Toc318581169"/>
      <w:bookmarkStart w:id="35" w:name="_Toc303539127"/>
      <w:bookmarkStart w:id="36" w:name="_Toc300934970"/>
      <w:bookmarkStart w:id="37" w:name="_Toc297123518"/>
      <w:bookmarkStart w:id="38" w:name="_Toc304295548"/>
      <w:bookmarkStart w:id="39" w:name="_Toc297216177"/>
      <w:r>
        <w:rPr>
          <w:rFonts w:hint="eastAsia" w:ascii="宋体" w:hAnsi="宋体" w:eastAsia="宋体" w:cs="宋体"/>
          <w:color w:val="auto"/>
          <w:sz w:val="24"/>
          <w:szCs w:val="24"/>
          <w:highlight w:val="none"/>
        </w:rPr>
        <w:t>2.2 因乙方原因导致工期延误</w:t>
      </w:r>
    </w:p>
    <w:bookmarkEnd w:id="32"/>
    <w:bookmarkEnd w:id="33"/>
    <w:bookmarkEnd w:id="34"/>
    <w:p w14:paraId="625E9217">
      <w:pPr>
        <w:adjustRightInd w:val="0"/>
        <w:snapToGri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因</w:t>
      </w:r>
      <w:bookmarkStart w:id="40" w:name="_Toc312677487"/>
      <w:bookmarkStart w:id="41" w:name="_Toc318581170"/>
      <w:bookmarkStart w:id="42" w:name="_Toc312678013"/>
      <w:r>
        <w:rPr>
          <w:rFonts w:hint="eastAsia" w:ascii="宋体" w:hAnsi="宋体" w:eastAsia="宋体" w:cs="宋体"/>
          <w:color w:val="auto"/>
          <w:sz w:val="24"/>
          <w:szCs w:val="24"/>
          <w:highlight w:val="none"/>
        </w:rPr>
        <w:t>乙方原因造成工期延误，有正当理由需要工期延期的，由乙方向甲方提出书面延期申请，经甲方、监理人确认后，工期相应顺延，双方互不追究责任。无正当理由造成延期的，逾期竣工违约金的计算方法为：</w:t>
      </w:r>
      <w:bookmarkEnd w:id="35"/>
      <w:bookmarkEnd w:id="36"/>
      <w:bookmarkEnd w:id="37"/>
      <w:bookmarkEnd w:id="38"/>
      <w:bookmarkEnd w:id="39"/>
      <w:bookmarkEnd w:id="40"/>
      <w:bookmarkEnd w:id="41"/>
      <w:bookmarkEnd w:id="42"/>
      <w:r>
        <w:rPr>
          <w:rFonts w:hint="eastAsia" w:ascii="宋体" w:hAnsi="宋体" w:eastAsia="宋体" w:cs="宋体"/>
          <w:color w:val="auto"/>
          <w:sz w:val="24"/>
          <w:szCs w:val="24"/>
          <w:highlight w:val="none"/>
          <w:u w:val="single"/>
        </w:rPr>
        <w:t>5000元/天；在甲方发出工期延误警告后超过7天乙方无任何有效措施时，甲方有权解除合同。解除合同后乙方的责任和义务并未解除，按照合同约定的保修期满后才会终止。</w:t>
      </w:r>
    </w:p>
    <w:p w14:paraId="02A76DB5">
      <w:pPr>
        <w:tabs>
          <w:tab w:val="left" w:pos="4620"/>
        </w:tabs>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因乙方原因造成工期延误，逾</w:t>
      </w:r>
      <w:bookmarkStart w:id="43" w:name="_Toc318581171"/>
      <w:bookmarkStart w:id="44"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无上限</w:t>
      </w:r>
      <w:r>
        <w:rPr>
          <w:rFonts w:hint="eastAsia" w:ascii="宋体" w:hAnsi="宋体" w:eastAsia="宋体" w:cs="宋体"/>
          <w:color w:val="auto"/>
          <w:sz w:val="24"/>
          <w:szCs w:val="24"/>
          <w:highlight w:val="none"/>
        </w:rPr>
        <w:t>。</w:t>
      </w:r>
    </w:p>
    <w:bookmarkEnd w:id="43"/>
    <w:bookmarkEnd w:id="44"/>
    <w:p w14:paraId="585E505B">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45" w:name="_Toc303539128"/>
      <w:bookmarkStart w:id="46" w:name="_Toc300934971"/>
      <w:bookmarkStart w:id="47" w:name="_Toc297216178"/>
      <w:bookmarkStart w:id="48" w:name="_Toc304295549"/>
      <w:bookmarkStart w:id="49" w:name="_Toc312678015"/>
      <w:bookmarkStart w:id="50" w:name="_Toc297123519"/>
      <w:r>
        <w:rPr>
          <w:rFonts w:hint="eastAsia" w:ascii="宋体" w:hAnsi="宋体" w:eastAsia="宋体" w:cs="宋体"/>
          <w:color w:val="auto"/>
          <w:sz w:val="24"/>
          <w:szCs w:val="24"/>
          <w:highlight w:val="none"/>
        </w:rPr>
        <w:t>2.3因异常恶劣的气候条件造成工期延误的，乙方需在7天内提交相关证明材料，</w:t>
      </w:r>
      <w:r>
        <w:rPr>
          <w:rFonts w:hint="eastAsia" w:ascii="宋体" w:hAnsi="宋体" w:eastAsia="宋体" w:cs="宋体"/>
          <w:color w:val="auto"/>
          <w:sz w:val="24"/>
          <w:szCs w:val="24"/>
          <w:highlight w:val="none"/>
          <w:lang w:eastAsia="zh-Hans"/>
        </w:rPr>
        <w:t>经</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Hans"/>
        </w:rPr>
        <w:t>、监理人确认后，</w:t>
      </w:r>
      <w:r>
        <w:rPr>
          <w:rFonts w:hint="eastAsia" w:ascii="宋体" w:hAnsi="宋体" w:eastAsia="宋体" w:cs="宋体"/>
          <w:color w:val="auto"/>
          <w:sz w:val="24"/>
          <w:szCs w:val="24"/>
          <w:highlight w:val="none"/>
        </w:rPr>
        <w:t>双方互不承担责任。</w:t>
      </w:r>
    </w:p>
    <w:p w14:paraId="2D0E2E7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w:t>
      </w:r>
      <w:bookmarkEnd w:id="45"/>
      <w:bookmarkEnd w:id="46"/>
      <w:bookmarkEnd w:id="47"/>
      <w:bookmarkEnd w:id="48"/>
      <w:bookmarkEnd w:id="49"/>
      <w:bookmarkEnd w:id="50"/>
      <w:r>
        <w:rPr>
          <w:rFonts w:hint="eastAsia" w:ascii="宋体" w:hAnsi="宋体" w:eastAsia="宋体" w:cs="宋体"/>
          <w:color w:val="auto"/>
          <w:sz w:val="24"/>
          <w:szCs w:val="24"/>
          <w:highlight w:val="none"/>
        </w:rPr>
        <w:t>利物质条件</w:t>
      </w:r>
    </w:p>
    <w:p w14:paraId="5CBAAED7">
      <w:pPr>
        <w:adjustRightInd w:val="0"/>
        <w:snapToGrid w:val="0"/>
        <w:spacing w:line="360" w:lineRule="auto"/>
        <w:ind w:firstLine="480" w:firstLineChars="200"/>
        <w:jc w:val="left"/>
        <w:rPr>
          <w:rFonts w:hint="eastAsia" w:ascii="宋体" w:hAnsi="宋体" w:eastAsia="宋体" w:cs="宋体"/>
          <w:color w:val="auto"/>
          <w:sz w:val="24"/>
          <w:szCs w:val="24"/>
          <w:highlight w:val="none"/>
          <w:u w:val="single"/>
        </w:rPr>
      </w:pPr>
      <w:bookmarkStart w:id="51" w:name="_Toc312678016"/>
      <w:bookmarkStart w:id="52" w:name="_Toc297123520"/>
      <w:bookmarkStart w:id="53" w:name="_Toc318581172"/>
      <w:bookmarkStart w:id="54" w:name="_Toc297216179"/>
      <w:bookmarkStart w:id="55" w:name="_Toc300934972"/>
      <w:bookmarkStart w:id="56" w:name="_Toc303539129"/>
      <w:bookmarkStart w:id="57" w:name="_Toc304295550"/>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乙方遇到不利物质条件时，应采取相应措施继续施工，并及时通知甲方和监理人</w:t>
      </w:r>
      <w:r>
        <w:rPr>
          <w:rFonts w:hint="eastAsia" w:ascii="宋体" w:hAnsi="宋体" w:eastAsia="宋体" w:cs="宋体"/>
          <w:color w:val="auto"/>
          <w:sz w:val="24"/>
          <w:szCs w:val="24"/>
          <w:highlight w:val="none"/>
        </w:rPr>
        <w:t>。</w:t>
      </w:r>
    </w:p>
    <w:bookmarkEnd w:id="51"/>
    <w:bookmarkEnd w:id="52"/>
    <w:bookmarkEnd w:id="53"/>
    <w:bookmarkEnd w:id="54"/>
    <w:bookmarkEnd w:id="55"/>
    <w:bookmarkEnd w:id="56"/>
    <w:bookmarkEnd w:id="57"/>
    <w:p w14:paraId="706B03E9">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58" w:name="_Toc297216180"/>
      <w:bookmarkStart w:id="59" w:name="_Toc304295551"/>
      <w:bookmarkStart w:id="60" w:name="_Toc300934973"/>
      <w:bookmarkStart w:id="61" w:name="_Toc312678017"/>
      <w:bookmarkStart w:id="62" w:name="_Toc297123521"/>
      <w:bookmarkStart w:id="63" w:name="_Toc303539130"/>
      <w:r>
        <w:rPr>
          <w:rFonts w:hint="eastAsia" w:ascii="宋体" w:hAnsi="宋体" w:eastAsia="宋体" w:cs="宋体"/>
          <w:color w:val="auto"/>
          <w:sz w:val="24"/>
          <w:szCs w:val="24"/>
          <w:highlight w:val="none"/>
        </w:rPr>
        <w:t>4.异常恶劣的气候条件</w:t>
      </w:r>
    </w:p>
    <w:bookmarkEnd w:id="58"/>
    <w:bookmarkEnd w:id="59"/>
    <w:bookmarkEnd w:id="60"/>
    <w:bookmarkEnd w:id="61"/>
    <w:bookmarkEnd w:id="62"/>
    <w:bookmarkEnd w:id="63"/>
    <w:p w14:paraId="638A9006">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甲方和乙方同意以下情形视为异常恶劣的气候条件：</w:t>
      </w:r>
    </w:p>
    <w:p w14:paraId="51FCFFF9">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连续强降雨、雪10天以上</w:t>
      </w:r>
      <w:r>
        <w:rPr>
          <w:rFonts w:hint="eastAsia" w:ascii="宋体" w:hAnsi="宋体" w:eastAsia="宋体" w:cs="宋体"/>
          <w:color w:val="auto"/>
          <w:sz w:val="24"/>
          <w:szCs w:val="24"/>
          <w:highlight w:val="none"/>
        </w:rPr>
        <w:t>；</w:t>
      </w:r>
    </w:p>
    <w:p w14:paraId="7480F4FA">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40℃以上或低于-10℃以下并持续7天以上天气 </w:t>
      </w:r>
      <w:r>
        <w:rPr>
          <w:rFonts w:hint="eastAsia" w:ascii="宋体" w:hAnsi="宋体" w:eastAsia="宋体" w:cs="宋体"/>
          <w:color w:val="auto"/>
          <w:sz w:val="24"/>
          <w:szCs w:val="24"/>
          <w:highlight w:val="none"/>
        </w:rPr>
        <w:t>；</w:t>
      </w:r>
    </w:p>
    <w:p w14:paraId="128AD3EB">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大风8级以上</w:t>
      </w:r>
      <w:r>
        <w:rPr>
          <w:rFonts w:hint="eastAsia" w:ascii="宋体" w:hAnsi="宋体" w:eastAsia="宋体" w:cs="宋体"/>
          <w:color w:val="auto"/>
          <w:sz w:val="24"/>
          <w:szCs w:val="24"/>
          <w:highlight w:val="none"/>
        </w:rPr>
        <w:t>。</w:t>
      </w:r>
    </w:p>
    <w:p w14:paraId="068C43AF">
      <w:pPr>
        <w:tabs>
          <w:tab w:val="left" w:pos="1302"/>
        </w:tabs>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十三、质量保证期</w:t>
      </w:r>
    </w:p>
    <w:p w14:paraId="327ECC77">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本项目质保期为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年，自工程实际竣工验收合格之日起计算。</w:t>
      </w:r>
    </w:p>
    <w:p w14:paraId="4E896A78">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如国家对本合同项下部分工程内容的质保期、保修期另有规定，或本合同《工程质量保修书》中对本合同项下部分工程内容的质保期、保修期另有规定，且与本合同约定的保修期、质保期不一致时，按照以上情形中质保期、保修期期限最长的标准执行。</w:t>
      </w:r>
    </w:p>
    <w:p w14:paraId="20CB3B80">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十四、履约验收</w:t>
      </w:r>
    </w:p>
    <w:p w14:paraId="1A353A0D">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本合同为甲方进行履约验收的主要依据。甲方应专门成立履约验收小组，于乙方交付项目时组织验收，验收人员应与采购人员相分离。验收应严格遵循工程项目验收规范，</w:t>
      </w:r>
      <w:r>
        <w:rPr>
          <w:rFonts w:hint="eastAsia" w:ascii="宋体" w:hAnsi="宋体" w:eastAsia="宋体" w:cs="宋体"/>
          <w:color w:val="auto"/>
          <w:sz w:val="24"/>
          <w:szCs w:val="24"/>
          <w:highlight w:val="none"/>
          <w:lang w:val="en-US" w:eastAsia="zh-CN"/>
        </w:rPr>
        <w:t>符合</w:t>
      </w:r>
      <w:r>
        <w:rPr>
          <w:rFonts w:hint="eastAsia" w:ascii="宋体" w:hAnsi="宋体" w:eastAsia="宋体" w:cs="宋体"/>
          <w:b w:val="0"/>
          <w:bCs w:val="0"/>
          <w:color w:val="auto"/>
          <w:kern w:val="0"/>
          <w:sz w:val="24"/>
          <w:szCs w:val="24"/>
          <w:highlight w:val="none"/>
          <w:lang w:eastAsia="zh-CN" w:bidi="ar"/>
        </w:rPr>
        <w:t>符合国家现行质量验收规范，达到合格标准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按照磋商文件和采购合同进行，保证采购项目与磋商文件和采购合同内容的一致。</w:t>
      </w:r>
    </w:p>
    <w:p w14:paraId="3D98B2A0">
      <w:pPr>
        <w:pageBreakBefore w:val="0"/>
        <w:kinsoku/>
        <w:wordWrap/>
        <w:topLinePunct w:val="0"/>
        <w:bidi w:val="0"/>
        <w:spacing w:line="360" w:lineRule="auto"/>
        <w:ind w:firstLine="459"/>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合同履行达到验收条件时，施工单位向验收小组发出项目验收建议，应当自收到验收建议之日起7个工作日内启动项目验收，并通知施工单位。技术复杂、专业性强以及重大民生、金额较大的政府采购项目，验收准备时间可适当延长。</w:t>
      </w:r>
    </w:p>
    <w:p w14:paraId="485273E0">
      <w:pPr>
        <w:pageBreakBefore w:val="0"/>
        <w:kinsoku/>
        <w:wordWrap/>
        <w:topLinePunct w:val="0"/>
        <w:bidi w:val="0"/>
        <w:spacing w:line="360" w:lineRule="auto"/>
        <w:ind w:firstLine="459"/>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3.验收小组听取中标、成交供应商对项目实施的情况汇报，审阅采购人、施工、监理等工程资料，根据采购文件、合同及响应文件的内容进行逐一核对、验收，做好验收记录并签署审查意见。</w:t>
      </w:r>
    </w:p>
    <w:p w14:paraId="5765D13F">
      <w:pPr>
        <w:pageBreakBefore w:val="0"/>
        <w:kinsoku/>
        <w:wordWrap/>
        <w:topLinePunct w:val="0"/>
        <w:bidi w:val="0"/>
        <w:spacing w:line="360" w:lineRule="auto"/>
        <w:ind w:firstLine="459"/>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验收小组确定验收意见，形成竣工验收报告或整改通知书，验收小组成员意见不一致时，按照少数服从多数的原则作出验收意见。对验收意见有异议的，应当在验收意见上签署不同意见并说明理由，否则视为同意验收意见。</w:t>
      </w:r>
    </w:p>
    <w:p w14:paraId="58A85998">
      <w:pPr>
        <w:keepNext w:val="0"/>
        <w:keepLines w:val="0"/>
        <w:pageBreakBefore w:val="0"/>
        <w:kinsoku/>
        <w:wordWrap/>
        <w:overflowPunct/>
        <w:topLinePunct w:val="0"/>
        <w:autoSpaceDE/>
        <w:autoSpaceDN/>
        <w:bidi w:val="0"/>
        <w:adjustRightInd/>
        <w:snapToGrid/>
        <w:spacing w:line="360" w:lineRule="auto"/>
        <w:ind w:firstLine="459"/>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5.工程质量竣工验收通过后，填报《履约验收书》，报国有资产与实验室管理部招标采购办公室备案。</w:t>
      </w:r>
    </w:p>
    <w:p w14:paraId="70CB91BF">
      <w:pPr>
        <w:keepNext w:val="0"/>
        <w:keepLines w:val="0"/>
        <w:pageBreakBefore w:val="0"/>
        <w:numPr>
          <w:ilvl w:val="0"/>
          <w:numId w:val="3"/>
        </w:numPr>
        <w:kinsoku/>
        <w:wordWrap/>
        <w:overflowPunct/>
        <w:topLinePunct w:val="0"/>
        <w:autoSpaceDE/>
        <w:autoSpaceDN/>
        <w:bidi w:val="0"/>
        <w:adjustRightInd/>
        <w:snapToGrid/>
        <w:spacing w:line="360" w:lineRule="auto"/>
        <w:ind w:firstLine="422"/>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履约保证金</w:t>
      </w:r>
    </w:p>
    <w:p w14:paraId="58A4B9D8">
      <w:pPr>
        <w:pStyle w:val="3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 xml:space="preserve">1.缴纳金额：合同总价款的2% （专门面向中小企业）。 </w:t>
      </w:r>
    </w:p>
    <w:p w14:paraId="3F5CEAF8">
      <w:pPr>
        <w:pStyle w:val="3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2.缴纳时间：⾃成交公告发布之⽇起3个⼯作⽇内成交供应商向采购⼈指定账⼾缴纳履约保证⾦。</w:t>
      </w:r>
    </w:p>
    <w:p w14:paraId="283504DC">
      <w:pPr>
        <w:pStyle w:val="3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3.形式：银⾏本票、银⾏汇票、电汇(含⽹银转账)等⾮现⾦形式。</w:t>
      </w:r>
    </w:p>
    <w:p w14:paraId="6DA6091C">
      <w:pPr>
        <w:pStyle w:val="3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4.期限:自本工程合同生效之日起至本工程质量保证金预留之日止。</w:t>
      </w:r>
    </w:p>
    <w:p w14:paraId="4932908E">
      <w:pPr>
        <w:pStyle w:val="3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退还时间：整体工程竣工验收合格后，工程施工过程中未出现重大质量问题、安全问题、严重拖欠农民工工资等情况的，甲方将履约保证金（扣除各种违约金后）五个⼯作⽇内⽆息退还乙方，退还⽅式按其原缴纳方式退还。</w:t>
      </w:r>
    </w:p>
    <w:p w14:paraId="10798D0D">
      <w:pPr>
        <w:keepNext w:val="0"/>
        <w:keepLines w:val="0"/>
        <w:pageBreakBefore w:val="0"/>
        <w:numPr>
          <w:ilvl w:val="0"/>
          <w:numId w:val="3"/>
        </w:numPr>
        <w:kinsoku/>
        <w:wordWrap/>
        <w:overflowPunct/>
        <w:topLinePunct w:val="0"/>
        <w:autoSpaceDE/>
        <w:autoSpaceDN/>
        <w:bidi w:val="0"/>
        <w:adjustRightInd/>
        <w:snapToGrid/>
        <w:spacing w:line="360" w:lineRule="auto"/>
        <w:ind w:firstLine="422"/>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质量保证金</w:t>
      </w:r>
    </w:p>
    <w:p w14:paraId="1B50ED7B">
      <w:pPr>
        <w:pStyle w:val="30"/>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1.缴纳比例：工程价款结算总额2%</w:t>
      </w:r>
    </w:p>
    <w:p w14:paraId="0D4287B3">
      <w:pPr>
        <w:pStyle w:val="30"/>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2.缴纳形式：银⾏本票、银⾏汇票、电汇(含⽹银转账)等⾮现⾦形式。</w:t>
      </w:r>
    </w:p>
    <w:p w14:paraId="02F2E566">
      <w:pPr>
        <w:pStyle w:val="30"/>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3.缴纳方式：乙方须在工程竣工验收合格、审计定案完成后5个工作日内向采购⼈缴纳；</w:t>
      </w:r>
    </w:p>
    <w:p w14:paraId="4ABAF7E8">
      <w:pPr>
        <w:pStyle w:val="30"/>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4.退还时间：工程缺陷责任期满后未出现重大质量问题、安全问题，14天内无息退还。</w:t>
      </w:r>
    </w:p>
    <w:p w14:paraId="5E550EA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5.缴纳账户信息：</w:t>
      </w:r>
    </w:p>
    <w:p w14:paraId="2985A42E">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zh-CN" w:eastAsia="zh-CN" w:bidi="ar"/>
        </w:rPr>
      </w:pPr>
      <w:r>
        <w:rPr>
          <w:rFonts w:hint="eastAsia" w:ascii="宋体" w:hAnsi="宋体" w:eastAsia="宋体" w:cs="宋体"/>
          <w:b w:val="0"/>
          <w:bCs w:val="0"/>
          <w:color w:val="auto"/>
          <w:kern w:val="0"/>
          <w:sz w:val="24"/>
          <w:szCs w:val="24"/>
          <w:highlight w:val="none"/>
          <w:lang w:val="zh-CN" w:eastAsia="zh-CN" w:bidi="ar"/>
        </w:rPr>
        <w:t>开户单位：山东第一医科大学</w:t>
      </w:r>
    </w:p>
    <w:p w14:paraId="6C545830">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lang w:val="zh-CN" w:eastAsia="zh-CN" w:bidi="ar"/>
        </w:rPr>
      </w:pPr>
      <w:r>
        <w:rPr>
          <w:rFonts w:hint="eastAsia" w:ascii="宋体" w:hAnsi="宋体" w:eastAsia="宋体" w:cs="宋体"/>
          <w:b w:val="0"/>
          <w:bCs w:val="0"/>
          <w:color w:val="auto"/>
          <w:kern w:val="0"/>
          <w:sz w:val="24"/>
          <w:szCs w:val="24"/>
          <w:highlight w:val="none"/>
          <w:lang w:val="zh-CN" w:eastAsia="zh-CN" w:bidi="ar"/>
        </w:rPr>
        <w:t>开户银行：中国农业银行股份有限公司济南槐荫支行</w:t>
      </w:r>
    </w:p>
    <w:p w14:paraId="23BCE8C6">
      <w:pPr>
        <w:pStyle w:val="26"/>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zh-CN" w:eastAsia="zh-CN" w:bidi="ar"/>
        </w:rPr>
      </w:pPr>
      <w:r>
        <w:rPr>
          <w:rFonts w:hint="eastAsia" w:ascii="宋体" w:hAnsi="宋体" w:eastAsia="宋体" w:cs="宋体"/>
          <w:b w:val="0"/>
          <w:bCs w:val="0"/>
          <w:color w:val="auto"/>
          <w:kern w:val="0"/>
          <w:sz w:val="24"/>
          <w:szCs w:val="24"/>
          <w:highlight w:val="none"/>
          <w:lang w:val="zh-CN" w:eastAsia="zh-CN" w:bidi="ar"/>
        </w:rPr>
        <w:t>帐号：15126101040096666</w:t>
      </w:r>
      <w:r>
        <w:rPr>
          <w:rFonts w:hint="eastAsia" w:ascii="宋体" w:hAnsi="宋体" w:eastAsia="宋体" w:cs="宋体"/>
          <w:b w:val="0"/>
          <w:bCs w:val="0"/>
          <w:color w:val="auto"/>
          <w:kern w:val="0"/>
          <w:sz w:val="24"/>
          <w:szCs w:val="24"/>
          <w:highlight w:val="none"/>
          <w:lang w:val="zh-CN" w:eastAsia="zh-CN" w:bidi="ar"/>
        </w:rPr>
        <w:tab/>
      </w:r>
    </w:p>
    <w:p w14:paraId="2826B69D">
      <w:pPr>
        <w:keepNext w:val="0"/>
        <w:keepLines w:val="0"/>
        <w:pageBreakBefore w:val="0"/>
        <w:tabs>
          <w:tab w:val="left" w:pos="1302"/>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十六、违约责任</w:t>
      </w:r>
    </w:p>
    <w:p w14:paraId="60DF8956">
      <w:pPr>
        <w:tabs>
          <w:tab w:val="left" w:pos="1302"/>
        </w:tabs>
        <w:spacing w:line="360" w:lineRule="auto"/>
        <w:ind w:right="-5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1.甲方应按照合同约定的时间和比例向乙方支付工程款。甲方无故逾期付款的，应按照逾期未支付款项金额的同期银行贷款利率向乙方支付违约金。</w:t>
      </w:r>
    </w:p>
    <w:p w14:paraId="297D22D5">
      <w:pPr>
        <w:tabs>
          <w:tab w:val="left" w:pos="1302"/>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2.如乙方施工质量等与本合同约定不符的，甲方有权要求乙方在通知后</w:t>
      </w:r>
      <w:r>
        <w:rPr>
          <w:rFonts w:hint="eastAsia" w:ascii="宋体" w:hAnsi="宋体" w:eastAsia="宋体" w:cs="宋体"/>
          <w:color w:val="auto"/>
          <w:sz w:val="24"/>
          <w:szCs w:val="24"/>
          <w:highlight w:val="none"/>
          <w:u w:val="single"/>
        </w:rPr>
        <w:t>3日</w:t>
      </w:r>
      <w:r>
        <w:rPr>
          <w:rFonts w:hint="eastAsia" w:ascii="宋体" w:hAnsi="宋体" w:eastAsia="宋体" w:cs="宋体"/>
          <w:color w:val="auto"/>
          <w:sz w:val="24"/>
          <w:szCs w:val="24"/>
          <w:highlight w:val="none"/>
        </w:rPr>
        <w:t>内按合同约定的标准重新施工，如乙方拒绝重新施工达</w:t>
      </w:r>
      <w:r>
        <w:rPr>
          <w:rFonts w:hint="eastAsia" w:ascii="宋体" w:hAnsi="宋体" w:eastAsia="宋体" w:cs="宋体"/>
          <w:color w:val="auto"/>
          <w:sz w:val="24"/>
          <w:szCs w:val="24"/>
          <w:highlight w:val="none"/>
          <w:u w:val="single"/>
        </w:rPr>
        <w:t>5日</w:t>
      </w:r>
      <w:r>
        <w:rPr>
          <w:rFonts w:hint="eastAsia" w:ascii="宋体" w:hAnsi="宋体" w:eastAsia="宋体" w:cs="宋体"/>
          <w:color w:val="auto"/>
          <w:sz w:val="24"/>
          <w:szCs w:val="24"/>
          <w:highlight w:val="none"/>
        </w:rPr>
        <w:t>或重新施工后仍不符合约定的，甲方有权解除合同，乙方应按照合同价款的</w:t>
      </w:r>
      <w:r>
        <w:rPr>
          <w:rFonts w:hint="eastAsia" w:ascii="宋体" w:hAnsi="宋体" w:eastAsia="宋体" w:cs="宋体"/>
          <w:color w:val="auto"/>
          <w:sz w:val="24"/>
          <w:szCs w:val="24"/>
          <w:highlight w:val="none"/>
          <w:u w:val="single"/>
        </w:rPr>
        <w:t xml:space="preserve"> 20 % </w:t>
      </w:r>
      <w:r>
        <w:rPr>
          <w:rFonts w:hint="eastAsia" w:ascii="宋体" w:hAnsi="宋体" w:eastAsia="宋体" w:cs="宋体"/>
          <w:color w:val="auto"/>
          <w:sz w:val="24"/>
          <w:szCs w:val="24"/>
          <w:highlight w:val="none"/>
        </w:rPr>
        <w:t>向甲方支付违约金，并赔偿由此给甲方造成的全部经济损失。</w:t>
      </w:r>
    </w:p>
    <w:p w14:paraId="09F50195">
      <w:pPr>
        <w:tabs>
          <w:tab w:val="left" w:pos="1302"/>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3.如乙方不履行合同约定的义务或履行该义务不符合约定的，乙方应当按照甲方的要求进行整改并同时向甲方支付合同总价款</w:t>
      </w:r>
      <w:r>
        <w:rPr>
          <w:rFonts w:hint="eastAsia" w:ascii="宋体" w:hAnsi="宋体" w:eastAsia="宋体" w:cs="宋体"/>
          <w:color w:val="auto"/>
          <w:sz w:val="24"/>
          <w:szCs w:val="24"/>
          <w:highlight w:val="none"/>
          <w:u w:val="single"/>
        </w:rPr>
        <w:t xml:space="preserve"> 20% </w:t>
      </w:r>
      <w:r>
        <w:rPr>
          <w:rFonts w:hint="eastAsia" w:ascii="宋体" w:hAnsi="宋体" w:eastAsia="宋体" w:cs="宋体"/>
          <w:color w:val="auto"/>
          <w:sz w:val="24"/>
          <w:szCs w:val="24"/>
          <w:highlight w:val="none"/>
        </w:rPr>
        <w:t>的违约金，同时，甲方有权解除合同，另行选择施工单位，所产生的费用甲方有权自应支付给乙方的费用中双倍扣除。</w:t>
      </w:r>
    </w:p>
    <w:p w14:paraId="4FF2D311">
      <w:pPr>
        <w:tabs>
          <w:tab w:val="left" w:pos="1302"/>
        </w:tabs>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4.乙方违反本合同其他义务的，经甲方通知其限期改正，期满后仍未改正的，甲方有权解除本合同，并由乙方承担本合同总价款</w:t>
      </w:r>
      <w:r>
        <w:rPr>
          <w:rFonts w:hint="eastAsia" w:ascii="宋体" w:hAnsi="宋体" w:eastAsia="宋体" w:cs="宋体"/>
          <w:color w:val="auto"/>
          <w:sz w:val="24"/>
          <w:szCs w:val="24"/>
          <w:highlight w:val="none"/>
          <w:u w:val="single"/>
        </w:rPr>
        <w:t xml:space="preserve"> 20%</w:t>
      </w:r>
      <w:r>
        <w:rPr>
          <w:rFonts w:hint="eastAsia" w:ascii="宋体" w:hAnsi="宋体" w:eastAsia="宋体" w:cs="宋体"/>
          <w:color w:val="auto"/>
          <w:sz w:val="24"/>
          <w:szCs w:val="24"/>
          <w:highlight w:val="none"/>
        </w:rPr>
        <w:t>的违约赔偿金。</w:t>
      </w:r>
    </w:p>
    <w:p w14:paraId="60B1BB25">
      <w:pPr>
        <w:tabs>
          <w:tab w:val="left" w:pos="1302"/>
        </w:tabs>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乙方在施工全过程中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存在重大质量缺陷、安全责任事故、恶意拖欠农民工工资等违约违法行为，甲方可直接从应付工程款中扣除相应赔偿、违约及处置费用；抵扣金额不足以弥补甲方全部损失的，甲方有权就剩余损失向乙方另行追偿。</w:t>
      </w:r>
    </w:p>
    <w:p w14:paraId="3F2308A4">
      <w:pPr>
        <w:tabs>
          <w:tab w:val="left" w:pos="1302"/>
        </w:tabs>
        <w:spacing w:line="360" w:lineRule="auto"/>
        <w:ind w:right="-58" w:firstLine="47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十七、争议解决方式</w:t>
      </w:r>
    </w:p>
    <w:p w14:paraId="642B1C2A">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遇争议问题双方协商解决，协商不能达成一致意见时，向甲方所在地人民法院起诉。</w:t>
      </w:r>
    </w:p>
    <w:p w14:paraId="38A2DF82">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十八、合同生效</w:t>
      </w:r>
    </w:p>
    <w:p w14:paraId="2DEBBDD4">
      <w:pPr>
        <w:tabs>
          <w:tab w:val="left" w:pos="1302"/>
        </w:tabs>
        <w:spacing w:line="360" w:lineRule="auto"/>
        <w:ind w:right="-5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本合同经甲乙双方签字盖章，并经山东</w:t>
      </w:r>
      <w:r>
        <w:rPr>
          <w:rFonts w:hint="eastAsia" w:ascii="宋体" w:hAnsi="宋体" w:cs="宋体"/>
          <w:color w:val="auto"/>
          <w:sz w:val="24"/>
          <w:szCs w:val="24"/>
          <w:highlight w:val="none"/>
          <w:lang w:val="en-US" w:eastAsia="zh-CN"/>
        </w:rPr>
        <w:t>普华项目管理</w:t>
      </w:r>
      <w:r>
        <w:rPr>
          <w:rFonts w:hint="eastAsia" w:ascii="宋体" w:hAnsi="宋体" w:eastAsia="宋体" w:cs="宋体"/>
          <w:color w:val="auto"/>
          <w:sz w:val="24"/>
          <w:szCs w:val="24"/>
          <w:highlight w:val="none"/>
        </w:rPr>
        <w:t>有限公司审查合格，加盖采购代理机构公章后生效。</w:t>
      </w:r>
    </w:p>
    <w:p w14:paraId="3ADF1C05">
      <w:p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十九、甲方指定的合同执行部门：</w:t>
      </w:r>
    </w:p>
    <w:p w14:paraId="030C9779">
      <w:pPr>
        <w:snapToGrid w:val="0"/>
        <w:spacing w:line="360" w:lineRule="auto"/>
        <w:ind w:firstLine="480" w:firstLineChars="20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甲方指定的合同执行部门：          项目负责人：  </w:t>
      </w:r>
    </w:p>
    <w:p w14:paraId="0E204219">
      <w:pPr>
        <w:snapToGrid w:val="0"/>
        <w:spacing w:line="360" w:lineRule="auto"/>
        <w:ind w:firstLine="480" w:firstLineChars="20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甲方施工负责人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p>
    <w:p w14:paraId="5A4229A4">
      <w:pPr>
        <w:tabs>
          <w:tab w:val="left" w:pos="0"/>
        </w:tabs>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二十、甲方账户信息及发票开票信息</w:t>
      </w:r>
    </w:p>
    <w:p w14:paraId="7D83F9D1">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 山东第一医科大学</w:t>
      </w:r>
    </w:p>
    <w:p w14:paraId="02C7E94E">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识别号： 12370000MB2865235G</w:t>
      </w:r>
    </w:p>
    <w:p w14:paraId="17C3FA0F">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济南市槐荫区青岛路6699号</w:t>
      </w:r>
    </w:p>
    <w:p w14:paraId="12F3C6A5">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0538-6229987</w:t>
      </w:r>
    </w:p>
    <w:p w14:paraId="30E8DB2F">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账户名称：山东第一医科大学</w:t>
      </w:r>
    </w:p>
    <w:p w14:paraId="3434BADF">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号：15518501040000160</w:t>
      </w:r>
    </w:p>
    <w:p w14:paraId="3BAF6B60">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开户行：中国农业银行股份有限公司泰安旅游开发区分理处</w:t>
      </w:r>
    </w:p>
    <w:p w14:paraId="46CEE27A">
      <w:pPr>
        <w:snapToGrid w:val="0"/>
        <w:spacing w:line="360" w:lineRule="auto"/>
        <w:ind w:firstLine="480" w:firstLineChars="20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机构代码（大额支付银行行号）：103463051852</w:t>
      </w:r>
      <w:r>
        <w:rPr>
          <w:rFonts w:hint="eastAsia" w:ascii="宋体" w:hAnsi="宋体" w:eastAsia="宋体" w:cs="宋体"/>
          <w:color w:val="auto"/>
          <w:sz w:val="24"/>
          <w:szCs w:val="24"/>
          <w:highlight w:val="none"/>
          <w:lang w:val="en-US" w:eastAsia="zh-CN"/>
        </w:rPr>
        <w:t xml:space="preserve"> </w:t>
      </w:r>
    </w:p>
    <w:p w14:paraId="4FDFCB0A">
      <w:pPr>
        <w:spacing w:line="360" w:lineRule="auto"/>
        <w:ind w:firstLine="422"/>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二十一、合同保存</w:t>
      </w:r>
    </w:p>
    <w:p w14:paraId="00CB4F47">
      <w:pPr>
        <w:spacing w:line="360" w:lineRule="auto"/>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拾</w:t>
      </w:r>
      <w:r>
        <w:rPr>
          <w:rFonts w:hint="eastAsia" w:ascii="宋体" w:hAnsi="宋体" w:eastAsia="宋体" w:cs="宋体"/>
          <w:color w:val="auto"/>
          <w:sz w:val="24"/>
          <w:szCs w:val="24"/>
          <w:highlight w:val="none"/>
        </w:rPr>
        <w:t>份，均具有同等法律效力，甲方执</w:t>
      </w:r>
      <w:r>
        <w:rPr>
          <w:rFonts w:hint="eastAsia" w:ascii="宋体" w:hAnsi="宋体" w:eastAsia="宋体" w:cs="宋体"/>
          <w:color w:val="auto"/>
          <w:sz w:val="24"/>
          <w:szCs w:val="24"/>
          <w:highlight w:val="none"/>
          <w:u w:val="single"/>
        </w:rPr>
        <w:t>柒</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u w:val="single"/>
        </w:rPr>
        <w:t>贰</w:t>
      </w:r>
      <w:r>
        <w:rPr>
          <w:rFonts w:hint="eastAsia" w:ascii="宋体" w:hAnsi="宋体" w:eastAsia="宋体" w:cs="宋体"/>
          <w:color w:val="auto"/>
          <w:sz w:val="24"/>
          <w:szCs w:val="24"/>
          <w:highlight w:val="none"/>
        </w:rPr>
        <w:t>份，采购代理机构</w:t>
      </w:r>
      <w:r>
        <w:rPr>
          <w:rFonts w:hint="eastAsia" w:ascii="宋体" w:hAnsi="宋体" w:eastAsia="宋体" w:cs="宋体"/>
          <w:color w:val="auto"/>
          <w:sz w:val="24"/>
          <w:szCs w:val="24"/>
          <w:highlight w:val="none"/>
          <w:u w:val="single"/>
        </w:rPr>
        <w:t>壹</w:t>
      </w:r>
      <w:r>
        <w:rPr>
          <w:rFonts w:hint="eastAsia" w:ascii="宋体" w:hAnsi="宋体" w:eastAsia="宋体" w:cs="宋体"/>
          <w:color w:val="auto"/>
          <w:sz w:val="24"/>
          <w:szCs w:val="24"/>
          <w:highlight w:val="none"/>
        </w:rPr>
        <w:t>份。</w:t>
      </w:r>
    </w:p>
    <w:p w14:paraId="7EF0729B">
      <w:pPr>
        <w:spacing w:line="360" w:lineRule="auto"/>
        <w:ind w:firstLine="42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二十二、签订时间</w:t>
      </w:r>
    </w:p>
    <w:p w14:paraId="10010B8E">
      <w:pPr>
        <w:pStyle w:val="6"/>
        <w:spacing w:after="0" w:line="43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 </w:t>
      </w:r>
    </w:p>
    <w:p w14:paraId="0145CD50">
      <w:pPr>
        <w:pStyle w:val="23"/>
        <w:rPr>
          <w:rFonts w:hint="eastAsia" w:ascii="宋体" w:hAnsi="宋体" w:eastAsia="宋体" w:cs="宋体"/>
          <w:color w:val="auto"/>
          <w:sz w:val="24"/>
          <w:szCs w:val="24"/>
          <w:highlight w:val="none"/>
        </w:rPr>
      </w:pPr>
    </w:p>
    <w:p w14:paraId="179F1C7B">
      <w:pPr>
        <w:pStyle w:val="2"/>
        <w:rPr>
          <w:rFonts w:hint="eastAsia" w:ascii="宋体" w:hAnsi="宋体" w:eastAsia="宋体" w:cs="宋体"/>
          <w:color w:val="auto"/>
          <w:sz w:val="24"/>
          <w:szCs w:val="24"/>
          <w:highlight w:val="none"/>
        </w:rPr>
      </w:pPr>
    </w:p>
    <w:p w14:paraId="0989F1EB">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    方：                             乙    方：       </w:t>
      </w:r>
    </w:p>
    <w:p w14:paraId="0F21D446">
      <w:pPr>
        <w:spacing w:line="440" w:lineRule="exact"/>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                          单位名称(公章)：    </w:t>
      </w:r>
    </w:p>
    <w:p w14:paraId="4EA1AAFC">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法定代表人或授权代理人：                  法定代表人或授权代理人：</w:t>
      </w:r>
    </w:p>
    <w:p w14:paraId="5B09B3E7">
      <w:pPr>
        <w:spacing w:line="440" w:lineRule="exact"/>
        <w:ind w:left="821" w:leftChars="342"/>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（签字或盖章）                           （签字或盖章）电    话：               电    话：</w:t>
      </w:r>
    </w:p>
    <w:p w14:paraId="78A466A8">
      <w:pPr>
        <w:spacing w:line="440" w:lineRule="exact"/>
        <w:ind w:firstLine="720" w:firstLine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签订日期：   年  月  日                    签订日期：  年  月  日 </w:t>
      </w:r>
    </w:p>
    <w:p w14:paraId="00E81BCA">
      <w:pPr>
        <w:pStyle w:val="3"/>
        <w:spacing w:line="360" w:lineRule="auto"/>
        <w:jc w:val="both"/>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br w:type="page"/>
      </w:r>
      <w:r>
        <w:rPr>
          <w:rFonts w:hint="eastAsia" w:ascii="宋体" w:hAnsi="宋体" w:eastAsia="宋体" w:cs="宋体"/>
          <w:bCs/>
          <w:color w:val="auto"/>
          <w:sz w:val="24"/>
          <w:szCs w:val="24"/>
          <w:highlight w:val="none"/>
        </w:rPr>
        <w:t>附件1：</w:t>
      </w:r>
      <w:r>
        <w:rPr>
          <w:rFonts w:hint="eastAsia" w:ascii="宋体" w:hAnsi="宋体" w:eastAsia="宋体" w:cs="宋体"/>
          <w:color w:val="auto"/>
          <w:sz w:val="24"/>
          <w:szCs w:val="24"/>
          <w:highlight w:val="none"/>
        </w:rPr>
        <w:t xml:space="preserve">             </w:t>
      </w:r>
    </w:p>
    <w:p w14:paraId="29995CCE">
      <w:pPr>
        <w:pStyle w:val="3"/>
        <w:spacing w:line="360" w:lineRule="auto"/>
        <w:rPr>
          <w:rFonts w:hint="eastAsia" w:ascii="宋体" w:hAnsi="宋体" w:eastAsia="宋体" w:cs="宋体"/>
          <w:color w:val="auto"/>
          <w:kern w:val="2"/>
          <w:sz w:val="24"/>
          <w:szCs w:val="24"/>
          <w:highlight w:val="none"/>
          <w:lang w:val="zh-CN"/>
        </w:rPr>
      </w:pPr>
      <w:r>
        <w:rPr>
          <w:rFonts w:hint="eastAsia" w:ascii="宋体" w:hAnsi="宋体" w:eastAsia="宋体" w:cs="宋体"/>
          <w:color w:val="auto"/>
          <w:kern w:val="2"/>
          <w:sz w:val="24"/>
          <w:szCs w:val="24"/>
          <w:highlight w:val="none"/>
          <w:lang w:val="zh-CN"/>
        </w:rPr>
        <w:t>安全生产合同</w:t>
      </w:r>
    </w:p>
    <w:p w14:paraId="5EFC563A">
      <w:pPr>
        <w:snapToGri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为在</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val="en-US" w:eastAsia="zh-CN"/>
        </w:rPr>
        <w:t>及包号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施工合同的实施过程中创造安全、高效的施工环境，切实搞好本项目的安全管理工作，本项目业主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以下简称“甲方”)与乙方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(以下简称“乙方”)特此签订安全生产合同：</w:t>
      </w:r>
    </w:p>
    <w:p w14:paraId="6F5F03E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一、甲方职责</w:t>
      </w:r>
    </w:p>
    <w:p w14:paraId="1AAE34C6">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1．严格遵守国家有关安全生产的法律法规，认真执行工程承包合同中的有关安全要求。</w:t>
      </w:r>
    </w:p>
    <w:p w14:paraId="73941BDB">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2．按照“安全第一、预防为主”和坚持“管生产必须管安全”的原则进行安全生产管理，做到生产与安全工作同时计划、布置、检查、总结和评比。</w:t>
      </w:r>
    </w:p>
    <w:p w14:paraId="23F9807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3．重要的安全设施必须坚持与主体工程“三同时”的原则，即：同时设计、审批，同时施工，同时验收，投入使用。</w:t>
      </w:r>
    </w:p>
    <w:p w14:paraId="1298DAD3">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4．定期召开安全生产调度会，及时传达中央及地方有关安全生产的精神。</w:t>
      </w:r>
    </w:p>
    <w:p w14:paraId="1878766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5．组织对乙方施工现场安全生产检查，监督乙方及时处理发现的各种安全隐患。</w:t>
      </w:r>
    </w:p>
    <w:p w14:paraId="2073CD1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二、乙方职责</w:t>
      </w:r>
    </w:p>
    <w:p w14:paraId="084DA5A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1．严格遵守国家有关安全生产的法律法规及相关规定，认真执行工程承包合同中的有关安全要求。</w:t>
      </w:r>
    </w:p>
    <w:p w14:paraId="104DBC0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381939C1">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0402088C">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4.乙方在任何时候都应采取各种合理的预防措施，防止其员工发生任何违法、违禁、暴力或妨碍治安的行为。</w:t>
      </w:r>
    </w:p>
    <w:p w14:paraId="46C54B08">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自主企业压力容器、焊接、机动车船艇驾驶、爆破、潜水、瓦斯检验等特殊工种的人员，经过专业培训，获得《安全操作合格证》后，方准持证上岗。施工现场如出现特种作业无证操作现象时，项目负责人必须承担管理责任。</w:t>
      </w:r>
    </w:p>
    <w:p w14:paraId="721C975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253F189D">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7.操作人员上岗，必须按规定穿戴防护用品。施工负责人和安全检查员应随时检查劳动防护用品的穿戴情况，不按规定穿戴防护用品的人员不得上岗。</w:t>
      </w:r>
    </w:p>
    <w:p w14:paraId="108933BE">
      <w:pPr>
        <w:snapToGrid w:val="0"/>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8.所有施工机具设备和高空作业的设备均应定期检查，并有安全员的签字记录，保证其经常处于完好状态；不合格的机具、设备和劳动保护用品严禁使用。</w:t>
      </w:r>
    </w:p>
    <w:p w14:paraId="7B46AFF8">
      <w:pPr>
        <w:snapToGrid w:val="0"/>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9.施工中一切施工活动必须制定相应的安全技术措施，施工前对施工人员进行安全技术交底。施工现场必须具有相关的安全标志牌。</w:t>
      </w:r>
    </w:p>
    <w:p w14:paraId="770F65F9">
      <w:pPr>
        <w:snapToGrid w:val="0"/>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10.乙方作为工程项目的承包单位，对工程施工过程中发生的人身伤害、设备损坏事故承担全部责任。乙方必须按照本工程项目特点，组织制定本工程实施中的安全施工措施方案和生产安全事故应急救援预案；如果发生安全事故，及时做好善后处理工作，避免造成不良影响并将调查组的事故调查处理报告及事故处理意见提交甲方备案。同时应按照《国务院关于特大安全事故行政责任追究的规定》以及其它有关规定，及时上报有关部门，并坚持“四不放过”的原则，严肃处理相关责任人。</w:t>
      </w:r>
    </w:p>
    <w:p w14:paraId="5400314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11.乙方无措施方案和未交底，严禁施工。乙方应积极配合甲方及上级部门的安全检查。对查出的安全隐患及时整改，因安全措施不到位导致的停工整顿，违约责任由乙方承担。</w:t>
      </w:r>
    </w:p>
    <w:p w14:paraId="354A7A4D">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12.乙方须向甲方提报相关的安全施工措施资料。</w:t>
      </w:r>
    </w:p>
    <w:p w14:paraId="4C24E854">
      <w:pPr>
        <w:adjustRightInd w:val="0"/>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乙方应按照法律规定安排现场施工人员的劳动和休息时间，保障劳动者的休息时间，并支付合理的报酬和费用。乙方应依法为其履行合同所雇佣的人员办理必要的证件、许可、保险和注册等，乙方应督促其分包人为分包人所雇佣的人员办理必要的证件、许可、保险和注册等。</w:t>
      </w:r>
    </w:p>
    <w:p w14:paraId="705271D5">
      <w:pPr>
        <w:snapToGri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按照法律规定保障现场施工人员的劳动安全，并提供劳动保护，并应按国家有关劳动保护的规定，采取有效的防止粉尘、降低噪声、控制有害气体和保障高温、高寒、高空作业安全等劳动保护措施。乙方雇佣人员在施工中受到伤害的，乙方应立即采取有效措施进行抢救和治疗。</w:t>
      </w:r>
    </w:p>
    <w:p w14:paraId="697486F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三、违约责任</w:t>
      </w:r>
    </w:p>
    <w:p w14:paraId="563BFCB4">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如因甲方或乙方违约造成安全事故，将依法追究责任，费用由责任方自行承担；因不可抗力造成的已未遂事故，经有关部门认定，不属违规行为。</w:t>
      </w:r>
    </w:p>
    <w:p w14:paraId="29D0DCD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本合同由双方法定代表人或其授权的代理人签署与加盖法人章后生效，全部工程竣工验收后失效。</w:t>
      </w:r>
    </w:p>
    <w:p w14:paraId="486E4982">
      <w:pPr>
        <w:snapToGrid w:val="0"/>
        <w:spacing w:line="360" w:lineRule="auto"/>
        <w:ind w:firstLine="480" w:firstLineChars="200"/>
        <w:rPr>
          <w:rFonts w:hint="eastAsia" w:ascii="宋体" w:hAnsi="宋体" w:eastAsia="宋体" w:cs="宋体"/>
          <w:color w:val="auto"/>
          <w:sz w:val="24"/>
          <w:szCs w:val="24"/>
          <w:highlight w:val="none"/>
        </w:rPr>
      </w:pPr>
    </w:p>
    <w:p w14:paraId="7B0C820B">
      <w:pPr>
        <w:snapToGrid w:val="0"/>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甲方：（公章）                       乙方：(公章)</w:t>
      </w:r>
    </w:p>
    <w:p w14:paraId="0EDA3799">
      <w:pPr>
        <w:snapToGrid w:val="0"/>
        <w:spacing w:line="5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法定代表人签字或盖章：               法定代表人签字或盖章：</w:t>
      </w:r>
    </w:p>
    <w:p w14:paraId="79B86FA8">
      <w:pPr>
        <w:spacing w:line="52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或委托授权代理人签字或盖章：         或委托授权代理人签字或盖章：</w:t>
      </w:r>
    </w:p>
    <w:p w14:paraId="32EFDC4D">
      <w:pPr>
        <w:wordWrap w:val="0"/>
        <w:overflowPunct w:val="0"/>
        <w:autoSpaceDE w:val="0"/>
        <w:autoSpaceDN w:val="0"/>
        <w:adjustRightInd w:val="0"/>
        <w:snapToGrid w:val="0"/>
        <w:spacing w:line="360" w:lineRule="auto"/>
        <w:ind w:firstLine="1531" w:firstLineChars="638"/>
        <w:jc w:val="left"/>
        <w:rPr>
          <w:rFonts w:hint="eastAsia" w:ascii="宋体" w:hAnsi="宋体" w:eastAsia="宋体" w:cs="宋体"/>
          <w:color w:val="auto"/>
          <w:sz w:val="24"/>
          <w:szCs w:val="24"/>
          <w:highlight w:val="none"/>
        </w:rPr>
      </w:pPr>
    </w:p>
    <w:p w14:paraId="66E5B2BE">
      <w:pPr>
        <w:adjustRightInd w:val="0"/>
        <w:snapToGrid w:val="0"/>
        <w:spacing w:line="360" w:lineRule="auto"/>
        <w:rPr>
          <w:rFonts w:hint="eastAsia" w:ascii="宋体" w:hAnsi="宋体" w:eastAsia="宋体" w:cs="宋体"/>
          <w:color w:val="auto"/>
          <w:sz w:val="24"/>
          <w:szCs w:val="24"/>
          <w:highlight w:val="none"/>
        </w:rPr>
      </w:pPr>
    </w:p>
    <w:p w14:paraId="5AD4930B">
      <w:pPr>
        <w:spacing w:line="360" w:lineRule="auto"/>
        <w:ind w:firstLine="480" w:firstLineChars="200"/>
        <w:jc w:val="left"/>
        <w:rPr>
          <w:rFonts w:hint="eastAsia" w:ascii="宋体" w:hAnsi="宋体" w:eastAsia="宋体" w:cs="宋体"/>
          <w:color w:val="auto"/>
          <w:sz w:val="24"/>
          <w:szCs w:val="24"/>
          <w:highlight w:val="none"/>
        </w:rPr>
      </w:pPr>
    </w:p>
    <w:p w14:paraId="5C608F2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DBA76EB">
      <w:pPr>
        <w:spacing w:line="360" w:lineRule="auto"/>
        <w:ind w:firstLine="480" w:firstLineChars="200"/>
        <w:jc w:val="left"/>
        <w:rPr>
          <w:rFonts w:hint="eastAsia" w:ascii="宋体" w:hAnsi="宋体" w:eastAsia="宋体" w:cs="宋体"/>
          <w:color w:val="auto"/>
          <w:sz w:val="24"/>
          <w:szCs w:val="24"/>
          <w:highlight w:val="none"/>
        </w:rPr>
      </w:pPr>
    </w:p>
    <w:p w14:paraId="442A3ACB">
      <w:pPr>
        <w:spacing w:line="360" w:lineRule="auto"/>
        <w:ind w:firstLine="480" w:firstLineChars="200"/>
        <w:jc w:val="left"/>
        <w:rPr>
          <w:rFonts w:hint="eastAsia" w:ascii="宋体" w:hAnsi="宋体" w:eastAsia="宋体" w:cs="宋体"/>
          <w:color w:val="auto"/>
          <w:sz w:val="24"/>
          <w:szCs w:val="24"/>
          <w:highlight w:val="none"/>
        </w:rPr>
      </w:pPr>
    </w:p>
    <w:p w14:paraId="5B86295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B3467DB">
      <w:pPr>
        <w:pStyle w:val="12"/>
        <w:rPr>
          <w:rFonts w:hint="eastAsia" w:ascii="宋体" w:hAnsi="宋体" w:eastAsia="宋体" w:cs="宋体"/>
          <w:color w:val="auto"/>
          <w:sz w:val="24"/>
          <w:szCs w:val="24"/>
          <w:highlight w:val="none"/>
        </w:rPr>
      </w:pPr>
    </w:p>
    <w:p w14:paraId="701D9889">
      <w:pPr>
        <w:pStyle w:val="9"/>
        <w:rPr>
          <w:rFonts w:hint="eastAsia" w:ascii="宋体" w:hAnsi="宋体" w:eastAsia="宋体" w:cs="宋体"/>
          <w:color w:val="auto"/>
          <w:sz w:val="24"/>
          <w:szCs w:val="24"/>
          <w:highlight w:val="none"/>
        </w:rPr>
      </w:pPr>
    </w:p>
    <w:p w14:paraId="132AA95A">
      <w:pPr>
        <w:pStyle w:val="26"/>
        <w:rPr>
          <w:rFonts w:hint="eastAsia" w:ascii="宋体" w:hAnsi="宋体" w:eastAsia="宋体" w:cs="宋体"/>
          <w:color w:val="auto"/>
          <w:sz w:val="24"/>
          <w:szCs w:val="24"/>
          <w:highlight w:val="none"/>
        </w:rPr>
      </w:pPr>
    </w:p>
    <w:p w14:paraId="7162131E">
      <w:pPr>
        <w:pStyle w:val="27"/>
        <w:ind w:firstLine="480"/>
        <w:rPr>
          <w:rFonts w:hint="eastAsia" w:ascii="宋体" w:hAnsi="宋体" w:eastAsia="宋体" w:cs="宋体"/>
          <w:color w:val="auto"/>
          <w:sz w:val="24"/>
          <w:szCs w:val="24"/>
          <w:highlight w:val="none"/>
        </w:rPr>
      </w:pPr>
    </w:p>
    <w:p w14:paraId="52C63560">
      <w:pPr>
        <w:spacing w:line="360" w:lineRule="auto"/>
        <w:rPr>
          <w:rFonts w:hint="eastAsia" w:ascii="宋体" w:hAnsi="宋体" w:eastAsia="宋体" w:cs="宋体"/>
          <w:color w:val="auto"/>
          <w:sz w:val="24"/>
          <w:szCs w:val="24"/>
          <w:highlight w:val="none"/>
        </w:rPr>
      </w:pPr>
    </w:p>
    <w:p w14:paraId="26E9B828">
      <w:pPr>
        <w:spacing w:line="360" w:lineRule="auto"/>
        <w:rPr>
          <w:rFonts w:hint="eastAsia" w:ascii="宋体" w:hAnsi="宋体" w:eastAsia="宋体" w:cs="宋体"/>
          <w:color w:val="auto"/>
          <w:sz w:val="24"/>
          <w:szCs w:val="24"/>
          <w:highlight w:val="none"/>
        </w:rPr>
      </w:pPr>
    </w:p>
    <w:p w14:paraId="0F1685D0">
      <w:pPr>
        <w:spacing w:line="360" w:lineRule="auto"/>
        <w:rPr>
          <w:rFonts w:hint="eastAsia" w:ascii="宋体" w:hAnsi="宋体" w:eastAsia="宋体" w:cs="宋体"/>
          <w:color w:val="auto"/>
          <w:sz w:val="24"/>
          <w:szCs w:val="24"/>
          <w:highlight w:val="none"/>
        </w:rPr>
      </w:pPr>
    </w:p>
    <w:p w14:paraId="0043E895">
      <w:pPr>
        <w:spacing w:line="360" w:lineRule="auto"/>
        <w:rPr>
          <w:rFonts w:hint="eastAsia" w:ascii="宋体" w:hAnsi="宋体" w:eastAsia="宋体" w:cs="宋体"/>
          <w:color w:val="auto"/>
          <w:sz w:val="24"/>
          <w:szCs w:val="24"/>
          <w:highlight w:val="none"/>
        </w:rPr>
      </w:pPr>
    </w:p>
    <w:p w14:paraId="7501030C">
      <w:pPr>
        <w:spacing w:line="360" w:lineRule="auto"/>
        <w:rPr>
          <w:rFonts w:hint="eastAsia" w:ascii="宋体" w:hAnsi="宋体" w:eastAsia="宋体" w:cs="宋体"/>
          <w:color w:val="auto"/>
          <w:sz w:val="24"/>
          <w:szCs w:val="24"/>
          <w:highlight w:val="none"/>
        </w:rPr>
      </w:pPr>
    </w:p>
    <w:p w14:paraId="160F7DF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B99E3CC">
      <w:pPr>
        <w:spacing w:line="360" w:lineRule="auto"/>
        <w:rPr>
          <w:rFonts w:hint="eastAsia" w:ascii="宋体" w:hAnsi="宋体" w:eastAsia="宋体" w:cs="宋体"/>
          <w:color w:val="auto"/>
          <w:sz w:val="24"/>
          <w:szCs w:val="24"/>
          <w:highlight w:val="none"/>
        </w:rPr>
      </w:pPr>
      <w:bookmarkStart w:id="64" w:name="_GoBack"/>
      <w:bookmarkEnd w:id="64"/>
      <w:r>
        <w:rPr>
          <w:rFonts w:hint="eastAsia" w:ascii="宋体" w:hAnsi="宋体" w:eastAsia="宋体" w:cs="宋体"/>
          <w:color w:val="auto"/>
          <w:sz w:val="24"/>
          <w:szCs w:val="24"/>
          <w:highlight w:val="none"/>
        </w:rPr>
        <w:t xml:space="preserve">附件2：                </w:t>
      </w:r>
    </w:p>
    <w:p w14:paraId="1784082C">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9E03A44">
      <w:pPr>
        <w:pStyle w:val="24"/>
        <w:widowControl w:val="0"/>
        <w:overflowPunct w:val="0"/>
        <w:autoSpaceDE w:val="0"/>
        <w:autoSpaceDN w:val="0"/>
        <w:adjustRightInd w:val="0"/>
        <w:ind w:firstLine="482"/>
        <w:rPr>
          <w:rStyle w:val="29"/>
          <w:rFonts w:hint="eastAsia" w:ascii="宋体" w:hAnsi="宋体" w:eastAsia="宋体" w:cs="宋体"/>
          <w:color w:val="auto"/>
          <w:sz w:val="24"/>
          <w:szCs w:val="24"/>
          <w:highlight w:val="none"/>
        </w:rPr>
      </w:pPr>
      <w:r>
        <w:rPr>
          <w:rStyle w:val="29"/>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Style w:val="29"/>
          <w:rFonts w:hint="eastAsia" w:ascii="宋体" w:hAnsi="宋体" w:eastAsia="宋体" w:cs="宋体"/>
          <w:color w:val="auto"/>
          <w:sz w:val="24"/>
          <w:szCs w:val="24"/>
          <w:highlight w:val="none"/>
        </w:rPr>
        <w:t xml:space="preserve">                      </w:t>
      </w:r>
    </w:p>
    <w:p w14:paraId="57E56E9C">
      <w:pPr>
        <w:pStyle w:val="24"/>
        <w:widowControl w:val="0"/>
        <w:overflowPunct w:val="0"/>
        <w:autoSpaceDE w:val="0"/>
        <w:autoSpaceDN w:val="0"/>
        <w:adjustRightInd w:val="0"/>
        <w:ind w:firstLine="482"/>
        <w:rPr>
          <w:rFonts w:hint="eastAsia" w:ascii="宋体" w:hAnsi="宋体" w:eastAsia="宋体" w:cs="宋体"/>
          <w:color w:val="auto"/>
          <w:sz w:val="24"/>
          <w:szCs w:val="24"/>
          <w:highlight w:val="none"/>
        </w:rPr>
      </w:pPr>
      <w:r>
        <w:rPr>
          <w:rStyle w:val="29"/>
          <w:rFonts w:hint="eastAsia" w:ascii="宋体" w:hAnsi="宋体" w:eastAsia="宋体" w:cs="宋体"/>
          <w:color w:val="auto"/>
          <w:sz w:val="24"/>
          <w:szCs w:val="24"/>
          <w:highlight w:val="none"/>
        </w:rPr>
        <w:t>乙方（全称）：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169D434">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甲方和乙方根据《中华人民共和国建筑法》和《建设工程质量管理条例》，经协商一致就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p>
    <w:p w14:paraId="1C0A149E">
      <w:pPr>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一、工程质量保修范围和内容</w:t>
      </w:r>
    </w:p>
    <w:p w14:paraId="3707DBB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乙方在质量保修期内，按照有关法律规定和合同约定，承担工程质量保修责任。</w:t>
      </w:r>
    </w:p>
    <w:p w14:paraId="120F378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4E5E68">
      <w:pPr>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二、质量保修期</w:t>
      </w:r>
    </w:p>
    <w:p w14:paraId="5B22D83F">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6103DF47">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685EBA5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2．屋面防水工程、有防水要求的卫生间、房间和外墙面的防渗为</w:t>
      </w:r>
      <w:r>
        <w:rPr>
          <w:rFonts w:hint="eastAsia" w:ascii="宋体" w:hAnsi="宋体" w:eastAsia="宋体" w:cs="宋体"/>
          <w:color w:val="auto"/>
          <w:sz w:val="24"/>
          <w:szCs w:val="24"/>
          <w:highlight w:val="none"/>
          <w:u w:val="single"/>
        </w:rPr>
        <w:t>5</w:t>
      </w:r>
      <w:r>
        <w:rPr>
          <w:rFonts w:hint="eastAsia" w:ascii="宋体" w:hAnsi="宋体" w:eastAsia="宋体" w:cs="宋体"/>
          <w:color w:val="auto"/>
          <w:sz w:val="24"/>
          <w:szCs w:val="24"/>
          <w:highlight w:val="none"/>
        </w:rPr>
        <w:t>年；</w:t>
      </w:r>
    </w:p>
    <w:p w14:paraId="4BF6FC2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2 </w:t>
      </w:r>
      <w:r>
        <w:rPr>
          <w:rFonts w:hint="eastAsia" w:ascii="宋体" w:hAnsi="宋体" w:eastAsia="宋体" w:cs="宋体"/>
          <w:color w:val="auto"/>
          <w:sz w:val="24"/>
          <w:szCs w:val="24"/>
          <w:highlight w:val="none"/>
        </w:rPr>
        <w:t>年；</w:t>
      </w:r>
    </w:p>
    <w:p w14:paraId="2DB5DB90">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年；</w:t>
      </w:r>
    </w:p>
    <w:p w14:paraId="1BE53C43">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2 </w:t>
      </w:r>
      <w:r>
        <w:rPr>
          <w:rFonts w:hint="eastAsia" w:ascii="宋体" w:hAnsi="宋体" w:eastAsia="宋体" w:cs="宋体"/>
          <w:color w:val="auto"/>
          <w:sz w:val="24"/>
          <w:szCs w:val="24"/>
          <w:highlight w:val="none"/>
        </w:rPr>
        <w:t>个采暖期、供冷期；</w:t>
      </w:r>
    </w:p>
    <w:p w14:paraId="47EC4F7B">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2 </w:t>
      </w:r>
      <w:r>
        <w:rPr>
          <w:rFonts w:hint="eastAsia" w:ascii="宋体" w:hAnsi="宋体" w:eastAsia="宋体" w:cs="宋体"/>
          <w:color w:val="auto"/>
          <w:sz w:val="24"/>
          <w:szCs w:val="24"/>
          <w:highlight w:val="none"/>
        </w:rPr>
        <w:t>年；</w:t>
      </w:r>
    </w:p>
    <w:p w14:paraId="0A283122">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r>
        <w:rPr>
          <w:rFonts w:hint="eastAsia" w:ascii="宋体" w:hAnsi="宋体" w:eastAsia="宋体" w:cs="宋体"/>
          <w:color w:val="auto"/>
          <w:sz w:val="24"/>
          <w:szCs w:val="24"/>
          <w:highlight w:val="none"/>
          <w:u w:val="single"/>
        </w:rPr>
        <w:t xml:space="preserve">执行国家最新规定 </w:t>
      </w:r>
      <w:r>
        <w:rPr>
          <w:rFonts w:hint="eastAsia" w:ascii="宋体" w:hAnsi="宋体" w:eastAsia="宋体" w:cs="宋体"/>
          <w:color w:val="auto"/>
          <w:sz w:val="24"/>
          <w:szCs w:val="24"/>
          <w:highlight w:val="none"/>
        </w:rPr>
        <w:t>。</w:t>
      </w:r>
    </w:p>
    <w:p w14:paraId="1FBA4A98">
      <w:pPr>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三、缺陷责任期</w:t>
      </w:r>
    </w:p>
    <w:p w14:paraId="1CBA1FEF">
      <w:pPr>
        <w:adjustRightIn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个月，缺陷责任期自工程实际竣工验收合格之日起计算。单位工程先于全部工程进行验收，单位工程缺陷责任期自单位工程验收合格之日起算。缺陷责任期终止后，甲方应退还剩余的质量保证金。</w:t>
      </w:r>
    </w:p>
    <w:p w14:paraId="5A3E5CE8">
      <w:pPr>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四、质量保修责任</w:t>
      </w:r>
    </w:p>
    <w:p w14:paraId="3CE50679">
      <w:pPr>
        <w:spacing w:line="360" w:lineRule="auto"/>
        <w:ind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1．属于保修范围、内容的项目，乙方应当在接到保修通知之日起7天内派人保修。乙方不在约定期限内派人保修的，甲方可以委托他人修理。相关费用由乙方承担。</w:t>
      </w:r>
    </w:p>
    <w:p w14:paraId="1A4BCBDF">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2．发生紧急事故需抢修的，乙方在接到事故通知后，应当立即到达事故现场抢修。</w:t>
      </w:r>
    </w:p>
    <w:p w14:paraId="38E14041">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乙方实施保修。</w:t>
      </w:r>
    </w:p>
    <w:p w14:paraId="7FBE8575">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4．质量保修完成后，由甲方组织验收。</w:t>
      </w:r>
    </w:p>
    <w:p w14:paraId="55D3B984">
      <w:pPr>
        <w:adjustRightIn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五、保修费用</w:t>
      </w:r>
    </w:p>
    <w:p w14:paraId="1C3E30C6">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保修费用由乙方承担。</w:t>
      </w:r>
    </w:p>
    <w:p w14:paraId="4D637369">
      <w:pPr>
        <w:adjustRightIn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六、双方约定的其他工程质量保修事项：</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rPr>
        <w:t>。</w:t>
      </w:r>
    </w:p>
    <w:p w14:paraId="52FC563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工程质量保修书由甲方、乙方在工程竣工验收前共同签署，作为施工合同附件，其有效期限至保修期满。</w:t>
      </w:r>
    </w:p>
    <w:p w14:paraId="579318D6">
      <w:pPr>
        <w:spacing w:line="360" w:lineRule="auto"/>
        <w:rPr>
          <w:rFonts w:hint="eastAsia" w:ascii="宋体" w:hAnsi="宋体" w:eastAsia="宋体" w:cs="宋体"/>
          <w:color w:val="auto"/>
          <w:sz w:val="24"/>
          <w:szCs w:val="24"/>
          <w:highlight w:val="none"/>
        </w:rPr>
      </w:pPr>
    </w:p>
    <w:p w14:paraId="4973CC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甲方(公章)：             乙方(公章)：           </w:t>
      </w:r>
    </w:p>
    <w:p w14:paraId="356A66F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         地  址：       </w:t>
      </w:r>
    </w:p>
    <w:p w14:paraId="3221B9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法定代表人(签字或盖章)：   法定代表人(签字或盖章)：       </w:t>
      </w:r>
    </w:p>
    <w:p w14:paraId="4AF8DC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或授权代表(签字或盖章)：    或授权代表(签字或盖章)：     </w:t>
      </w:r>
    </w:p>
    <w:p w14:paraId="26B459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  话：       电  话：     </w:t>
      </w:r>
    </w:p>
    <w:p w14:paraId="20B713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       传  真：     </w:t>
      </w:r>
    </w:p>
    <w:p w14:paraId="485B2A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开户银行：       开户银行：   </w:t>
      </w:r>
    </w:p>
    <w:p w14:paraId="54AE3F9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账  号：           账  号：     </w:t>
      </w:r>
    </w:p>
    <w:p w14:paraId="6285C39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邮政编码：         邮政编码：   </w:t>
      </w:r>
    </w:p>
    <w:p w14:paraId="75CAF281">
      <w:pPr>
        <w:rPr>
          <w:rFonts w:hint="eastAsia" w:ascii="宋体" w:hAnsi="宋体" w:eastAsia="宋体" w:cs="宋体"/>
          <w:color w:val="auto"/>
          <w:sz w:val="24"/>
          <w:szCs w:val="24"/>
          <w:highlight w:val="none"/>
        </w:rPr>
      </w:pPr>
    </w:p>
    <w:p w14:paraId="3E1B6EF5">
      <w:pPr>
        <w:spacing w:line="360" w:lineRule="auto"/>
        <w:ind w:firstLine="480" w:firstLineChars="200"/>
        <w:jc w:val="left"/>
        <w:rPr>
          <w:rFonts w:hint="eastAsia" w:ascii="宋体" w:hAnsi="宋体" w:eastAsia="宋体" w:cs="宋体"/>
          <w:color w:val="auto"/>
          <w:sz w:val="24"/>
          <w:szCs w:val="24"/>
          <w:highlight w:val="none"/>
        </w:rPr>
      </w:pPr>
    </w:p>
    <w:p w14:paraId="3F97BF23">
      <w:pPr>
        <w:spacing w:line="360" w:lineRule="auto"/>
        <w:ind w:firstLine="480" w:firstLineChars="200"/>
        <w:jc w:val="left"/>
        <w:rPr>
          <w:rFonts w:hint="eastAsia" w:ascii="宋体" w:hAnsi="宋体" w:eastAsia="宋体" w:cs="宋体"/>
          <w:color w:val="auto"/>
          <w:sz w:val="24"/>
          <w:szCs w:val="24"/>
          <w:highlight w:val="none"/>
        </w:rPr>
      </w:pPr>
    </w:p>
    <w:p w14:paraId="2895821D">
      <w:pPr>
        <w:rPr>
          <w:rFonts w:hint="eastAsia" w:ascii="宋体" w:hAnsi="宋体" w:eastAsia="宋体" w:cs="宋体"/>
          <w:color w:val="auto"/>
          <w:sz w:val="24"/>
          <w:szCs w:val="24"/>
          <w:highlight w:val="none"/>
        </w:rPr>
      </w:pPr>
    </w:p>
    <w:p w14:paraId="40FEAE65">
      <w:pPr>
        <w:rPr>
          <w:rFonts w:hint="eastAsia" w:ascii="宋体" w:hAnsi="宋体" w:eastAsia="宋体" w:cs="宋体"/>
          <w:color w:val="auto"/>
          <w:sz w:val="24"/>
          <w:szCs w:val="24"/>
          <w:highlight w:val="none"/>
        </w:rPr>
      </w:pPr>
    </w:p>
    <w:p w14:paraId="49246B3C">
      <w:pPr>
        <w:spacing w:line="360" w:lineRule="auto"/>
        <w:ind w:firstLine="480" w:firstLineChars="200"/>
        <w:jc w:val="left"/>
        <w:rPr>
          <w:rFonts w:hint="eastAsia" w:ascii="宋体" w:hAnsi="宋体" w:eastAsia="宋体" w:cs="宋体"/>
          <w:color w:val="auto"/>
          <w:sz w:val="24"/>
          <w:szCs w:val="24"/>
          <w:highlight w:val="none"/>
        </w:rPr>
      </w:pPr>
    </w:p>
    <w:p w14:paraId="1D94757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603ED5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29D3FCBB">
      <w:pPr>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val="en-US" w:eastAsia="zh-CN"/>
        </w:rPr>
        <w:br w:type="page"/>
      </w:r>
    </w:p>
    <w:p w14:paraId="4F841E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360" w:lineRule="auto"/>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val="en-US" w:eastAsia="zh-CN"/>
        </w:rPr>
        <w:t>附件3：</w:t>
      </w:r>
    </w:p>
    <w:p w14:paraId="581B3A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500" w:lineRule="exact"/>
        <w:ind w:left="0" w:right="0"/>
        <w:jc w:val="center"/>
        <w:textAlignment w:val="auto"/>
        <w:rPr>
          <w:rFonts w:hint="eastAsia" w:ascii="宋体" w:hAnsi="宋体" w:eastAsia="宋体" w:cs="宋体"/>
          <w:b/>
          <w:bCs w:val="0"/>
          <w:color w:val="auto"/>
          <w:kern w:val="0"/>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rPr>
        <w:t>政府采购工程</w:t>
      </w:r>
      <w:r>
        <w:rPr>
          <w:rFonts w:hint="eastAsia" w:ascii="宋体" w:hAnsi="宋体" w:eastAsia="宋体" w:cs="宋体"/>
          <w:b/>
          <w:bCs w:val="0"/>
          <w:color w:val="auto"/>
          <w:kern w:val="0"/>
          <w:sz w:val="24"/>
          <w:szCs w:val="24"/>
          <w:highlight w:val="none"/>
          <w:lang w:val="zh-CN"/>
        </w:rPr>
        <w:t>履约</w:t>
      </w:r>
      <w:r>
        <w:rPr>
          <w:rFonts w:hint="eastAsia" w:ascii="宋体" w:hAnsi="宋体" w:eastAsia="宋体" w:cs="宋体"/>
          <w:b/>
          <w:bCs w:val="0"/>
          <w:color w:val="auto"/>
          <w:kern w:val="0"/>
          <w:sz w:val="24"/>
          <w:szCs w:val="24"/>
          <w:highlight w:val="none"/>
          <w:lang w:val="zh-CN" w:eastAsia="zh-CN"/>
        </w:rPr>
        <w:t>验收</w:t>
      </w:r>
      <w:r>
        <w:rPr>
          <w:rFonts w:hint="eastAsia" w:ascii="宋体" w:hAnsi="宋体" w:eastAsia="宋体" w:cs="宋体"/>
          <w:b/>
          <w:bCs w:val="0"/>
          <w:color w:val="auto"/>
          <w:kern w:val="0"/>
          <w:sz w:val="24"/>
          <w:szCs w:val="24"/>
          <w:highlight w:val="none"/>
          <w:lang w:val="en-US" w:eastAsia="zh-CN"/>
        </w:rPr>
        <w:t>要求及标准</w:t>
      </w:r>
    </w:p>
    <w:p w14:paraId="447A33C4">
      <w:pPr>
        <w:pStyle w:val="6"/>
        <w:keepNext w:val="0"/>
        <w:keepLines w:val="0"/>
        <w:pageBreakBefore w:val="0"/>
        <w:kinsoku/>
        <w:wordWrap/>
        <w:overflowPunct/>
        <w:topLinePunct w:val="0"/>
        <w:autoSpaceDE/>
        <w:autoSpaceDN/>
        <w:bidi w:val="0"/>
        <w:adjustRightInd/>
        <w:snapToGrid/>
        <w:spacing w:after="0" w:line="360" w:lineRule="auto"/>
        <w:ind w:firstLine="482" w:firstLineChars="200"/>
        <w:textAlignment w:val="auto"/>
        <w:rPr>
          <w:rFonts w:hint="eastAsia" w:ascii="宋体" w:hAnsi="宋体" w:eastAsia="宋体" w:cs="宋体"/>
          <w:i w:val="0"/>
          <w:iCs w:val="0"/>
          <w:caps w:val="0"/>
          <w:color w:val="auto"/>
          <w:spacing w:val="7"/>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一、</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由项目承办</w:t>
      </w:r>
      <w:r>
        <w:rPr>
          <w:rFonts w:hint="eastAsia" w:ascii="宋体" w:hAnsi="宋体" w:eastAsia="宋体" w:cs="宋体"/>
          <w:i w:val="0"/>
          <w:iCs w:val="0"/>
          <w:caps w:val="0"/>
          <w:color w:val="auto"/>
          <w:spacing w:val="7"/>
          <w:sz w:val="24"/>
          <w:szCs w:val="24"/>
          <w:highlight w:val="none"/>
          <w:shd w:val="clear" w:color="auto" w:fill="FFFFFF"/>
          <w:lang w:val="en-US" w:eastAsia="zh-CN"/>
        </w:rPr>
        <w:t>单位负责</w:t>
      </w:r>
      <w:r>
        <w:rPr>
          <w:rFonts w:hint="eastAsia" w:ascii="宋体" w:hAnsi="宋体" w:eastAsia="宋体" w:cs="宋体"/>
          <w:i w:val="0"/>
          <w:iCs w:val="0"/>
          <w:caps w:val="0"/>
          <w:color w:val="auto"/>
          <w:spacing w:val="7"/>
          <w:sz w:val="24"/>
          <w:szCs w:val="24"/>
          <w:highlight w:val="none"/>
          <w:shd w:val="clear" w:color="auto" w:fill="FFFFFF"/>
        </w:rPr>
        <w:t>组织施工</w:t>
      </w:r>
      <w:r>
        <w:rPr>
          <w:rFonts w:hint="eastAsia" w:ascii="宋体" w:hAnsi="宋体" w:eastAsia="宋体" w:cs="宋体"/>
          <w:i w:val="0"/>
          <w:iCs w:val="0"/>
          <w:caps w:val="0"/>
          <w:color w:val="auto"/>
          <w:spacing w:val="7"/>
          <w:sz w:val="24"/>
          <w:szCs w:val="24"/>
          <w:highlight w:val="none"/>
          <w:shd w:val="clear" w:color="auto" w:fill="FFFFFF"/>
          <w:lang w:eastAsia="zh-CN"/>
        </w:rPr>
        <w:t>、</w:t>
      </w:r>
      <w:r>
        <w:rPr>
          <w:rFonts w:hint="eastAsia" w:ascii="宋体" w:hAnsi="宋体" w:eastAsia="宋体" w:cs="宋体"/>
          <w:i w:val="0"/>
          <w:iCs w:val="0"/>
          <w:caps w:val="0"/>
          <w:color w:val="auto"/>
          <w:spacing w:val="7"/>
          <w:sz w:val="24"/>
          <w:szCs w:val="24"/>
          <w:highlight w:val="none"/>
          <w:shd w:val="clear" w:color="auto" w:fill="FFFFFF"/>
        </w:rPr>
        <w:t>监理、</w:t>
      </w:r>
      <w:r>
        <w:rPr>
          <w:rFonts w:hint="eastAsia" w:ascii="宋体" w:hAnsi="宋体" w:eastAsia="宋体" w:cs="宋体"/>
          <w:i w:val="0"/>
          <w:iCs w:val="0"/>
          <w:caps w:val="0"/>
          <w:color w:val="auto"/>
          <w:spacing w:val="7"/>
          <w:sz w:val="24"/>
          <w:szCs w:val="24"/>
          <w:highlight w:val="none"/>
          <w:shd w:val="clear" w:color="auto" w:fill="FFFFFF"/>
          <w:lang w:val="en-US" w:eastAsia="zh-CN"/>
        </w:rPr>
        <w:t>跟踪审计</w:t>
      </w:r>
      <w:r>
        <w:rPr>
          <w:rFonts w:hint="eastAsia" w:ascii="宋体" w:hAnsi="宋体" w:eastAsia="宋体" w:cs="宋体"/>
          <w:i w:val="0"/>
          <w:iCs w:val="0"/>
          <w:caps w:val="0"/>
          <w:color w:val="auto"/>
          <w:spacing w:val="7"/>
          <w:sz w:val="24"/>
          <w:szCs w:val="24"/>
          <w:highlight w:val="none"/>
          <w:shd w:val="clear" w:color="auto" w:fill="FFFFFF"/>
        </w:rPr>
        <w:t>等有关人员</w:t>
      </w:r>
      <w:r>
        <w:rPr>
          <w:rFonts w:hint="eastAsia" w:ascii="宋体" w:hAnsi="宋体" w:eastAsia="宋体" w:cs="宋体"/>
          <w:i w:val="0"/>
          <w:iCs w:val="0"/>
          <w:caps w:val="0"/>
          <w:color w:val="auto"/>
          <w:spacing w:val="7"/>
          <w:sz w:val="24"/>
          <w:szCs w:val="24"/>
          <w:highlight w:val="none"/>
          <w:shd w:val="clear" w:color="auto" w:fill="FFFFFF"/>
          <w:lang w:val="en-US" w:eastAsia="zh-CN"/>
        </w:rPr>
        <w:t>成立履约验收小组</w:t>
      </w:r>
      <w:r>
        <w:rPr>
          <w:rFonts w:hint="eastAsia" w:ascii="宋体" w:hAnsi="宋体" w:eastAsia="宋体" w:cs="宋体"/>
          <w:i w:val="0"/>
          <w:iCs w:val="0"/>
          <w:caps w:val="0"/>
          <w:color w:val="auto"/>
          <w:spacing w:val="7"/>
          <w:sz w:val="24"/>
          <w:szCs w:val="24"/>
          <w:highlight w:val="none"/>
          <w:shd w:val="clear" w:color="auto" w:fill="FFFFFF"/>
        </w:rPr>
        <w:t>。</w:t>
      </w:r>
    </w:p>
    <w:p w14:paraId="17DA1498">
      <w:pPr>
        <w:pStyle w:val="6"/>
        <w:keepNext w:val="0"/>
        <w:keepLines w:val="0"/>
        <w:pageBreakBefore w:val="0"/>
        <w:kinsoku/>
        <w:wordWrap/>
        <w:overflowPunct/>
        <w:topLinePunct w:val="0"/>
        <w:autoSpaceDE/>
        <w:autoSpaceDN/>
        <w:bidi w:val="0"/>
        <w:adjustRightInd/>
        <w:snapToGrid/>
        <w:spacing w:after="0" w:line="360" w:lineRule="auto"/>
        <w:ind w:left="0" w:leftChars="0" w:firstLine="419" w:firstLineChars="165"/>
        <w:textAlignment w:val="auto"/>
        <w:rPr>
          <w:rFonts w:hint="eastAsia" w:ascii="宋体" w:hAnsi="宋体" w:eastAsia="宋体" w:cs="宋体"/>
          <w:i w:val="0"/>
          <w:iCs w:val="0"/>
          <w:caps w:val="0"/>
          <w:color w:val="auto"/>
          <w:spacing w:val="7"/>
          <w:sz w:val="24"/>
          <w:szCs w:val="24"/>
          <w:highlight w:val="none"/>
          <w:shd w:val="clear" w:color="auto" w:fill="FFFFFF"/>
        </w:rPr>
      </w:pPr>
      <w:r>
        <w:rPr>
          <w:rFonts w:hint="eastAsia" w:ascii="宋体" w:hAnsi="宋体" w:eastAsia="宋体" w:cs="宋体"/>
          <w:i w:val="0"/>
          <w:iCs w:val="0"/>
          <w:caps w:val="0"/>
          <w:color w:val="auto"/>
          <w:spacing w:val="7"/>
          <w:sz w:val="24"/>
          <w:szCs w:val="24"/>
          <w:highlight w:val="none"/>
          <w:shd w:val="clear" w:color="auto" w:fill="FFFFFF"/>
          <w:lang w:val="en-US" w:eastAsia="zh-CN"/>
        </w:rPr>
        <w:t>二、</w:t>
      </w:r>
      <w:r>
        <w:rPr>
          <w:rFonts w:hint="eastAsia" w:ascii="宋体" w:hAnsi="宋体" w:eastAsia="宋体" w:cs="宋体"/>
          <w:color w:val="auto"/>
          <w:sz w:val="24"/>
          <w:szCs w:val="24"/>
          <w:highlight w:val="none"/>
          <w:lang w:val="en-US" w:eastAsia="zh-CN"/>
        </w:rPr>
        <w:t>根据工期要求，于</w:t>
      </w:r>
      <w:r>
        <w:rPr>
          <w:rFonts w:hint="eastAsia" w:ascii="宋体" w:hAnsi="宋体" w:eastAsia="宋体" w:cs="宋体"/>
          <w:color w:val="auto"/>
          <w:sz w:val="24"/>
          <w:szCs w:val="24"/>
          <w:highlight w:val="none"/>
        </w:rPr>
        <w:t>乙方交付项目时组织验收，验收人员应与采购人员相分离。验收应严格遵循工程项目验收规范，</w:t>
      </w:r>
      <w:r>
        <w:rPr>
          <w:rFonts w:hint="eastAsia" w:ascii="宋体" w:hAnsi="宋体" w:eastAsia="宋体" w:cs="宋体"/>
          <w:b w:val="0"/>
          <w:bCs w:val="0"/>
          <w:color w:val="auto"/>
          <w:kern w:val="0"/>
          <w:sz w:val="24"/>
          <w:szCs w:val="24"/>
          <w:highlight w:val="none"/>
          <w:lang w:eastAsia="zh-CN" w:bidi="ar"/>
        </w:rPr>
        <w:t>符合国家现行质量验收规范，达到合格标准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按照磋商文件和采购合同进行，保证采购项目与磋商文件和采购合同内容的一致。</w:t>
      </w:r>
    </w:p>
    <w:p w14:paraId="52FABF1F">
      <w:pPr>
        <w:pStyle w:val="6"/>
        <w:keepNext w:val="0"/>
        <w:keepLines w:val="0"/>
        <w:pageBreakBefore w:val="0"/>
        <w:widowControl/>
        <w:kinsoku/>
        <w:wordWrap/>
        <w:overflowPunct/>
        <w:topLinePunct w:val="0"/>
        <w:autoSpaceDE/>
        <w:autoSpaceDN/>
        <w:bidi w:val="0"/>
        <w:adjustRightInd/>
        <w:snapToGrid/>
        <w:spacing w:after="0" w:line="360" w:lineRule="auto"/>
        <w:ind w:firstLine="482" w:firstLineChars="200"/>
        <w:textAlignment w:val="auto"/>
        <w:rPr>
          <w:rFonts w:hint="eastAsia" w:ascii="宋体" w:hAnsi="宋体" w:eastAsia="宋体" w:cs="宋体"/>
          <w:b/>
          <w:bCs/>
          <w:i w:val="0"/>
          <w:iCs w:val="0"/>
          <w:caps w:val="0"/>
          <w:color w:val="auto"/>
          <w:spacing w:val="0"/>
          <w:kern w:val="2"/>
          <w:sz w:val="24"/>
          <w:szCs w:val="24"/>
          <w:highlight w:val="none"/>
          <w:shd w:val="clear" w:color="auto" w:fill="FFFFFF"/>
          <w:lang w:val="en-US" w:eastAsia="zh-CN" w:bidi="ar-SA"/>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三、履约</w:t>
      </w:r>
      <w:r>
        <w:rPr>
          <w:rFonts w:hint="eastAsia" w:ascii="宋体" w:hAnsi="宋体" w:eastAsia="宋体" w:cs="宋体"/>
          <w:b/>
          <w:bCs/>
          <w:i w:val="0"/>
          <w:iCs w:val="0"/>
          <w:caps w:val="0"/>
          <w:color w:val="auto"/>
          <w:spacing w:val="0"/>
          <w:kern w:val="2"/>
          <w:sz w:val="24"/>
          <w:szCs w:val="24"/>
          <w:highlight w:val="none"/>
          <w:shd w:val="clear" w:color="auto" w:fill="FFFFFF"/>
          <w:lang w:val="en-US" w:eastAsia="zh-CN" w:bidi="ar-SA"/>
        </w:rPr>
        <w:t>验收小组验收程序</w:t>
      </w:r>
    </w:p>
    <w:p w14:paraId="02A428D3">
      <w:pPr>
        <w:pStyle w:val="23"/>
        <w:keepNext w:val="0"/>
        <w:keepLines w:val="0"/>
        <w:pageBreakBefore w:val="0"/>
        <w:numPr>
          <w:ilvl w:val="0"/>
          <w:numId w:val="0"/>
        </w:numPr>
        <w:kinsoku/>
        <w:wordWrap/>
        <w:overflowPunct/>
        <w:topLinePunct w:val="0"/>
        <w:bidi w:val="0"/>
        <w:adjustRightInd/>
        <w:snapToGrid/>
        <w:spacing w:line="360" w:lineRule="auto"/>
        <w:ind w:firstLine="508" w:firstLineChars="200"/>
        <w:textAlignment w:val="auto"/>
        <w:rPr>
          <w:rFonts w:hint="eastAsia" w:ascii="宋体" w:hAnsi="宋体" w:eastAsia="宋体" w:cs="宋体"/>
          <w:i w:val="0"/>
          <w:iCs w:val="0"/>
          <w:caps w:val="0"/>
          <w:color w:val="auto"/>
          <w:spacing w:val="7"/>
          <w:sz w:val="24"/>
          <w:szCs w:val="24"/>
          <w:highlight w:val="none"/>
          <w:shd w:val="clear" w:color="auto" w:fill="FFFFFF"/>
        </w:rPr>
      </w:pPr>
      <w:r>
        <w:rPr>
          <w:rFonts w:hint="eastAsia" w:ascii="宋体" w:hAnsi="宋体" w:eastAsia="宋体" w:cs="宋体"/>
          <w:i w:val="0"/>
          <w:iCs w:val="0"/>
          <w:caps w:val="0"/>
          <w:color w:val="auto"/>
          <w:spacing w:val="7"/>
          <w:sz w:val="24"/>
          <w:szCs w:val="24"/>
          <w:highlight w:val="none"/>
          <w:shd w:val="clear" w:color="auto" w:fill="FFFFFF"/>
          <w:lang w:val="en-US" w:eastAsia="zh-CN" w:bidi="ar-SA"/>
        </w:rPr>
        <w:t>1.</w:t>
      </w:r>
      <w:r>
        <w:rPr>
          <w:rFonts w:hint="eastAsia" w:ascii="宋体" w:hAnsi="宋体" w:eastAsia="宋体" w:cs="宋体"/>
          <w:i w:val="0"/>
          <w:iCs w:val="0"/>
          <w:caps w:val="0"/>
          <w:color w:val="auto"/>
          <w:spacing w:val="7"/>
          <w:sz w:val="24"/>
          <w:szCs w:val="24"/>
          <w:highlight w:val="none"/>
          <w:shd w:val="clear" w:color="auto" w:fill="FFFFFF"/>
        </w:rPr>
        <w:t>合同履行达到验收条件时，</w:t>
      </w:r>
      <w:r>
        <w:rPr>
          <w:rFonts w:hint="eastAsia" w:ascii="宋体" w:hAnsi="宋体" w:eastAsia="宋体" w:cs="宋体"/>
          <w:i w:val="0"/>
          <w:iCs w:val="0"/>
          <w:caps w:val="0"/>
          <w:color w:val="auto"/>
          <w:spacing w:val="7"/>
          <w:sz w:val="24"/>
          <w:szCs w:val="24"/>
          <w:highlight w:val="none"/>
          <w:shd w:val="clear" w:color="auto" w:fill="FFFFFF"/>
          <w:lang w:val="en-US" w:eastAsia="zh-CN"/>
        </w:rPr>
        <w:t>施工单位</w:t>
      </w:r>
      <w:r>
        <w:rPr>
          <w:rFonts w:hint="eastAsia" w:ascii="宋体" w:hAnsi="宋体" w:eastAsia="宋体" w:cs="宋体"/>
          <w:i w:val="0"/>
          <w:iCs w:val="0"/>
          <w:caps w:val="0"/>
          <w:color w:val="auto"/>
          <w:spacing w:val="7"/>
          <w:sz w:val="24"/>
          <w:szCs w:val="24"/>
          <w:highlight w:val="none"/>
          <w:shd w:val="clear" w:color="auto" w:fill="FFFFFF"/>
        </w:rPr>
        <w:t>向</w:t>
      </w:r>
      <w:r>
        <w:rPr>
          <w:rFonts w:hint="eastAsia" w:ascii="宋体" w:hAnsi="宋体" w:eastAsia="宋体" w:cs="宋体"/>
          <w:i w:val="0"/>
          <w:iCs w:val="0"/>
          <w:caps w:val="0"/>
          <w:color w:val="auto"/>
          <w:spacing w:val="7"/>
          <w:sz w:val="24"/>
          <w:szCs w:val="24"/>
          <w:highlight w:val="none"/>
          <w:shd w:val="clear" w:color="auto" w:fill="FFFFFF"/>
          <w:lang w:val="en-US" w:eastAsia="zh-CN"/>
        </w:rPr>
        <w:t>验收小组</w:t>
      </w:r>
      <w:r>
        <w:rPr>
          <w:rFonts w:hint="eastAsia" w:ascii="宋体" w:hAnsi="宋体" w:eastAsia="宋体" w:cs="宋体"/>
          <w:i w:val="0"/>
          <w:iCs w:val="0"/>
          <w:caps w:val="0"/>
          <w:color w:val="auto"/>
          <w:spacing w:val="7"/>
          <w:sz w:val="24"/>
          <w:szCs w:val="24"/>
          <w:highlight w:val="none"/>
          <w:shd w:val="clear" w:color="auto" w:fill="FFFFFF"/>
        </w:rPr>
        <w:t>发出项目验收建议</w:t>
      </w:r>
      <w:r>
        <w:rPr>
          <w:rFonts w:hint="eastAsia" w:ascii="宋体" w:hAnsi="宋体" w:eastAsia="宋体" w:cs="宋体"/>
          <w:i w:val="0"/>
          <w:iCs w:val="0"/>
          <w:caps w:val="0"/>
          <w:color w:val="auto"/>
          <w:spacing w:val="7"/>
          <w:sz w:val="24"/>
          <w:szCs w:val="24"/>
          <w:highlight w:val="none"/>
          <w:shd w:val="clear" w:color="auto" w:fill="FFFFFF"/>
          <w:lang w:eastAsia="zh-CN"/>
        </w:rPr>
        <w:t>，</w:t>
      </w:r>
      <w:r>
        <w:rPr>
          <w:rFonts w:hint="eastAsia" w:ascii="宋体" w:hAnsi="宋体" w:eastAsia="宋体" w:cs="宋体"/>
          <w:i w:val="0"/>
          <w:iCs w:val="0"/>
          <w:caps w:val="0"/>
          <w:color w:val="auto"/>
          <w:spacing w:val="7"/>
          <w:sz w:val="24"/>
          <w:szCs w:val="24"/>
          <w:highlight w:val="none"/>
          <w:shd w:val="clear" w:color="auto" w:fill="FFFFFF"/>
        </w:rPr>
        <w:t>应当自收到验收建议之日起7个工作日内启动项目验收，并通知</w:t>
      </w:r>
      <w:r>
        <w:rPr>
          <w:rFonts w:hint="eastAsia" w:ascii="宋体" w:hAnsi="宋体" w:eastAsia="宋体" w:cs="宋体"/>
          <w:i w:val="0"/>
          <w:iCs w:val="0"/>
          <w:caps w:val="0"/>
          <w:color w:val="auto"/>
          <w:spacing w:val="7"/>
          <w:sz w:val="24"/>
          <w:szCs w:val="24"/>
          <w:highlight w:val="none"/>
          <w:shd w:val="clear" w:color="auto" w:fill="FFFFFF"/>
          <w:lang w:val="en-US" w:eastAsia="zh-CN"/>
        </w:rPr>
        <w:t>施工单位</w:t>
      </w:r>
      <w:r>
        <w:rPr>
          <w:rFonts w:hint="eastAsia" w:ascii="宋体" w:hAnsi="宋体" w:eastAsia="宋体" w:cs="宋体"/>
          <w:i w:val="0"/>
          <w:iCs w:val="0"/>
          <w:caps w:val="0"/>
          <w:color w:val="auto"/>
          <w:spacing w:val="7"/>
          <w:sz w:val="24"/>
          <w:szCs w:val="24"/>
          <w:highlight w:val="none"/>
          <w:shd w:val="clear" w:color="auto" w:fill="FFFFFF"/>
        </w:rPr>
        <w:t>。技术复杂、专业性强以及重大民生、金额较大的政府采购项目，验收准备时间可适当延长。</w:t>
      </w:r>
    </w:p>
    <w:p w14:paraId="1F379848">
      <w:pPr>
        <w:pStyle w:val="6"/>
        <w:keepNext w:val="0"/>
        <w:keepLines w:val="0"/>
        <w:pageBreakBefore w:val="0"/>
        <w:widowControl w:val="0"/>
        <w:kinsoku/>
        <w:wordWrap/>
        <w:overflowPunct/>
        <w:topLinePunct w:val="0"/>
        <w:bidi w:val="0"/>
        <w:adjustRightInd/>
        <w:snapToGrid/>
        <w:spacing w:after="0" w:line="360" w:lineRule="auto"/>
        <w:ind w:firstLine="508" w:firstLineChars="200"/>
        <w:jc w:val="left"/>
        <w:textAlignment w:val="auto"/>
        <w:rPr>
          <w:rFonts w:hint="eastAsia" w:ascii="宋体" w:hAnsi="宋体" w:eastAsia="宋体" w:cs="宋体"/>
          <w:i w:val="0"/>
          <w:iCs w:val="0"/>
          <w:caps w:val="0"/>
          <w:color w:val="auto"/>
          <w:spacing w:val="7"/>
          <w:sz w:val="24"/>
          <w:szCs w:val="24"/>
          <w:highlight w:val="none"/>
        </w:rPr>
      </w:pPr>
      <w:r>
        <w:rPr>
          <w:rFonts w:hint="eastAsia" w:ascii="宋体" w:hAnsi="宋体" w:eastAsia="宋体" w:cs="宋体"/>
          <w:i w:val="0"/>
          <w:iCs w:val="0"/>
          <w:caps w:val="0"/>
          <w:color w:val="auto"/>
          <w:spacing w:val="7"/>
          <w:sz w:val="24"/>
          <w:szCs w:val="24"/>
          <w:highlight w:val="none"/>
          <w:shd w:val="clear" w:color="auto" w:fill="FFFFFF"/>
          <w:lang w:val="en-US" w:eastAsia="zh-CN" w:bidi="ar-SA"/>
        </w:rPr>
        <w:t>2.验收小组听取中标、成交供应商对项目实施的情况汇报，</w:t>
      </w:r>
      <w:r>
        <w:rPr>
          <w:rFonts w:hint="eastAsia" w:ascii="宋体" w:hAnsi="宋体" w:eastAsia="宋体" w:cs="宋体"/>
          <w:i w:val="0"/>
          <w:iCs w:val="0"/>
          <w:caps w:val="0"/>
          <w:color w:val="auto"/>
          <w:spacing w:val="7"/>
          <w:sz w:val="24"/>
          <w:szCs w:val="24"/>
          <w:highlight w:val="none"/>
          <w:shd w:val="clear" w:color="auto" w:fill="FFFFFF"/>
        </w:rPr>
        <w:t>审阅</w:t>
      </w:r>
      <w:r>
        <w:rPr>
          <w:rFonts w:hint="eastAsia" w:ascii="宋体" w:hAnsi="宋体" w:eastAsia="宋体" w:cs="宋体"/>
          <w:i w:val="0"/>
          <w:iCs w:val="0"/>
          <w:caps w:val="0"/>
          <w:color w:val="auto"/>
          <w:spacing w:val="7"/>
          <w:sz w:val="24"/>
          <w:szCs w:val="24"/>
          <w:highlight w:val="none"/>
          <w:shd w:val="clear" w:color="auto" w:fill="FFFFFF"/>
          <w:lang w:val="en-US" w:eastAsia="zh-CN"/>
        </w:rPr>
        <w:t>采购人</w:t>
      </w:r>
      <w:r>
        <w:rPr>
          <w:rFonts w:hint="eastAsia" w:ascii="宋体" w:hAnsi="宋体" w:eastAsia="宋体" w:cs="宋体"/>
          <w:i w:val="0"/>
          <w:iCs w:val="0"/>
          <w:caps w:val="0"/>
          <w:color w:val="auto"/>
          <w:spacing w:val="7"/>
          <w:sz w:val="24"/>
          <w:szCs w:val="24"/>
          <w:highlight w:val="none"/>
          <w:shd w:val="clear" w:color="auto" w:fill="FFFFFF"/>
        </w:rPr>
        <w:t>、施工</w:t>
      </w:r>
      <w:r>
        <w:rPr>
          <w:rFonts w:hint="eastAsia" w:ascii="宋体" w:hAnsi="宋体" w:eastAsia="宋体" w:cs="宋体"/>
          <w:i w:val="0"/>
          <w:iCs w:val="0"/>
          <w:caps w:val="0"/>
          <w:color w:val="auto"/>
          <w:spacing w:val="7"/>
          <w:sz w:val="24"/>
          <w:szCs w:val="24"/>
          <w:highlight w:val="none"/>
          <w:shd w:val="clear" w:color="auto" w:fill="FFFFFF"/>
          <w:lang w:eastAsia="zh-CN"/>
        </w:rPr>
        <w:t>、</w:t>
      </w:r>
      <w:r>
        <w:rPr>
          <w:rFonts w:hint="eastAsia" w:ascii="宋体" w:hAnsi="宋体" w:eastAsia="宋体" w:cs="宋体"/>
          <w:i w:val="0"/>
          <w:iCs w:val="0"/>
          <w:caps w:val="0"/>
          <w:color w:val="auto"/>
          <w:spacing w:val="7"/>
          <w:sz w:val="24"/>
          <w:szCs w:val="24"/>
          <w:highlight w:val="none"/>
          <w:shd w:val="clear" w:color="auto" w:fill="FFFFFF"/>
        </w:rPr>
        <w:t>监理、</w:t>
      </w:r>
      <w:r>
        <w:rPr>
          <w:rFonts w:hint="eastAsia" w:ascii="宋体" w:hAnsi="宋体" w:eastAsia="宋体" w:cs="宋体"/>
          <w:i w:val="0"/>
          <w:iCs w:val="0"/>
          <w:caps w:val="0"/>
          <w:color w:val="auto"/>
          <w:spacing w:val="7"/>
          <w:sz w:val="24"/>
          <w:szCs w:val="24"/>
          <w:highlight w:val="none"/>
          <w:shd w:val="clear" w:color="auto" w:fill="FFFFFF"/>
          <w:lang w:val="en-US" w:eastAsia="zh-CN"/>
        </w:rPr>
        <w:t>审计等</w:t>
      </w:r>
      <w:r>
        <w:rPr>
          <w:rFonts w:hint="eastAsia" w:ascii="宋体" w:hAnsi="宋体" w:eastAsia="宋体" w:cs="宋体"/>
          <w:i w:val="0"/>
          <w:iCs w:val="0"/>
          <w:caps w:val="0"/>
          <w:color w:val="auto"/>
          <w:spacing w:val="7"/>
          <w:sz w:val="24"/>
          <w:szCs w:val="24"/>
          <w:highlight w:val="none"/>
          <w:shd w:val="clear" w:color="auto" w:fill="FFFFFF"/>
        </w:rPr>
        <w:t>工程资料，</w:t>
      </w:r>
      <w:r>
        <w:rPr>
          <w:rFonts w:hint="eastAsia" w:ascii="宋体" w:hAnsi="宋体" w:eastAsia="宋体" w:cs="宋体"/>
          <w:i w:val="0"/>
          <w:iCs w:val="0"/>
          <w:caps w:val="0"/>
          <w:color w:val="auto"/>
          <w:spacing w:val="0"/>
          <w:sz w:val="24"/>
          <w:szCs w:val="24"/>
          <w:highlight w:val="none"/>
          <w:shd w:val="clear" w:color="auto" w:fill="FFFFFF"/>
          <w:lang w:val="zh-CN" w:eastAsia="zh-CN"/>
        </w:rPr>
        <w:t>根据</w:t>
      </w:r>
      <w:r>
        <w:rPr>
          <w:rFonts w:hint="eastAsia" w:ascii="宋体" w:hAnsi="宋体" w:eastAsia="宋体" w:cs="宋体"/>
          <w:i w:val="0"/>
          <w:iCs w:val="0"/>
          <w:caps w:val="0"/>
          <w:color w:val="auto"/>
          <w:spacing w:val="0"/>
          <w:sz w:val="24"/>
          <w:szCs w:val="24"/>
          <w:highlight w:val="none"/>
          <w:shd w:val="clear" w:color="auto" w:fill="FFFFFF"/>
          <w:lang w:val="en-US" w:eastAsia="zh-CN"/>
        </w:rPr>
        <w:t>采购文件、合同及响应文件的内容</w:t>
      </w:r>
      <w:r>
        <w:rPr>
          <w:rFonts w:hint="eastAsia" w:ascii="宋体" w:hAnsi="宋体" w:eastAsia="宋体" w:cs="宋体"/>
          <w:i w:val="0"/>
          <w:iCs w:val="0"/>
          <w:caps w:val="0"/>
          <w:color w:val="auto"/>
          <w:spacing w:val="0"/>
          <w:sz w:val="24"/>
          <w:szCs w:val="24"/>
          <w:highlight w:val="none"/>
          <w:shd w:val="clear" w:color="auto" w:fill="FFFFFF"/>
          <w:lang w:val="zh-CN" w:eastAsia="zh-CN"/>
        </w:rPr>
        <w:t>进行逐一核对、验收，做好验收记录</w:t>
      </w:r>
      <w:r>
        <w:rPr>
          <w:rFonts w:hint="eastAsia" w:ascii="宋体" w:hAnsi="宋体" w:eastAsia="宋体" w:cs="宋体"/>
          <w:i w:val="0"/>
          <w:iCs w:val="0"/>
          <w:caps w:val="0"/>
          <w:color w:val="auto"/>
          <w:spacing w:val="7"/>
          <w:sz w:val="24"/>
          <w:szCs w:val="24"/>
          <w:highlight w:val="none"/>
          <w:shd w:val="clear" w:color="auto" w:fill="FFFFFF"/>
        </w:rPr>
        <w:t>并签署审查意见</w:t>
      </w:r>
      <w:r>
        <w:rPr>
          <w:rFonts w:hint="eastAsia" w:ascii="宋体" w:hAnsi="宋体" w:eastAsia="宋体" w:cs="宋体"/>
          <w:i w:val="0"/>
          <w:iCs w:val="0"/>
          <w:caps w:val="0"/>
          <w:color w:val="auto"/>
          <w:spacing w:val="7"/>
          <w:sz w:val="24"/>
          <w:szCs w:val="24"/>
          <w:highlight w:val="none"/>
          <w:shd w:val="clear" w:color="auto" w:fill="FFFFFF"/>
          <w:lang w:eastAsia="zh-CN"/>
        </w:rPr>
        <w:t>。</w:t>
      </w:r>
    </w:p>
    <w:p w14:paraId="704C0656">
      <w:pPr>
        <w:pStyle w:val="23"/>
        <w:keepNext w:val="0"/>
        <w:keepLines w:val="0"/>
        <w:pageBreakBefore w:val="0"/>
        <w:numPr>
          <w:ilvl w:val="0"/>
          <w:numId w:val="0"/>
        </w:numPr>
        <w:kinsoku/>
        <w:wordWrap/>
        <w:overflowPunct/>
        <w:topLinePunct w:val="0"/>
        <w:bidi w:val="0"/>
        <w:adjustRightInd/>
        <w:snapToGrid/>
        <w:spacing w:line="360" w:lineRule="auto"/>
        <w:ind w:firstLine="508" w:firstLineChars="200"/>
        <w:textAlignment w:val="auto"/>
        <w:rPr>
          <w:rFonts w:hint="eastAsia" w:ascii="宋体" w:hAnsi="宋体" w:eastAsia="宋体" w:cs="宋体"/>
          <w:i w:val="0"/>
          <w:iCs w:val="0"/>
          <w:caps w:val="0"/>
          <w:color w:val="auto"/>
          <w:spacing w:val="7"/>
          <w:kern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7"/>
          <w:sz w:val="24"/>
          <w:szCs w:val="24"/>
          <w:highlight w:val="none"/>
          <w:shd w:val="clear" w:color="auto" w:fill="FFFFFF"/>
          <w:lang w:val="en-US" w:eastAsia="zh-CN" w:bidi="ar-SA"/>
        </w:rPr>
        <w:t>3.验收小组确定验收意见，形成竣工验收报告或整改通知书，</w:t>
      </w:r>
      <w:r>
        <w:rPr>
          <w:rFonts w:hint="eastAsia" w:ascii="宋体" w:hAnsi="宋体" w:eastAsia="宋体" w:cs="宋体"/>
          <w:i w:val="0"/>
          <w:iCs w:val="0"/>
          <w:caps w:val="0"/>
          <w:color w:val="auto"/>
          <w:spacing w:val="7"/>
          <w:kern w:val="0"/>
          <w:sz w:val="24"/>
          <w:szCs w:val="24"/>
          <w:highlight w:val="none"/>
          <w:shd w:val="clear" w:color="auto" w:fill="FFFFFF"/>
          <w:lang w:val="en-US" w:eastAsia="zh-CN" w:bidi="ar-SA"/>
        </w:rPr>
        <w:t>验收小组成员意见不一致时，按照少数服从多数的原则作出验收意见。对验收意见有异议的，应当在验收意见上签署不同意见并说明理由，否则视为同意验收意见。</w:t>
      </w:r>
    </w:p>
    <w:p w14:paraId="1A43E77F">
      <w:pPr>
        <w:pStyle w:val="23"/>
        <w:keepNext w:val="0"/>
        <w:keepLines w:val="0"/>
        <w:pageBreakBefore w:val="0"/>
        <w:numPr>
          <w:ilvl w:val="0"/>
          <w:numId w:val="0"/>
        </w:numPr>
        <w:kinsoku/>
        <w:wordWrap/>
        <w:overflowPunct/>
        <w:topLinePunct w:val="0"/>
        <w:bidi w:val="0"/>
        <w:adjustRightInd/>
        <w:snapToGrid/>
        <w:spacing w:line="360" w:lineRule="auto"/>
        <w:ind w:firstLine="508" w:firstLineChars="200"/>
        <w:textAlignment w:val="auto"/>
        <w:rPr>
          <w:rFonts w:hint="eastAsia" w:ascii="宋体" w:hAnsi="宋体" w:eastAsia="宋体" w:cs="宋体"/>
          <w:i w:val="0"/>
          <w:iCs w:val="0"/>
          <w:caps w:val="0"/>
          <w:color w:val="auto"/>
          <w:spacing w:val="0"/>
          <w:sz w:val="24"/>
          <w:szCs w:val="24"/>
          <w:highlight w:val="none"/>
          <w:shd w:val="clear" w:color="auto" w:fill="FFFFFF"/>
          <w:lang w:val="zh-CN" w:eastAsia="zh-CN"/>
        </w:rPr>
      </w:pPr>
      <w:r>
        <w:rPr>
          <w:rFonts w:hint="eastAsia" w:ascii="宋体" w:hAnsi="宋体" w:eastAsia="宋体" w:cs="宋体"/>
          <w:i w:val="0"/>
          <w:iCs w:val="0"/>
          <w:caps w:val="0"/>
          <w:color w:val="auto"/>
          <w:spacing w:val="7"/>
          <w:kern w:val="0"/>
          <w:sz w:val="24"/>
          <w:szCs w:val="24"/>
          <w:highlight w:val="none"/>
          <w:shd w:val="clear" w:color="auto" w:fill="FFFFFF"/>
          <w:lang w:val="en-US" w:eastAsia="zh-CN" w:bidi="ar-SA"/>
        </w:rPr>
        <w:t>4.工程质量竣工验收通过后，填报《履约验收书》，报国有资产与实验室管理部、招标采购办公室备案。</w:t>
      </w:r>
    </w:p>
    <w:p w14:paraId="79516EA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leftChars="0"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6367D1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leftChars="0"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5D4785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leftChars="0"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48BA1F3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leftChars="0"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6FA09F3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05F6932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7791C5D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07F1DA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3B57F92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p>
    <w:p w14:paraId="305924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sectPr>
          <w:footerReference r:id="rId5" w:type="default"/>
          <w:pgSz w:w="11906" w:h="16838"/>
          <w:pgMar w:top="1354" w:right="1008" w:bottom="1134" w:left="1438" w:header="851" w:footer="992" w:gutter="0"/>
          <w:pgNumType w:fmt="decimal" w:start="1"/>
          <w:cols w:space="720" w:num="1"/>
          <w:docGrid w:type="lines" w:linePitch="312" w:charSpace="0"/>
        </w:sectPr>
      </w:pPr>
    </w:p>
    <w:p w14:paraId="0F706DA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val="en-US" w:eastAsia="zh-CN"/>
        </w:rPr>
        <w:t>附件：</w:t>
      </w:r>
    </w:p>
    <w:p w14:paraId="7D3B69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500" w:lineRule="exact"/>
        <w:ind w:left="0" w:right="0"/>
        <w:jc w:val="center"/>
        <w:textAlignment w:val="auto"/>
        <w:rPr>
          <w:rFonts w:hint="eastAsia" w:ascii="宋体" w:hAnsi="宋体" w:eastAsia="宋体" w:cs="宋体"/>
          <w:b/>
          <w:bCs w:val="0"/>
          <w:color w:val="auto"/>
          <w:kern w:val="0"/>
          <w:sz w:val="24"/>
          <w:szCs w:val="24"/>
          <w:highlight w:val="none"/>
          <w:lang w:val="zh-CN" w:eastAsia="zh-CN"/>
        </w:rPr>
      </w:pPr>
      <w:r>
        <w:rPr>
          <w:rFonts w:hint="eastAsia" w:ascii="宋体" w:hAnsi="宋体" w:eastAsia="宋体" w:cs="宋体"/>
          <w:b/>
          <w:bCs w:val="0"/>
          <w:color w:val="auto"/>
          <w:kern w:val="0"/>
          <w:sz w:val="24"/>
          <w:szCs w:val="24"/>
          <w:highlight w:val="none"/>
          <w:lang w:val="zh-CN" w:eastAsia="zh-CN"/>
        </w:rPr>
        <w:t>政府采购履约验收书参考样本(工程类)</w:t>
      </w:r>
    </w:p>
    <w:tbl>
      <w:tblPr>
        <w:tblStyle w:val="13"/>
        <w:tblW w:w="13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2029"/>
        <w:gridCol w:w="140"/>
        <w:gridCol w:w="1702"/>
        <w:gridCol w:w="283"/>
        <w:gridCol w:w="1011"/>
        <w:gridCol w:w="548"/>
        <w:gridCol w:w="2126"/>
        <w:gridCol w:w="1277"/>
        <w:gridCol w:w="851"/>
        <w:gridCol w:w="2193"/>
      </w:tblGrid>
      <w:tr w14:paraId="7811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77" w:type="dxa"/>
            <w:noWrap w:val="0"/>
            <w:vAlign w:val="center"/>
          </w:tcPr>
          <w:p w14:paraId="66B62735">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采购单位</w:t>
            </w:r>
          </w:p>
        </w:tc>
        <w:tc>
          <w:tcPr>
            <w:tcW w:w="2169" w:type="dxa"/>
            <w:gridSpan w:val="2"/>
            <w:noWrap w:val="0"/>
            <w:vAlign w:val="center"/>
          </w:tcPr>
          <w:p w14:paraId="7595ACB6">
            <w:pPr>
              <w:spacing w:line="280" w:lineRule="exact"/>
              <w:jc w:val="center"/>
              <w:rPr>
                <w:rFonts w:hint="eastAsia" w:ascii="宋体" w:hAnsi="宋体" w:eastAsia="宋体" w:cs="宋体"/>
                <w:color w:val="auto"/>
                <w:sz w:val="24"/>
                <w:szCs w:val="24"/>
                <w:highlight w:val="none"/>
              </w:rPr>
            </w:pPr>
          </w:p>
        </w:tc>
        <w:tc>
          <w:tcPr>
            <w:tcW w:w="1985" w:type="dxa"/>
            <w:gridSpan w:val="2"/>
            <w:noWrap w:val="0"/>
            <w:vAlign w:val="center"/>
          </w:tcPr>
          <w:p w14:paraId="13082C01">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1559" w:type="dxa"/>
            <w:gridSpan w:val="2"/>
            <w:noWrap w:val="0"/>
            <w:vAlign w:val="center"/>
          </w:tcPr>
          <w:p w14:paraId="15C15951">
            <w:pPr>
              <w:spacing w:line="280" w:lineRule="exact"/>
              <w:jc w:val="center"/>
              <w:rPr>
                <w:rFonts w:hint="eastAsia" w:ascii="宋体" w:hAnsi="宋体" w:eastAsia="宋体" w:cs="宋体"/>
                <w:color w:val="auto"/>
                <w:sz w:val="24"/>
                <w:szCs w:val="24"/>
                <w:highlight w:val="none"/>
              </w:rPr>
            </w:pPr>
          </w:p>
        </w:tc>
        <w:tc>
          <w:tcPr>
            <w:tcW w:w="3403" w:type="dxa"/>
            <w:gridSpan w:val="2"/>
            <w:noWrap w:val="0"/>
            <w:vAlign w:val="center"/>
          </w:tcPr>
          <w:p w14:paraId="3329765D">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w:t>
            </w:r>
          </w:p>
        </w:tc>
        <w:tc>
          <w:tcPr>
            <w:tcW w:w="3044" w:type="dxa"/>
            <w:gridSpan w:val="2"/>
            <w:noWrap w:val="0"/>
            <w:vAlign w:val="center"/>
          </w:tcPr>
          <w:p w14:paraId="5A835007">
            <w:pPr>
              <w:spacing w:line="280" w:lineRule="exact"/>
              <w:jc w:val="center"/>
              <w:rPr>
                <w:rFonts w:hint="eastAsia" w:ascii="宋体" w:hAnsi="宋体" w:eastAsia="宋体" w:cs="宋体"/>
                <w:color w:val="auto"/>
                <w:sz w:val="24"/>
                <w:szCs w:val="24"/>
                <w:highlight w:val="none"/>
              </w:rPr>
            </w:pPr>
          </w:p>
        </w:tc>
      </w:tr>
      <w:tr w14:paraId="2760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77" w:type="dxa"/>
            <w:noWrap w:val="0"/>
            <w:vAlign w:val="center"/>
          </w:tcPr>
          <w:p w14:paraId="7800168A">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p>
        </w:tc>
        <w:tc>
          <w:tcPr>
            <w:tcW w:w="2169" w:type="dxa"/>
            <w:gridSpan w:val="2"/>
            <w:noWrap w:val="0"/>
            <w:vAlign w:val="center"/>
          </w:tcPr>
          <w:p w14:paraId="60F7A078">
            <w:pPr>
              <w:spacing w:line="280" w:lineRule="exact"/>
              <w:jc w:val="center"/>
              <w:rPr>
                <w:rFonts w:hint="eastAsia" w:ascii="宋体" w:hAnsi="宋体" w:eastAsia="宋体" w:cs="宋体"/>
                <w:color w:val="auto"/>
                <w:sz w:val="24"/>
                <w:szCs w:val="24"/>
                <w:highlight w:val="none"/>
              </w:rPr>
            </w:pPr>
          </w:p>
        </w:tc>
        <w:tc>
          <w:tcPr>
            <w:tcW w:w="1985" w:type="dxa"/>
            <w:gridSpan w:val="2"/>
            <w:noWrap w:val="0"/>
            <w:vAlign w:val="center"/>
          </w:tcPr>
          <w:p w14:paraId="4F9B2A23">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项目及合同</w:t>
            </w:r>
          </w:p>
          <w:p w14:paraId="534EB765">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w:t>
            </w:r>
          </w:p>
        </w:tc>
        <w:tc>
          <w:tcPr>
            <w:tcW w:w="1559" w:type="dxa"/>
            <w:gridSpan w:val="2"/>
            <w:noWrap w:val="0"/>
            <w:vAlign w:val="center"/>
          </w:tcPr>
          <w:p w14:paraId="3C6B0BDB">
            <w:pPr>
              <w:spacing w:line="280" w:lineRule="exact"/>
              <w:jc w:val="center"/>
              <w:rPr>
                <w:rFonts w:hint="eastAsia" w:ascii="宋体" w:hAnsi="宋体" w:eastAsia="宋体" w:cs="宋体"/>
                <w:color w:val="auto"/>
                <w:sz w:val="24"/>
                <w:szCs w:val="24"/>
                <w:highlight w:val="none"/>
              </w:rPr>
            </w:pPr>
          </w:p>
        </w:tc>
        <w:tc>
          <w:tcPr>
            <w:tcW w:w="3403" w:type="dxa"/>
            <w:gridSpan w:val="2"/>
            <w:noWrap w:val="0"/>
            <w:vAlign w:val="center"/>
          </w:tcPr>
          <w:p w14:paraId="7B7DE991">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合同金额</w:t>
            </w:r>
          </w:p>
        </w:tc>
        <w:tc>
          <w:tcPr>
            <w:tcW w:w="3044" w:type="dxa"/>
            <w:gridSpan w:val="2"/>
            <w:noWrap w:val="0"/>
            <w:vAlign w:val="center"/>
          </w:tcPr>
          <w:p w14:paraId="44ECC56E">
            <w:pPr>
              <w:spacing w:line="280" w:lineRule="exact"/>
              <w:jc w:val="center"/>
              <w:rPr>
                <w:rFonts w:hint="eastAsia" w:ascii="宋体" w:hAnsi="宋体" w:eastAsia="宋体" w:cs="宋体"/>
                <w:color w:val="auto"/>
                <w:sz w:val="24"/>
                <w:szCs w:val="24"/>
                <w:highlight w:val="none"/>
              </w:rPr>
            </w:pPr>
          </w:p>
        </w:tc>
      </w:tr>
      <w:tr w14:paraId="5FCA7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777" w:type="dxa"/>
            <w:noWrap w:val="0"/>
            <w:vAlign w:val="center"/>
          </w:tcPr>
          <w:p w14:paraId="48CA6EC5">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分期验收</w:t>
            </w:r>
          </w:p>
        </w:tc>
        <w:tc>
          <w:tcPr>
            <w:tcW w:w="2169" w:type="dxa"/>
            <w:gridSpan w:val="2"/>
            <w:noWrap w:val="0"/>
            <w:vAlign w:val="center"/>
          </w:tcPr>
          <w:p w14:paraId="2BB67838">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   否□</w:t>
            </w:r>
          </w:p>
        </w:tc>
        <w:tc>
          <w:tcPr>
            <w:tcW w:w="1985" w:type="dxa"/>
            <w:gridSpan w:val="2"/>
            <w:noWrap w:val="0"/>
            <w:vAlign w:val="center"/>
          </w:tcPr>
          <w:p w14:paraId="3E5041B8">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分期情况</w:t>
            </w:r>
          </w:p>
        </w:tc>
        <w:tc>
          <w:tcPr>
            <w:tcW w:w="8006" w:type="dxa"/>
            <w:gridSpan w:val="6"/>
            <w:noWrap w:val="0"/>
            <w:vAlign w:val="center"/>
          </w:tcPr>
          <w:p w14:paraId="6F80C7B2">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共分   期，此为第   期验收</w:t>
            </w:r>
          </w:p>
        </w:tc>
      </w:tr>
      <w:tr w14:paraId="469E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777" w:type="dxa"/>
            <w:noWrap w:val="0"/>
            <w:vAlign w:val="center"/>
          </w:tcPr>
          <w:p w14:paraId="23FE9E78">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验收时间</w:t>
            </w:r>
          </w:p>
        </w:tc>
        <w:tc>
          <w:tcPr>
            <w:tcW w:w="2169" w:type="dxa"/>
            <w:gridSpan w:val="2"/>
            <w:noWrap w:val="0"/>
            <w:vAlign w:val="center"/>
          </w:tcPr>
          <w:p w14:paraId="1C80CDD7">
            <w:pPr>
              <w:spacing w:line="280" w:lineRule="exact"/>
              <w:jc w:val="center"/>
              <w:rPr>
                <w:rFonts w:hint="eastAsia" w:ascii="宋体" w:hAnsi="宋体" w:eastAsia="宋体" w:cs="宋体"/>
                <w:color w:val="auto"/>
                <w:sz w:val="24"/>
                <w:szCs w:val="24"/>
                <w:highlight w:val="none"/>
              </w:rPr>
            </w:pPr>
          </w:p>
        </w:tc>
        <w:tc>
          <w:tcPr>
            <w:tcW w:w="1985" w:type="dxa"/>
            <w:gridSpan w:val="2"/>
            <w:noWrap w:val="0"/>
            <w:vAlign w:val="center"/>
          </w:tcPr>
          <w:p w14:paraId="6AAE1221">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验收地点</w:t>
            </w:r>
          </w:p>
        </w:tc>
        <w:tc>
          <w:tcPr>
            <w:tcW w:w="1559" w:type="dxa"/>
            <w:gridSpan w:val="2"/>
            <w:noWrap w:val="0"/>
            <w:vAlign w:val="center"/>
          </w:tcPr>
          <w:p w14:paraId="0B43FCEC">
            <w:pPr>
              <w:spacing w:line="280" w:lineRule="exact"/>
              <w:jc w:val="center"/>
              <w:rPr>
                <w:rFonts w:hint="eastAsia" w:ascii="宋体" w:hAnsi="宋体" w:eastAsia="宋体" w:cs="宋体"/>
                <w:color w:val="auto"/>
                <w:sz w:val="24"/>
                <w:szCs w:val="24"/>
                <w:highlight w:val="none"/>
              </w:rPr>
            </w:pPr>
          </w:p>
        </w:tc>
        <w:tc>
          <w:tcPr>
            <w:tcW w:w="3403" w:type="dxa"/>
            <w:gridSpan w:val="2"/>
            <w:noWrap w:val="0"/>
            <w:vAlign w:val="center"/>
          </w:tcPr>
          <w:p w14:paraId="6A2353D1">
            <w:pPr>
              <w:spacing w:line="280" w:lineRule="exact"/>
              <w:ind w:left="432" w:hanging="432" w:hangingChars="18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验收组织形式</w:t>
            </w:r>
          </w:p>
        </w:tc>
        <w:tc>
          <w:tcPr>
            <w:tcW w:w="3044" w:type="dxa"/>
            <w:gridSpan w:val="2"/>
            <w:noWrap w:val="0"/>
            <w:vAlign w:val="center"/>
          </w:tcPr>
          <w:p w14:paraId="41E5DB4C">
            <w:pPr>
              <w:ind w:left="960" w:hanging="960" w:hangingChars="4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□自行简易验收</w:t>
            </w:r>
          </w:p>
          <w:p w14:paraId="1EF3BE37">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□验收小组验收</w:t>
            </w:r>
          </w:p>
        </w:tc>
      </w:tr>
      <w:tr w14:paraId="64BD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777" w:type="dxa"/>
            <w:vMerge w:val="restart"/>
            <w:noWrap w:val="0"/>
            <w:vAlign w:val="center"/>
          </w:tcPr>
          <w:p w14:paraId="0D165C03">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验收内容</w:t>
            </w:r>
          </w:p>
        </w:tc>
        <w:tc>
          <w:tcPr>
            <w:tcW w:w="2029" w:type="dxa"/>
            <w:noWrap w:val="0"/>
            <w:vAlign w:val="center"/>
          </w:tcPr>
          <w:p w14:paraId="2A26BA0B">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施工内容</w:t>
            </w:r>
          </w:p>
        </w:tc>
        <w:tc>
          <w:tcPr>
            <w:tcW w:w="1842" w:type="dxa"/>
            <w:gridSpan w:val="2"/>
            <w:noWrap w:val="0"/>
            <w:vAlign w:val="center"/>
          </w:tcPr>
          <w:p w14:paraId="146DC574">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施工进度</w:t>
            </w:r>
          </w:p>
        </w:tc>
        <w:tc>
          <w:tcPr>
            <w:tcW w:w="1842" w:type="dxa"/>
            <w:gridSpan w:val="3"/>
            <w:noWrap w:val="0"/>
            <w:vAlign w:val="center"/>
          </w:tcPr>
          <w:p w14:paraId="6BA9B874">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施工质量</w:t>
            </w:r>
          </w:p>
        </w:tc>
        <w:tc>
          <w:tcPr>
            <w:tcW w:w="2126" w:type="dxa"/>
            <w:noWrap w:val="0"/>
            <w:vAlign w:val="center"/>
          </w:tcPr>
          <w:p w14:paraId="2C23516C">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施工人员</w:t>
            </w:r>
          </w:p>
          <w:p w14:paraId="6C8F8B00">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配备情况</w:t>
            </w:r>
          </w:p>
        </w:tc>
        <w:tc>
          <w:tcPr>
            <w:tcW w:w="2128" w:type="dxa"/>
            <w:gridSpan w:val="2"/>
            <w:noWrap w:val="0"/>
            <w:vAlign w:val="center"/>
          </w:tcPr>
          <w:p w14:paraId="25BA30F7">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施工设备</w:t>
            </w:r>
          </w:p>
          <w:p w14:paraId="72C03704">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配备情况</w:t>
            </w:r>
          </w:p>
        </w:tc>
        <w:tc>
          <w:tcPr>
            <w:tcW w:w="2193" w:type="dxa"/>
            <w:noWrap w:val="0"/>
            <w:vAlign w:val="center"/>
          </w:tcPr>
          <w:p w14:paraId="583543CD">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安全文明标准</w:t>
            </w:r>
          </w:p>
        </w:tc>
      </w:tr>
      <w:tr w14:paraId="5D25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77" w:type="dxa"/>
            <w:vMerge w:val="continue"/>
            <w:noWrap w:val="0"/>
            <w:vAlign w:val="center"/>
          </w:tcPr>
          <w:p w14:paraId="753D9340">
            <w:pPr>
              <w:spacing w:line="280" w:lineRule="exact"/>
              <w:jc w:val="center"/>
              <w:rPr>
                <w:rFonts w:hint="eastAsia" w:ascii="宋体" w:hAnsi="宋体" w:eastAsia="宋体" w:cs="宋体"/>
                <w:color w:val="auto"/>
                <w:sz w:val="24"/>
                <w:szCs w:val="24"/>
                <w:highlight w:val="none"/>
              </w:rPr>
            </w:pPr>
          </w:p>
        </w:tc>
        <w:tc>
          <w:tcPr>
            <w:tcW w:w="2029" w:type="dxa"/>
            <w:noWrap w:val="0"/>
            <w:vAlign w:val="center"/>
          </w:tcPr>
          <w:p w14:paraId="24D87663">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41CA96F2">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不合格□</w:t>
            </w:r>
          </w:p>
        </w:tc>
        <w:tc>
          <w:tcPr>
            <w:tcW w:w="1842" w:type="dxa"/>
            <w:gridSpan w:val="2"/>
            <w:noWrap w:val="0"/>
            <w:vAlign w:val="center"/>
          </w:tcPr>
          <w:p w14:paraId="50D0A323">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09217B56">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不合格□</w:t>
            </w:r>
          </w:p>
        </w:tc>
        <w:tc>
          <w:tcPr>
            <w:tcW w:w="1842" w:type="dxa"/>
            <w:gridSpan w:val="3"/>
            <w:noWrap w:val="0"/>
            <w:vAlign w:val="center"/>
          </w:tcPr>
          <w:p w14:paraId="76C50024">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1A441C45">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不合格□</w:t>
            </w:r>
          </w:p>
        </w:tc>
        <w:tc>
          <w:tcPr>
            <w:tcW w:w="2126" w:type="dxa"/>
            <w:noWrap w:val="0"/>
            <w:vAlign w:val="center"/>
          </w:tcPr>
          <w:p w14:paraId="35AFD4F0">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2A73C358">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不合格□</w:t>
            </w:r>
          </w:p>
        </w:tc>
        <w:tc>
          <w:tcPr>
            <w:tcW w:w="2128" w:type="dxa"/>
            <w:gridSpan w:val="2"/>
            <w:noWrap w:val="0"/>
            <w:vAlign w:val="center"/>
          </w:tcPr>
          <w:p w14:paraId="2A0EBA6D">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164D4F12">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不合格□</w:t>
            </w:r>
          </w:p>
        </w:tc>
        <w:tc>
          <w:tcPr>
            <w:tcW w:w="2193" w:type="dxa"/>
            <w:noWrap w:val="0"/>
            <w:vAlign w:val="center"/>
          </w:tcPr>
          <w:p w14:paraId="6A148DEA">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w:t>
            </w:r>
          </w:p>
          <w:p w14:paraId="53FBAB54">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不合格□</w:t>
            </w:r>
          </w:p>
        </w:tc>
      </w:tr>
      <w:tr w14:paraId="628F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77" w:type="dxa"/>
            <w:noWrap w:val="0"/>
            <w:vAlign w:val="center"/>
          </w:tcPr>
          <w:p w14:paraId="705FEFB6">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第三方机构</w:t>
            </w:r>
          </w:p>
          <w:p w14:paraId="492A1468">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情况说明</w:t>
            </w:r>
          </w:p>
        </w:tc>
        <w:tc>
          <w:tcPr>
            <w:tcW w:w="12160" w:type="dxa"/>
            <w:gridSpan w:val="10"/>
            <w:noWrap w:val="0"/>
            <w:vAlign w:val="center"/>
          </w:tcPr>
          <w:p w14:paraId="2A62E3AD">
            <w:pPr>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（设计、监理等机构可根据实际情况，出具相关意见）</w:t>
            </w:r>
          </w:p>
        </w:tc>
      </w:tr>
      <w:tr w14:paraId="2589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777" w:type="dxa"/>
            <w:noWrap w:val="0"/>
            <w:vAlign w:val="center"/>
          </w:tcPr>
          <w:p w14:paraId="3DC8A320">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存在问题</w:t>
            </w:r>
          </w:p>
          <w:p w14:paraId="7900A339">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和改进意见</w:t>
            </w:r>
          </w:p>
        </w:tc>
        <w:tc>
          <w:tcPr>
            <w:tcW w:w="12160" w:type="dxa"/>
            <w:gridSpan w:val="10"/>
            <w:noWrap w:val="0"/>
            <w:vAlign w:val="center"/>
          </w:tcPr>
          <w:p w14:paraId="58A53C76">
            <w:pPr>
              <w:spacing w:line="280" w:lineRule="exact"/>
              <w:jc w:val="center"/>
              <w:rPr>
                <w:rFonts w:hint="eastAsia" w:ascii="宋体" w:hAnsi="宋体" w:eastAsia="宋体" w:cs="宋体"/>
                <w:color w:val="auto"/>
                <w:sz w:val="24"/>
                <w:szCs w:val="24"/>
                <w:highlight w:val="none"/>
              </w:rPr>
            </w:pPr>
          </w:p>
        </w:tc>
      </w:tr>
      <w:tr w14:paraId="39B2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777" w:type="dxa"/>
            <w:noWrap w:val="0"/>
            <w:vAlign w:val="center"/>
          </w:tcPr>
          <w:p w14:paraId="7FE9CB0F">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最终结论</w:t>
            </w:r>
          </w:p>
        </w:tc>
        <w:tc>
          <w:tcPr>
            <w:tcW w:w="12160" w:type="dxa"/>
            <w:gridSpan w:val="10"/>
            <w:noWrap w:val="0"/>
            <w:vAlign w:val="center"/>
          </w:tcPr>
          <w:p w14:paraId="5734C9BD">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格□                              不合格□</w:t>
            </w:r>
          </w:p>
        </w:tc>
      </w:tr>
      <w:tr w14:paraId="0D59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777" w:type="dxa"/>
            <w:noWrap w:val="0"/>
            <w:vAlign w:val="center"/>
          </w:tcPr>
          <w:p w14:paraId="72842703">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验收小组</w:t>
            </w:r>
          </w:p>
          <w:p w14:paraId="25808A9B">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成员签字</w:t>
            </w:r>
          </w:p>
        </w:tc>
        <w:tc>
          <w:tcPr>
            <w:tcW w:w="12160" w:type="dxa"/>
            <w:gridSpan w:val="10"/>
            <w:noWrap w:val="0"/>
            <w:vAlign w:val="center"/>
          </w:tcPr>
          <w:p w14:paraId="3D141026">
            <w:pPr>
              <w:spacing w:line="280" w:lineRule="exact"/>
              <w:jc w:val="center"/>
              <w:rPr>
                <w:rFonts w:hint="eastAsia" w:ascii="宋体" w:hAnsi="宋体" w:eastAsia="宋体" w:cs="宋体"/>
                <w:color w:val="auto"/>
                <w:sz w:val="24"/>
                <w:szCs w:val="24"/>
                <w:highlight w:val="none"/>
              </w:rPr>
            </w:pPr>
          </w:p>
        </w:tc>
      </w:tr>
      <w:tr w14:paraId="6BEF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6942" w:type="dxa"/>
            <w:gridSpan w:val="6"/>
            <w:noWrap w:val="0"/>
            <w:vAlign w:val="center"/>
          </w:tcPr>
          <w:p w14:paraId="3C40FBDD">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代理机构意见</w:t>
            </w:r>
          </w:p>
        </w:tc>
        <w:tc>
          <w:tcPr>
            <w:tcW w:w="6995" w:type="dxa"/>
            <w:gridSpan w:val="5"/>
            <w:noWrap w:val="0"/>
            <w:vAlign w:val="center"/>
          </w:tcPr>
          <w:p w14:paraId="7BBF05B6">
            <w:pPr>
              <w:spacing w:line="2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采购单位意见</w:t>
            </w:r>
          </w:p>
        </w:tc>
      </w:tr>
      <w:tr w14:paraId="20ED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942" w:type="dxa"/>
            <w:gridSpan w:val="6"/>
            <w:noWrap w:val="0"/>
            <w:vAlign w:val="top"/>
          </w:tcPr>
          <w:p w14:paraId="1D849E92">
            <w:pPr>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680DEFF">
            <w:pPr>
              <w:spacing w:line="28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0F338DA">
            <w:pPr>
              <w:spacing w:line="280" w:lineRule="exact"/>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          负责人：           （采购代理机构公章）</w:t>
            </w:r>
          </w:p>
        </w:tc>
        <w:tc>
          <w:tcPr>
            <w:tcW w:w="6995" w:type="dxa"/>
            <w:gridSpan w:val="5"/>
            <w:noWrap w:val="0"/>
            <w:vAlign w:val="top"/>
          </w:tcPr>
          <w:p w14:paraId="49D42FC4">
            <w:pPr>
              <w:spacing w:line="280" w:lineRule="exact"/>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EDE6626">
            <w:pPr>
              <w:spacing w:line="280" w:lineRule="exact"/>
              <w:ind w:firstLine="120" w:firstLineChars="50"/>
              <w:rPr>
                <w:rFonts w:hint="eastAsia" w:ascii="宋体" w:hAnsi="宋体" w:eastAsia="宋体" w:cs="宋体"/>
                <w:color w:val="auto"/>
                <w:sz w:val="24"/>
                <w:szCs w:val="24"/>
                <w:highlight w:val="none"/>
              </w:rPr>
            </w:pPr>
          </w:p>
          <w:p w14:paraId="4545AB25">
            <w:pPr>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       负责人：                （采购单位公章）</w:t>
            </w:r>
          </w:p>
        </w:tc>
      </w:tr>
      <w:tr w14:paraId="634F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3937" w:type="dxa"/>
            <w:gridSpan w:val="11"/>
            <w:noWrap w:val="0"/>
            <w:vAlign w:val="top"/>
          </w:tcPr>
          <w:p w14:paraId="449FA4AC">
            <w:pPr>
              <w:spacing w:line="2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供应商确认：</w:t>
            </w:r>
          </w:p>
          <w:p w14:paraId="72B2A909">
            <w:pPr>
              <w:spacing w:line="280" w:lineRule="exact"/>
              <w:rPr>
                <w:rFonts w:hint="eastAsia" w:ascii="宋体" w:hAnsi="宋体" w:eastAsia="宋体" w:cs="宋体"/>
                <w:color w:val="auto"/>
                <w:sz w:val="24"/>
                <w:szCs w:val="24"/>
                <w:highlight w:val="none"/>
              </w:rPr>
            </w:pPr>
          </w:p>
          <w:p w14:paraId="4B2BA533">
            <w:pPr>
              <w:spacing w:line="280" w:lineRule="exact"/>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（单位公章或授权代表签字）</w:t>
            </w:r>
          </w:p>
        </w:tc>
      </w:tr>
    </w:tbl>
    <w:p w14:paraId="54AC1896">
      <w:pPr>
        <w:spacing w:line="280" w:lineRule="exact"/>
        <w:ind w:firstLine="324" w:firstLineChars="1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说明：1.该表为工程类项目履约验收的参考样表，采购人或采购代理机构可以根据工作实际进行调整。</w:t>
      </w:r>
    </w:p>
    <w:p w14:paraId="60610DEC">
      <w:pPr>
        <w:spacing w:line="280" w:lineRule="exact"/>
        <w:ind w:firstLine="324" w:firstLineChars="1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2.“代理机构意见”，履约验收工作由采购人自行组织的，无需填写该项内容。</w:t>
      </w:r>
    </w:p>
    <w:p w14:paraId="2FB56A0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sectPr>
          <w:footerReference r:id="rId6" w:type="default"/>
          <w:pgSz w:w="16838" w:h="11906" w:orient="landscape"/>
          <w:pgMar w:top="1438" w:right="1354" w:bottom="1008" w:left="1134" w:header="851" w:footer="992" w:gutter="0"/>
          <w:pgNumType w:fmt="decimal"/>
          <w:cols w:space="720" w:num="1"/>
          <w:docGrid w:type="lines" w:linePitch="312" w:charSpace="0"/>
        </w:sectPr>
      </w:pPr>
    </w:p>
    <w:p w14:paraId="3D448B45">
      <w:pPr>
        <w:keepNext w:val="0"/>
        <w:keepLines w:val="0"/>
        <w:pageBreakBefore w:val="0"/>
        <w:widowControl/>
        <w:kinsoku/>
        <w:wordWrap/>
        <w:overflowPunct/>
        <w:topLinePunct w:val="0"/>
        <w:autoSpaceDE/>
        <w:autoSpaceDN/>
        <w:bidi w:val="0"/>
        <w:adjustRightInd/>
        <w:snapToGrid/>
        <w:spacing w:after="157" w:afterLines="50"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附件4：</w:t>
      </w:r>
    </w:p>
    <w:p w14:paraId="4B78E593">
      <w:pPr>
        <w:keepNext w:val="0"/>
        <w:keepLines w:val="0"/>
        <w:pageBreakBefore w:val="0"/>
        <w:widowControl/>
        <w:kinsoku/>
        <w:wordWrap/>
        <w:overflowPunct/>
        <w:topLinePunct w:val="0"/>
        <w:autoSpaceDE/>
        <w:autoSpaceDN/>
        <w:bidi w:val="0"/>
        <w:adjustRightInd/>
        <w:snapToGrid/>
        <w:spacing w:after="0" w:afterLines="0" w:line="360" w:lineRule="auto"/>
        <w:ind w:firstLine="2650" w:firstLineChars="1100"/>
        <w:jc w:val="left"/>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承诺书</w:t>
      </w:r>
    </w:p>
    <w:p w14:paraId="0D462DC5">
      <w:pPr>
        <w:widowControl w:val="0"/>
        <w:spacing w:line="360" w:lineRule="auto"/>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山东第一医科大学：</w:t>
      </w:r>
    </w:p>
    <w:p w14:paraId="207A37D0">
      <w:pPr>
        <w:widowControl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我公司参加贵</w:t>
      </w:r>
      <w:r>
        <w:rPr>
          <w:rFonts w:hint="eastAsia" w:ascii="宋体" w:hAnsi="宋体" w:eastAsia="宋体" w:cs="宋体"/>
          <w:color w:val="auto"/>
          <w:kern w:val="0"/>
          <w:sz w:val="24"/>
          <w:szCs w:val="24"/>
          <w:highlight w:val="none"/>
          <w:lang w:val="en-US" w:eastAsia="zh-CN"/>
        </w:rPr>
        <w:t>单位</w:t>
      </w:r>
      <w:r>
        <w:rPr>
          <w:rFonts w:hint="eastAsia" w:ascii="宋体" w:hAnsi="宋体" w:eastAsia="宋体" w:cs="宋体"/>
          <w:color w:val="auto"/>
          <w:kern w:val="0"/>
          <w:sz w:val="24"/>
          <w:szCs w:val="24"/>
          <w:highlight w:val="none"/>
        </w:rPr>
        <w:t>组织的</w:t>
      </w:r>
      <w:r>
        <w:rPr>
          <w:rFonts w:hint="eastAsia" w:ascii="宋体" w:hAnsi="宋体" w:eastAsia="宋体" w:cs="宋体"/>
          <w:color w:val="auto"/>
          <w:kern w:val="0"/>
          <w:sz w:val="24"/>
          <w:szCs w:val="24"/>
          <w:highlight w:val="none"/>
          <w:u w:val="single"/>
          <w:lang w:val="en-US" w:eastAsia="zh-CN"/>
        </w:rPr>
        <w:t xml:space="preserve">  （项目名称及包号）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w:t>
      </w:r>
      <w:r>
        <w:rPr>
          <w:rFonts w:hint="eastAsia" w:ascii="宋体" w:hAnsi="宋体" w:eastAsia="宋体" w:cs="宋体"/>
          <w:color w:val="auto"/>
          <w:kern w:val="0"/>
          <w:sz w:val="24"/>
          <w:szCs w:val="24"/>
          <w:highlight w:val="none"/>
          <w:u w:val="none"/>
        </w:rPr>
        <w:t>目</w:t>
      </w:r>
      <w:r>
        <w:rPr>
          <w:rFonts w:hint="eastAsia" w:ascii="宋体" w:hAnsi="宋体" w:eastAsia="宋体" w:cs="宋体"/>
          <w:color w:val="auto"/>
          <w:kern w:val="0"/>
          <w:sz w:val="24"/>
          <w:szCs w:val="24"/>
          <w:highlight w:val="none"/>
          <w:u w:val="none"/>
          <w:lang w:val="zh-CN"/>
        </w:rPr>
        <w:t>编号：</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u w:val="none"/>
          <w:lang w:val="zh-CN"/>
        </w:rPr>
        <w:t>），作出响</w:t>
      </w:r>
      <w:r>
        <w:rPr>
          <w:rFonts w:hint="eastAsia" w:ascii="宋体" w:hAnsi="宋体" w:eastAsia="宋体" w:cs="宋体"/>
          <w:color w:val="auto"/>
          <w:kern w:val="0"/>
          <w:sz w:val="24"/>
          <w:szCs w:val="24"/>
          <w:highlight w:val="none"/>
          <w:u w:val="none"/>
        </w:rPr>
        <w:t>应并递</w:t>
      </w:r>
      <w:r>
        <w:rPr>
          <w:rFonts w:hint="eastAsia" w:ascii="宋体" w:hAnsi="宋体" w:eastAsia="宋体" w:cs="宋体"/>
          <w:color w:val="auto"/>
          <w:kern w:val="0"/>
          <w:sz w:val="24"/>
          <w:szCs w:val="24"/>
          <w:highlight w:val="none"/>
        </w:rPr>
        <w:t>交了响应文件。</w:t>
      </w:r>
    </w:p>
    <w:p w14:paraId="2A557BFC">
      <w:pPr>
        <w:widowControl/>
        <w:spacing w:line="360" w:lineRule="auto"/>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我公司承诺，将严格按照竞争性磋商文件、响应文件和政府采购合同中约定的事项，保质保量的完成项目施工，并按合同约定的政府采购工程</w:t>
      </w:r>
      <w:r>
        <w:rPr>
          <w:rFonts w:hint="eastAsia" w:ascii="宋体" w:hAnsi="宋体" w:eastAsia="宋体" w:cs="宋体"/>
          <w:color w:val="auto"/>
          <w:kern w:val="0"/>
          <w:sz w:val="24"/>
          <w:szCs w:val="24"/>
          <w:highlight w:val="none"/>
          <w:lang w:val="zh-CN" w:eastAsia="zh-CN"/>
        </w:rPr>
        <w:t>履约验收要求及标准</w:t>
      </w:r>
      <w:r>
        <w:rPr>
          <w:rFonts w:hint="eastAsia" w:ascii="宋体" w:hAnsi="宋体" w:eastAsia="宋体" w:cs="宋体"/>
          <w:color w:val="auto"/>
          <w:kern w:val="0"/>
          <w:sz w:val="24"/>
          <w:szCs w:val="24"/>
          <w:highlight w:val="none"/>
          <w:lang w:val="en-US" w:eastAsia="zh-CN"/>
        </w:rPr>
        <w:t>等制度规定参与本项目的验收。</w:t>
      </w:r>
    </w:p>
    <w:p w14:paraId="0CF28DD6">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F73774">
      <w:pPr>
        <w:widowControl/>
        <w:spacing w:line="440" w:lineRule="exact"/>
        <w:ind w:firstLine="480" w:firstLineChars="200"/>
        <w:jc w:val="left"/>
        <w:rPr>
          <w:rFonts w:hint="eastAsia" w:ascii="宋体" w:hAnsi="宋体" w:eastAsia="宋体" w:cs="宋体"/>
          <w:color w:val="auto"/>
          <w:kern w:val="0"/>
          <w:sz w:val="24"/>
          <w:szCs w:val="24"/>
          <w:highlight w:val="none"/>
        </w:rPr>
      </w:pPr>
    </w:p>
    <w:p w14:paraId="02C418F1">
      <w:pPr>
        <w:widowControl/>
        <w:spacing w:line="440" w:lineRule="exact"/>
        <w:ind w:firstLine="480" w:firstLineChars="200"/>
        <w:jc w:val="left"/>
        <w:rPr>
          <w:rFonts w:hint="eastAsia" w:ascii="宋体" w:hAnsi="宋体" w:eastAsia="宋体" w:cs="宋体"/>
          <w:color w:val="auto"/>
          <w:kern w:val="0"/>
          <w:sz w:val="24"/>
          <w:szCs w:val="24"/>
          <w:highlight w:val="none"/>
        </w:rPr>
      </w:pPr>
    </w:p>
    <w:p w14:paraId="7AFA6B92">
      <w:pPr>
        <w:widowControl/>
        <w:spacing w:line="440" w:lineRule="exact"/>
        <w:ind w:firstLine="480" w:firstLineChars="200"/>
        <w:jc w:val="left"/>
        <w:rPr>
          <w:rFonts w:hint="eastAsia" w:ascii="宋体" w:hAnsi="宋体" w:eastAsia="宋体" w:cs="宋体"/>
          <w:color w:val="auto"/>
          <w:kern w:val="0"/>
          <w:sz w:val="24"/>
          <w:szCs w:val="24"/>
          <w:highlight w:val="none"/>
        </w:rPr>
      </w:pPr>
    </w:p>
    <w:p w14:paraId="1F376F78">
      <w:pPr>
        <w:autoSpaceDE w:val="0"/>
        <w:autoSpaceDN w:val="0"/>
        <w:spacing w:line="360" w:lineRule="auto"/>
        <w:ind w:firstLine="3400" w:firstLineChars="1417"/>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val="zh-CN"/>
        </w:rPr>
        <w:t>（公章）：</w:t>
      </w:r>
    </w:p>
    <w:p w14:paraId="3FD19A28">
      <w:pPr>
        <w:autoSpaceDE w:val="0"/>
        <w:autoSpaceDN w:val="0"/>
        <w:spacing w:line="360" w:lineRule="auto"/>
        <w:ind w:firstLine="3400" w:firstLineChars="1417"/>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法定代表人或其授权代表（签字或盖章）： </w:t>
      </w:r>
    </w:p>
    <w:p w14:paraId="73A6377D">
      <w:pPr>
        <w:spacing w:line="360" w:lineRule="auto"/>
        <w:ind w:firstLine="3400" w:firstLineChars="1417"/>
        <w:rPr>
          <w:rFonts w:hint="eastAsia" w:ascii="宋体" w:hAnsi="宋体" w:eastAsia="宋体" w:cs="宋体"/>
          <w:b/>
          <w:color w:val="auto"/>
          <w:sz w:val="24"/>
          <w:szCs w:val="24"/>
          <w:highlight w:val="none"/>
          <w:lang w:val="en-US" w:eastAsia="zh-CN"/>
        </w:rPr>
        <w:sectPr>
          <w:footerReference r:id="rId7" w:type="default"/>
          <w:pgSz w:w="11906" w:h="16838"/>
          <w:pgMar w:top="1154" w:right="1248" w:bottom="1134" w:left="1638" w:header="851" w:footer="992" w:gutter="0"/>
          <w:pgNumType w:fmt="decimal"/>
          <w:cols w:space="720" w:num="1"/>
          <w:docGrid w:type="lines" w:linePitch="312" w:charSpace="0"/>
        </w:sectPr>
      </w:pPr>
      <w:r>
        <w:rPr>
          <w:rFonts w:hint="eastAsia" w:ascii="宋体" w:hAnsi="宋体" w:eastAsia="宋体" w:cs="宋体"/>
          <w:color w:val="auto"/>
          <w:sz w:val="24"/>
          <w:szCs w:val="24"/>
          <w:highlight w:val="none"/>
          <w:lang w:val="zh-CN"/>
        </w:rPr>
        <w:t>日期：</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月</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p>
    <w:p w14:paraId="5CBF6DD6">
      <w:pPr>
        <w:rPr>
          <w:rFonts w:hint="eastAsia" w:ascii="仿宋" w:hAnsi="仿宋" w:eastAsia="仿宋" w:cs="仿宋"/>
          <w:color w:val="auto"/>
          <w:highlight w:val="none"/>
        </w:rPr>
      </w:pP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FB0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144B15">
                          <w:pPr>
                            <w:pStyle w:val="9"/>
                          </w:pPr>
                          <w:r>
                            <w:fldChar w:fldCharType="begin"/>
                          </w:r>
                          <w:r>
                            <w:instrText xml:space="preserve"> PAGE  \* MERGEFORMAT </w:instrText>
                          </w:r>
                          <w:r>
                            <w:fldChar w:fldCharType="separate"/>
                          </w:r>
                          <w:r>
                            <w:t>17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21144B15">
                    <w:pPr>
                      <w:pStyle w:val="9"/>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1CACE">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74CCEFB">
                          <w:pPr>
                            <w:pStyle w:val="9"/>
                          </w:pPr>
                          <w:r>
                            <w:fldChar w:fldCharType="begin"/>
                          </w:r>
                          <w:r>
                            <w:instrText xml:space="preserve"> PAGE  \* MERGEFORMAT </w:instrText>
                          </w:r>
                          <w:r>
                            <w:fldChar w:fldCharType="separate"/>
                          </w:r>
                          <w:r>
                            <w:t>56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&#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3VQoz9IBAAClAwAADgAAAAAAAAABACAAAAAi&#10;AQAAZHJzL2Uyb0RvYy54bWxQSwUGAAAAAAYABgBZAQAAZgUAAAAA&#10;">
              <v:fill on="f" focussize="0,0"/>
              <v:stroke on="f" weight="1.25pt"/>
              <v:imagedata o:title=""/>
              <o:lock v:ext="edit" aspectratio="f"/>
              <v:textbox inset="0mm,0mm,0mm,0mm" style="mso-fit-shape-to-text:t;">
                <w:txbxContent>
                  <w:p w14:paraId="774CCEFB">
                    <w:pPr>
                      <w:pStyle w:val="9"/>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CD66F">
    <w:pPr>
      <w:pStyle w:val="9"/>
      <w:tabs>
        <w:tab w:val="center" w:pos="4510"/>
        <w:tab w:val="clear" w:pos="4153"/>
        <w:tab w:val="clear" w:pos="8306"/>
      </w:tabs>
      <w:rPr>
        <w:rFonts w:hint="default"/>
        <w:lang w:val="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72989A">
                          <w:pPr>
                            <w:pStyle w:val="9"/>
                          </w:pPr>
                          <w:r>
                            <w:fldChar w:fldCharType="begin"/>
                          </w:r>
                          <w:r>
                            <w:instrText xml:space="preserve"> PAGE  \* MERGEFORMAT </w:instrText>
                          </w:r>
                          <w:r>
                            <w:fldChar w:fldCharType="separate"/>
                          </w:r>
                          <w:r>
                            <w:t>18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T7F/T0QEAAKQDAAAOAAAAAAAAAAEAIAAAAB8BAABk&#10;cnMvZTJvRG9jLnhtbFBLBQYAAAAABgAGAFkBAABiBQAAAAA=&#10;">
              <v:fill on="f" focussize="0,0"/>
              <v:stroke on="f" weight="0.5pt"/>
              <v:imagedata o:title=""/>
              <o:lock v:ext="edit" aspectratio="f"/>
              <v:textbox inset="0mm,0mm,0mm,0mm" style="mso-fit-shape-to-text:t;">
                <w:txbxContent>
                  <w:p w14:paraId="3972989A">
                    <w:pPr>
                      <w:pStyle w:val="9"/>
                    </w:pPr>
                    <w:r>
                      <w:fldChar w:fldCharType="begin"/>
                    </w:r>
                    <w:r>
                      <w:instrText xml:space="preserve"> PAGE  \* MERGEFORMAT </w:instrText>
                    </w:r>
                    <w:r>
                      <w:fldChar w:fldCharType="separate"/>
                    </w:r>
                    <w:r>
                      <w:t>18</w:t>
                    </w:r>
                    <w: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881A">
    <w:pPr>
      <w:spacing w:before="1" w:line="231" w:lineRule="auto"/>
      <w:ind w:left="4418"/>
      <w:rPr>
        <w:rFonts w:ascii="宋体" w:hAnsi="宋体" w:cs="宋体"/>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F95773">
                          <w:pPr>
                            <w:pStyle w:val="9"/>
                          </w:pPr>
                          <w:r>
                            <w:fldChar w:fldCharType="begin"/>
                          </w:r>
                          <w:r>
                            <w:instrText xml:space="preserve"> PAGE  \* MERGEFORMAT </w:instrText>
                          </w:r>
                          <w:r>
                            <w:fldChar w:fldCharType="separate"/>
                          </w:r>
                          <w:r>
                            <w:t>188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14:paraId="74F95773">
                    <w:pPr>
                      <w:pStyle w:val="9"/>
                    </w:pPr>
                    <w:r>
                      <w:fldChar w:fldCharType="begin"/>
                    </w:r>
                    <w:r>
                      <w:instrText xml:space="preserve"> PAGE  \* MERGEFORMAT </w:instrText>
                    </w:r>
                    <w:r>
                      <w:fldChar w:fldCharType="separate"/>
                    </w:r>
                    <w:r>
                      <w:t>188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02D27"/>
    <w:multiLevelType w:val="singleLevel"/>
    <w:tmpl w:val="8CA02D27"/>
    <w:lvl w:ilvl="0" w:tentative="0">
      <w:start w:val="15"/>
      <w:numFmt w:val="chineseCounting"/>
      <w:suff w:val="nothing"/>
      <w:lvlText w:val="%1、"/>
      <w:lvlJc w:val="left"/>
      <w:rPr>
        <w:rFonts w:hint="eastAsia"/>
      </w:rPr>
    </w:lvl>
  </w:abstractNum>
  <w:abstractNum w:abstractNumId="1">
    <w:nsid w:val="67FF111C"/>
    <w:multiLevelType w:val="singleLevel"/>
    <w:tmpl w:val="67FF111C"/>
    <w:lvl w:ilvl="0" w:tentative="0">
      <w:start w:val="9"/>
      <w:numFmt w:val="decimal"/>
      <w:lvlText w:val="%1."/>
      <w:lvlJc w:val="left"/>
      <w:pPr>
        <w:tabs>
          <w:tab w:val="left" w:pos="312"/>
        </w:tabs>
      </w:pPr>
    </w:lvl>
  </w:abstractNum>
  <w:abstractNum w:abstractNumId="2">
    <w:nsid w:val="6A014BEF"/>
    <w:multiLevelType w:val="singleLevel"/>
    <w:tmpl w:val="6A014BEF"/>
    <w:lvl w:ilvl="0" w:tentative="0">
      <w:start w:val="5"/>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2MjhmMDE4NDIxMzdmNzhiN2QyNzI1MzJkMTIyOWUifQ=="/>
  </w:docVars>
  <w:rsids>
    <w:rsidRoot w:val="00000000"/>
    <w:rsid w:val="001B0E3A"/>
    <w:rsid w:val="00965A2A"/>
    <w:rsid w:val="009D7896"/>
    <w:rsid w:val="01897D3A"/>
    <w:rsid w:val="01B05050"/>
    <w:rsid w:val="02810EAE"/>
    <w:rsid w:val="028D2C27"/>
    <w:rsid w:val="02AE16F9"/>
    <w:rsid w:val="04575F38"/>
    <w:rsid w:val="064707DC"/>
    <w:rsid w:val="06897EFF"/>
    <w:rsid w:val="06C70A28"/>
    <w:rsid w:val="08916E41"/>
    <w:rsid w:val="08B9073E"/>
    <w:rsid w:val="091C32AD"/>
    <w:rsid w:val="0A0B272C"/>
    <w:rsid w:val="0AC1715D"/>
    <w:rsid w:val="0ADF0BB9"/>
    <w:rsid w:val="0B0F5706"/>
    <w:rsid w:val="0B674587"/>
    <w:rsid w:val="0BEA1C6C"/>
    <w:rsid w:val="0BEF4CA9"/>
    <w:rsid w:val="0C75623D"/>
    <w:rsid w:val="0F2504B0"/>
    <w:rsid w:val="0FC864DD"/>
    <w:rsid w:val="104A4BA3"/>
    <w:rsid w:val="10616837"/>
    <w:rsid w:val="11135FB3"/>
    <w:rsid w:val="11DB33B7"/>
    <w:rsid w:val="1235718D"/>
    <w:rsid w:val="126D1873"/>
    <w:rsid w:val="1537321C"/>
    <w:rsid w:val="15820B4F"/>
    <w:rsid w:val="15910B7E"/>
    <w:rsid w:val="167069E6"/>
    <w:rsid w:val="17C565BE"/>
    <w:rsid w:val="189015C1"/>
    <w:rsid w:val="18A713E8"/>
    <w:rsid w:val="19D13C3F"/>
    <w:rsid w:val="1A02029D"/>
    <w:rsid w:val="1A9D1D74"/>
    <w:rsid w:val="1B0E587B"/>
    <w:rsid w:val="1B570174"/>
    <w:rsid w:val="1B815F00"/>
    <w:rsid w:val="1C12446C"/>
    <w:rsid w:val="1D82540B"/>
    <w:rsid w:val="1E7151BE"/>
    <w:rsid w:val="20AE4CDA"/>
    <w:rsid w:val="211508B6"/>
    <w:rsid w:val="217001E2"/>
    <w:rsid w:val="229B08E2"/>
    <w:rsid w:val="237D6BE6"/>
    <w:rsid w:val="241C63FF"/>
    <w:rsid w:val="24FB4266"/>
    <w:rsid w:val="2531650E"/>
    <w:rsid w:val="255E0351"/>
    <w:rsid w:val="25EA2C6B"/>
    <w:rsid w:val="265E2CFF"/>
    <w:rsid w:val="268663AA"/>
    <w:rsid w:val="269D6FB2"/>
    <w:rsid w:val="26CA3EF0"/>
    <w:rsid w:val="27116E94"/>
    <w:rsid w:val="275658B0"/>
    <w:rsid w:val="27CE17BE"/>
    <w:rsid w:val="289E73E3"/>
    <w:rsid w:val="28A54C15"/>
    <w:rsid w:val="29EC23D0"/>
    <w:rsid w:val="2A073E8A"/>
    <w:rsid w:val="2A2F3BEA"/>
    <w:rsid w:val="2BEF4B91"/>
    <w:rsid w:val="2CA257FB"/>
    <w:rsid w:val="2CBC7A94"/>
    <w:rsid w:val="2D460049"/>
    <w:rsid w:val="2DCE1EBA"/>
    <w:rsid w:val="2DF87595"/>
    <w:rsid w:val="2E672F94"/>
    <w:rsid w:val="2F0F2894"/>
    <w:rsid w:val="30156AF1"/>
    <w:rsid w:val="30422D49"/>
    <w:rsid w:val="308405B2"/>
    <w:rsid w:val="30990174"/>
    <w:rsid w:val="30DA5678"/>
    <w:rsid w:val="30FC55EE"/>
    <w:rsid w:val="3104732E"/>
    <w:rsid w:val="31396D5F"/>
    <w:rsid w:val="315F792B"/>
    <w:rsid w:val="324803BF"/>
    <w:rsid w:val="331805E0"/>
    <w:rsid w:val="33191BEB"/>
    <w:rsid w:val="33590AD6"/>
    <w:rsid w:val="33923FE8"/>
    <w:rsid w:val="34BA3A64"/>
    <w:rsid w:val="35D22DC1"/>
    <w:rsid w:val="36DB5CA6"/>
    <w:rsid w:val="372B09DB"/>
    <w:rsid w:val="381256F7"/>
    <w:rsid w:val="39050DB8"/>
    <w:rsid w:val="39A45093"/>
    <w:rsid w:val="3A076870"/>
    <w:rsid w:val="3A702229"/>
    <w:rsid w:val="3A810912"/>
    <w:rsid w:val="3AFA638A"/>
    <w:rsid w:val="3B4A367A"/>
    <w:rsid w:val="3C1928C4"/>
    <w:rsid w:val="3C2E0626"/>
    <w:rsid w:val="3CF278A5"/>
    <w:rsid w:val="3D033860"/>
    <w:rsid w:val="3DEE62BF"/>
    <w:rsid w:val="3E4B4371"/>
    <w:rsid w:val="3ECC79EF"/>
    <w:rsid w:val="3EF142B8"/>
    <w:rsid w:val="3FA806EF"/>
    <w:rsid w:val="3FB83028"/>
    <w:rsid w:val="40CB2DF7"/>
    <w:rsid w:val="40F94117"/>
    <w:rsid w:val="40FE1141"/>
    <w:rsid w:val="412A0D98"/>
    <w:rsid w:val="42A17DA3"/>
    <w:rsid w:val="436B5C10"/>
    <w:rsid w:val="43C006FD"/>
    <w:rsid w:val="4562595D"/>
    <w:rsid w:val="45AB2CE7"/>
    <w:rsid w:val="45EC3A2B"/>
    <w:rsid w:val="45FD79E7"/>
    <w:rsid w:val="46AB12AC"/>
    <w:rsid w:val="473763FB"/>
    <w:rsid w:val="48654F68"/>
    <w:rsid w:val="489F1E0A"/>
    <w:rsid w:val="48F576A4"/>
    <w:rsid w:val="492822E2"/>
    <w:rsid w:val="49A5461D"/>
    <w:rsid w:val="49D97612"/>
    <w:rsid w:val="4AF736C5"/>
    <w:rsid w:val="4C327CBE"/>
    <w:rsid w:val="4C9444D5"/>
    <w:rsid w:val="4CAF0315"/>
    <w:rsid w:val="4D5D6FBD"/>
    <w:rsid w:val="4D9960F7"/>
    <w:rsid w:val="4DFE7DFC"/>
    <w:rsid w:val="4F785CEA"/>
    <w:rsid w:val="51153BD2"/>
    <w:rsid w:val="514D7CC5"/>
    <w:rsid w:val="51735108"/>
    <w:rsid w:val="51954F77"/>
    <w:rsid w:val="51EB4B97"/>
    <w:rsid w:val="5208298A"/>
    <w:rsid w:val="523A0C66"/>
    <w:rsid w:val="524C03C1"/>
    <w:rsid w:val="524F5590"/>
    <w:rsid w:val="52DE64AA"/>
    <w:rsid w:val="53000B16"/>
    <w:rsid w:val="53BF38EC"/>
    <w:rsid w:val="53F2510E"/>
    <w:rsid w:val="544113E6"/>
    <w:rsid w:val="5596306C"/>
    <w:rsid w:val="55CE5FB6"/>
    <w:rsid w:val="571526B6"/>
    <w:rsid w:val="571F72DC"/>
    <w:rsid w:val="572F19CA"/>
    <w:rsid w:val="580A070B"/>
    <w:rsid w:val="581A7F84"/>
    <w:rsid w:val="59F111B9"/>
    <w:rsid w:val="5A8B33BB"/>
    <w:rsid w:val="5C6A5252"/>
    <w:rsid w:val="5C966047"/>
    <w:rsid w:val="5CD34BA6"/>
    <w:rsid w:val="5D8774BB"/>
    <w:rsid w:val="5FA7018F"/>
    <w:rsid w:val="605E5CF5"/>
    <w:rsid w:val="60AA0313"/>
    <w:rsid w:val="60CA4511"/>
    <w:rsid w:val="60D96048"/>
    <w:rsid w:val="611D6D37"/>
    <w:rsid w:val="614A363A"/>
    <w:rsid w:val="62355AF8"/>
    <w:rsid w:val="62CC27C3"/>
    <w:rsid w:val="62F775D9"/>
    <w:rsid w:val="64114BC8"/>
    <w:rsid w:val="64315479"/>
    <w:rsid w:val="649D4417"/>
    <w:rsid w:val="64E738E4"/>
    <w:rsid w:val="65257F68"/>
    <w:rsid w:val="65851AE3"/>
    <w:rsid w:val="68727968"/>
    <w:rsid w:val="68993AC2"/>
    <w:rsid w:val="69401815"/>
    <w:rsid w:val="6985414B"/>
    <w:rsid w:val="69C266CE"/>
    <w:rsid w:val="6A1A3E14"/>
    <w:rsid w:val="6A9105EA"/>
    <w:rsid w:val="6AC263D8"/>
    <w:rsid w:val="6B317A25"/>
    <w:rsid w:val="6B65663B"/>
    <w:rsid w:val="6B6B684A"/>
    <w:rsid w:val="6C955487"/>
    <w:rsid w:val="6D413DAD"/>
    <w:rsid w:val="6D832B25"/>
    <w:rsid w:val="6D8F3CD3"/>
    <w:rsid w:val="6DA560EA"/>
    <w:rsid w:val="6DB86AA0"/>
    <w:rsid w:val="6DD07465"/>
    <w:rsid w:val="6E697118"/>
    <w:rsid w:val="6E816752"/>
    <w:rsid w:val="6EFF182A"/>
    <w:rsid w:val="707B75D6"/>
    <w:rsid w:val="708A15C7"/>
    <w:rsid w:val="70A47A70"/>
    <w:rsid w:val="720A6E64"/>
    <w:rsid w:val="732E0F33"/>
    <w:rsid w:val="737D2E6E"/>
    <w:rsid w:val="760342F6"/>
    <w:rsid w:val="76180D9F"/>
    <w:rsid w:val="761F0029"/>
    <w:rsid w:val="76557CFE"/>
    <w:rsid w:val="76C43A85"/>
    <w:rsid w:val="775F37AE"/>
    <w:rsid w:val="778D031B"/>
    <w:rsid w:val="7854343D"/>
    <w:rsid w:val="78944D71"/>
    <w:rsid w:val="793233FA"/>
    <w:rsid w:val="7A103794"/>
    <w:rsid w:val="7A296152"/>
    <w:rsid w:val="7AA11181"/>
    <w:rsid w:val="7BC03067"/>
    <w:rsid w:val="7C134B67"/>
    <w:rsid w:val="7C29438A"/>
    <w:rsid w:val="7D573783"/>
    <w:rsid w:val="7DE15CAB"/>
    <w:rsid w:val="7DF509C8"/>
    <w:rsid w:val="7EE34E4A"/>
    <w:rsid w:val="7F046F38"/>
    <w:rsid w:val="7FCA0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99"/>
    <w:pPr>
      <w:widowControl w:val="0"/>
      <w:spacing w:line="360" w:lineRule="auto"/>
      <w:jc w:val="both"/>
    </w:pPr>
    <w:rPr>
      <w:rFonts w:hint="eastAsia" w:ascii="Times New Roman" w:hAnsi="Times New Roman" w:eastAsia="宋体" w:cs="Times New Roman"/>
      <w:kern w:val="2"/>
      <w:sz w:val="24"/>
      <w:lang w:val="en-US" w:eastAsia="zh-CN" w:bidi="ar-SA"/>
    </w:rPr>
  </w:style>
  <w:style w:type="paragraph" w:styleId="3">
    <w:name w:val="heading 2"/>
    <w:basedOn w:val="1"/>
    <w:next w:val="1"/>
    <w:autoRedefine/>
    <w:qFormat/>
    <w:uiPriority w:val="99"/>
    <w:pPr>
      <w:keepNext/>
      <w:keepLines/>
      <w:spacing w:before="260" w:after="260" w:line="415" w:lineRule="auto"/>
      <w:jc w:val="center"/>
      <w:outlineLvl w:val="1"/>
    </w:pPr>
    <w:rPr>
      <w:rFonts w:hint="default" w:ascii="Arial" w:hAnsi="Arial" w:eastAsia="黑体"/>
      <w:kern w:val="0"/>
      <w:sz w:val="84"/>
    </w:rPr>
  </w:style>
  <w:style w:type="paragraph" w:styleId="4">
    <w:name w:val="heading 4"/>
    <w:basedOn w:val="1"/>
    <w:next w:val="1"/>
    <w:qFormat/>
    <w:uiPriority w:val="0"/>
    <w:pPr>
      <w:keepNext/>
      <w:keepLines/>
      <w:spacing w:before="280" w:after="290" w:line="376" w:lineRule="auto"/>
      <w:outlineLvl w:val="3"/>
    </w:pPr>
    <w:rPr>
      <w:rFonts w:hint="default" w:ascii="Arial" w:hAnsi="Arial" w:eastAsia="黑体"/>
      <w:b/>
      <w:bCs/>
      <w:kern w:val="0"/>
      <w:sz w:val="28"/>
      <w:szCs w:val="28"/>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99"/>
    <w:rPr>
      <w:rFonts w:hint="default" w:ascii="Arial" w:hAnsi="Arial"/>
      <w:sz w:val="24"/>
    </w:rPr>
  </w:style>
  <w:style w:type="paragraph" w:styleId="5">
    <w:name w:val="Normal Indent"/>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autoRedefine/>
    <w:qFormat/>
    <w:uiPriority w:val="0"/>
    <w:pPr>
      <w:spacing w:after="120"/>
    </w:pPr>
    <w:rPr>
      <w:rFonts w:hint="default"/>
      <w:kern w:val="0"/>
      <w:sz w:val="20"/>
    </w:rPr>
  </w:style>
  <w:style w:type="paragraph" w:styleId="7">
    <w:name w:val="Body Text Indent"/>
    <w:basedOn w:val="1"/>
    <w:next w:val="8"/>
    <w:autoRedefine/>
    <w:unhideWhenUsed/>
    <w:qFormat/>
    <w:uiPriority w:val="99"/>
    <w:pPr>
      <w:spacing w:after="120"/>
      <w:ind w:left="420" w:leftChars="200"/>
    </w:pPr>
    <w:rPr>
      <w:rFonts w:hint="default"/>
      <w:kern w:val="0"/>
      <w:sz w:val="20"/>
    </w:rPr>
  </w:style>
  <w:style w:type="paragraph" w:customStyle="1" w:styleId="8">
    <w:name w:val="Char"/>
    <w:basedOn w:val="1"/>
    <w:next w:val="1"/>
    <w:autoRedefine/>
    <w:qFormat/>
    <w:uiPriority w:val="0"/>
    <w:pPr>
      <w:widowControl/>
      <w:spacing w:line="360" w:lineRule="auto"/>
      <w:jc w:val="left"/>
    </w:pPr>
    <w:rPr>
      <w:rFonts w:hint="default"/>
    </w:rPr>
  </w:style>
  <w:style w:type="paragraph" w:styleId="9">
    <w:name w:val="footer"/>
    <w:basedOn w:val="1"/>
    <w:autoRedefine/>
    <w:unhideWhenUsed/>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0"/>
      <w:sz w:val="18"/>
      <w:szCs w:val="20"/>
      <w:lang w:val="en-US" w:eastAsia="zh-CN" w:bidi="ar"/>
    </w:rPr>
  </w:style>
  <w:style w:type="paragraph" w:styleId="10">
    <w:name w:val="header"/>
    <w:autoRedefine/>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kern w:val="2"/>
      <w:sz w:val="18"/>
      <w:szCs w:val="24"/>
      <w:lang w:val="en-US" w:eastAsia="zh-CN" w:bidi="ar-SA"/>
    </w:rPr>
  </w:style>
  <w:style w:type="paragraph" w:styleId="11">
    <w:name w:val="Body Text First Indent"/>
    <w:basedOn w:val="6"/>
    <w:autoRedefine/>
    <w:qFormat/>
    <w:uiPriority w:val="0"/>
    <w:pPr>
      <w:spacing w:after="120" w:line="460" w:lineRule="exact"/>
      <w:ind w:firstLine="420" w:firstLineChars="100"/>
      <w:jc w:val="both"/>
    </w:pPr>
    <w:rPr>
      <w:rFonts w:ascii="宋体" w:hAnsi="宋体" w:eastAsia="仿宋_GB2312"/>
      <w:sz w:val="28"/>
      <w:szCs w:val="28"/>
    </w:rPr>
  </w:style>
  <w:style w:type="paragraph" w:styleId="12">
    <w:name w:val="Body Text First Indent 2"/>
    <w:basedOn w:val="7"/>
    <w:next w:val="9"/>
    <w:autoRedefine/>
    <w:unhideWhenUsed/>
    <w:qFormat/>
    <w:uiPriority w:val="0"/>
    <w:pPr>
      <w:spacing w:after="120" w:afterLines="0" w:line="240" w:lineRule="auto"/>
      <w:ind w:left="420" w:leftChars="200" w:firstLine="420"/>
    </w:pPr>
    <w:rPr>
      <w:sz w:val="21"/>
    </w:rPr>
  </w:style>
  <w:style w:type="character" w:customStyle="1" w:styleId="15">
    <w:name w:val="NormalCharacter"/>
    <w:autoRedefine/>
    <w:qFormat/>
    <w:uiPriority w:val="0"/>
    <w:rPr>
      <w:rFonts w:hint="eastAsia"/>
      <w:kern w:val="2"/>
      <w:sz w:val="21"/>
      <w:lang w:val="en-US" w:eastAsia="zh-CN" w:bidi="ar-SA"/>
    </w:rPr>
  </w:style>
  <w:style w:type="paragraph" w:customStyle="1" w:styleId="16">
    <w:name w:val="BodyText1I2"/>
    <w:basedOn w:val="17"/>
    <w:autoRedefine/>
    <w:qFormat/>
    <w:uiPriority w:val="0"/>
    <w:pPr>
      <w:ind w:firstLine="420" w:firstLineChars="200"/>
    </w:pPr>
  </w:style>
  <w:style w:type="paragraph" w:customStyle="1" w:styleId="17">
    <w:name w:val="BodyTextIndent"/>
    <w:basedOn w:val="1"/>
    <w:autoRedefine/>
    <w:qFormat/>
    <w:uiPriority w:val="0"/>
    <w:pPr>
      <w:spacing w:after="120"/>
      <w:ind w:left="420" w:leftChars="200"/>
    </w:pPr>
  </w:style>
  <w:style w:type="paragraph" w:customStyle="1" w:styleId="18">
    <w:name w:val="Table Text"/>
    <w:basedOn w:val="1"/>
    <w:semiHidden/>
    <w:qFormat/>
    <w:uiPriority w:val="0"/>
    <w:rPr>
      <w:rFonts w:ascii="Arial" w:hAnsi="Arial" w:eastAsia="Arial" w:cs="Arial"/>
      <w:sz w:val="21"/>
      <w:szCs w:val="21"/>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p0"/>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customStyle="1" w:styleId="21">
    <w:name w:val="UserStyle_4"/>
    <w:qFormat/>
    <w:uiPriority w:val="0"/>
    <w:pPr>
      <w:widowControl/>
      <w:spacing w:before="100" w:beforeAutospacing="1" w:after="100" w:afterAutospacing="1"/>
      <w:jc w:val="left"/>
      <w:textAlignment w:val="baseline"/>
    </w:pPr>
    <w:rPr>
      <w:rFonts w:ascii="宋体" w:hAnsi="宋体" w:eastAsia="宋体" w:cs="Times New Roman"/>
      <w:kern w:val="0"/>
      <w:sz w:val="24"/>
      <w:szCs w:val="24"/>
      <w:lang w:val="en-US" w:eastAsia="zh-CN" w:bidi="ar-SA"/>
    </w:rPr>
  </w:style>
  <w:style w:type="paragraph" w:customStyle="1" w:styleId="22">
    <w:name w:val="列出段落1"/>
    <w:autoRedefine/>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24">
    <w:name w:val="9-《合同》文件正文"/>
    <w:qFormat/>
    <w:uiPriority w:val="0"/>
    <w:pPr>
      <w:snapToGrid w:val="0"/>
      <w:spacing w:line="360" w:lineRule="auto"/>
      <w:ind w:firstLine="200" w:firstLineChars="200"/>
    </w:pPr>
    <w:rPr>
      <w:rFonts w:ascii="仿宋_GB2312" w:hAnsi="仿宋_GB2312" w:eastAsia="仿宋_GB2312" w:cs="Times New Roman"/>
      <w:kern w:val="2"/>
      <w:sz w:val="24"/>
      <w:szCs w:val="24"/>
      <w:lang w:val="en-US" w:eastAsia="zh-CN" w:bidi="ar-SA"/>
    </w:rPr>
  </w:style>
  <w:style w:type="paragraph" w:customStyle="1" w:styleId="25">
    <w:name w:val="5-《合同》款样式"/>
    <w:next w:val="24"/>
    <w:autoRedefine/>
    <w:qFormat/>
    <w:uiPriority w:val="0"/>
    <w:pPr>
      <w:adjustRightInd w:val="0"/>
      <w:snapToGrid w:val="0"/>
      <w:spacing w:line="360" w:lineRule="auto"/>
      <w:ind w:firstLine="200" w:firstLineChars="200"/>
      <w:outlineLvl w:val="4"/>
    </w:pPr>
    <w:rPr>
      <w:rFonts w:ascii="黑体" w:hAnsi="黑体" w:eastAsia="黑体" w:cs="Times New Roman"/>
      <w:kern w:val="2"/>
      <w:sz w:val="24"/>
      <w:szCs w:val="24"/>
      <w:lang w:val="en-US" w:eastAsia="zh-CN" w:bidi="ar-SA"/>
    </w:rPr>
  </w:style>
  <w:style w:type="paragraph" w:customStyle="1" w:styleId="26">
    <w:name w:val="vsbcontent_start"/>
    <w:basedOn w:val="1"/>
    <w:next w:val="27"/>
    <w:autoRedefine/>
    <w:qFormat/>
    <w:uiPriority w:val="0"/>
    <w:pPr>
      <w:widowControl/>
      <w:jc w:val="left"/>
    </w:pPr>
    <w:rPr>
      <w:rFonts w:hint="default" w:ascii="宋体" w:hAnsi="宋体" w:cs="宋体"/>
      <w:kern w:val="0"/>
      <w:sz w:val="24"/>
      <w:szCs w:val="24"/>
    </w:rPr>
  </w:style>
  <w:style w:type="paragraph" w:customStyle="1" w:styleId="27">
    <w:name w:val="Char Char Char1 Char8"/>
    <w:basedOn w:val="1"/>
    <w:next w:val="28"/>
    <w:autoRedefine/>
    <w:unhideWhenUsed/>
    <w:qFormat/>
    <w:uiPriority w:val="99"/>
    <w:pPr>
      <w:spacing w:line="360" w:lineRule="auto"/>
      <w:ind w:firstLine="200" w:firstLineChars="200"/>
    </w:pPr>
    <w:rPr>
      <w:rFonts w:ascii="宋体" w:hAnsi="宋体"/>
      <w:sz w:val="24"/>
    </w:rPr>
  </w:style>
  <w:style w:type="paragraph" w:customStyle="1" w:styleId="28">
    <w:name w:val="Char Char Char1 Char1"/>
    <w:basedOn w:val="1"/>
    <w:unhideWhenUsed/>
    <w:qFormat/>
    <w:uiPriority w:val="99"/>
    <w:pPr>
      <w:spacing w:line="360" w:lineRule="auto"/>
      <w:ind w:firstLine="200" w:firstLineChars="200"/>
    </w:pPr>
    <w:rPr>
      <w:rFonts w:ascii="宋体" w:hAnsi="宋体"/>
      <w:sz w:val="24"/>
    </w:rPr>
  </w:style>
  <w:style w:type="character" w:customStyle="1" w:styleId="29">
    <w:name w:val="@-加粗字体"/>
    <w:autoRedefine/>
    <w:qFormat/>
    <w:uiPriority w:val="0"/>
    <w:rPr>
      <w:b/>
    </w:rPr>
  </w:style>
  <w:style w:type="paragraph" w:customStyle="1" w:styleId="30">
    <w:name w:val="null5"/>
    <w:autoRedefine/>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204</Words>
  <Characters>204</Characters>
  <Lines>0</Lines>
  <Paragraphs>0</Paragraphs>
  <TotalTime>2</TotalTime>
  <ScaleCrop>false</ScaleCrop>
  <LinksUpToDate>false</LinksUpToDate>
  <CharactersWithSpaces>277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2026-04-30T08:07:00Z</dcterms:created>
  <dc:creator>珊</dc:creator>
  <cp:lastModifiedBy>Administrator</cp:lastModifiedBy>
  <dcterms:modified xsi:type="dcterms:W3CDTF">2026-07-08T10:00:42Z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eyJoZGlkIjoiZjFiODYyMDgyYTBjOGYxYzYwMmI3Y2FmZDAzMjRjYTEiLCJ1c2VySWQiOiIxMjE4MDk1NTkzIn0=</vt:lpwstr>
  </property>
  <property fmtid="{D5CDD505-2E9C-101B-9397-08002B2CF9AE}" pid="4" name="ICV">
    <vt:lpwstr>499B02D642D74ED5891F627EEECE9ECD_12</vt:lpwstr>
  </property>
</Properties>
</file>