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rPr>
          <w:rFonts w:hint="eastAsia" w:ascii="宋体" w:hAnsi="宋体" w:eastAsia="宋体" w:cs="宋体"/>
          <w:color w:val="auto"/>
          <w:lang w:eastAsia="zh-CN"/>
        </w:rPr>
      </w:pPr>
      <w:r>
        <w:rPr>
          <w:rFonts w:hint="eastAsia" w:ascii="宋体" w:hAnsi="宋体" w:eastAsia="宋体" w:cs="宋体"/>
          <w:color w:val="auto"/>
          <w:lang w:val="en-US" w:eastAsia="zh-CN"/>
        </w:rPr>
        <w:t>投标</w:t>
      </w:r>
      <w:r>
        <w:rPr>
          <w:rFonts w:hint="eastAsia" w:ascii="宋体" w:hAnsi="宋体" w:eastAsia="宋体" w:cs="宋体"/>
          <w:bCs w:val="0"/>
          <w:color w:val="auto"/>
        </w:rPr>
        <w:t>报价明细表</w:t>
      </w:r>
    </w:p>
    <w:p>
      <w:pPr>
        <w:pStyle w:val="4"/>
        <w:spacing w:before="0" w:after="0" w:line="360" w:lineRule="auto"/>
        <w:ind w:firstLine="480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投标人名称（公章）：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val="en-US" w:eastAsia="zh-CN"/>
        </w:rPr>
        <w:t>山东汉佰仪器设备有限公司</w:t>
      </w:r>
    </w:p>
    <w:p>
      <w:pPr>
        <w:pStyle w:val="4"/>
        <w:spacing w:before="0" w:after="0" w:line="360" w:lineRule="auto"/>
        <w:ind w:firstLine="480"/>
        <w:rPr>
          <w:rFonts w:hint="eastAsia" w:ascii="宋体" w:hAnsi="宋体" w:eastAsia="宋体" w:cs="宋体"/>
          <w:color w:val="auto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项目编号：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>SDGP370000000202302003929/sdhryw2023110</w:t>
      </w: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包号：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val="en-US" w:eastAsia="zh-CN"/>
        </w:rPr>
        <w:t>A</w:t>
      </w:r>
    </w:p>
    <w:tbl>
      <w:tblPr>
        <w:tblStyle w:val="6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4"/>
        <w:gridCol w:w="1040"/>
        <w:gridCol w:w="1226"/>
        <w:gridCol w:w="2363"/>
        <w:gridCol w:w="959"/>
        <w:gridCol w:w="827"/>
        <w:gridCol w:w="928"/>
        <w:gridCol w:w="7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2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6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设备名称</w:t>
            </w:r>
          </w:p>
        </w:tc>
        <w:tc>
          <w:tcPr>
            <w:tcW w:w="7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8"/>
              <w:spacing w:line="240" w:lineRule="auto"/>
              <w:ind w:firstLine="0" w:firstLineChars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品牌、型号</w:t>
            </w:r>
          </w:p>
        </w:tc>
        <w:tc>
          <w:tcPr>
            <w:tcW w:w="13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制造商/</w:t>
            </w:r>
          </w:p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产地</w:t>
            </w:r>
          </w:p>
        </w:tc>
        <w:tc>
          <w:tcPr>
            <w:tcW w:w="5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单位及数量</w:t>
            </w:r>
          </w:p>
        </w:tc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单 价</w:t>
            </w:r>
          </w:p>
        </w:tc>
        <w:tc>
          <w:tcPr>
            <w:tcW w:w="5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合计</w:t>
            </w:r>
          </w:p>
        </w:tc>
        <w:tc>
          <w:tcPr>
            <w:tcW w:w="4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质保期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42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default" w:ascii="宋体" w:hAnsi="宋体" w:eastAsia="宋体" w:cs="宋体"/>
                <w:color w:val="auto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2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610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超声波诊断示教仪</w:t>
            </w:r>
          </w:p>
        </w:tc>
        <w:tc>
          <w:tcPr>
            <w:tcW w:w="7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双惠SH1800</w:t>
            </w:r>
          </w:p>
        </w:tc>
        <w:tc>
          <w:tcPr>
            <w:tcW w:w="13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20"/>
                <w:sz w:val="24"/>
                <w:szCs w:val="24"/>
                <w:lang w:val="en-US" w:eastAsia="zh-CN"/>
              </w:rPr>
              <w:t>徐州市双惠医疗设备有限公司、徐州</w:t>
            </w:r>
          </w:p>
        </w:tc>
        <w:tc>
          <w:tcPr>
            <w:tcW w:w="562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台</w:t>
            </w:r>
          </w:p>
        </w:tc>
        <w:tc>
          <w:tcPr>
            <w:tcW w:w="485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92000</w:t>
            </w:r>
          </w:p>
        </w:tc>
        <w:tc>
          <w:tcPr>
            <w:tcW w:w="544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92000</w:t>
            </w:r>
          </w:p>
        </w:tc>
        <w:tc>
          <w:tcPr>
            <w:tcW w:w="448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20"/>
                <w:sz w:val="24"/>
                <w:szCs w:val="24"/>
                <w:lang w:val="en-US" w:eastAsia="zh-CN"/>
              </w:rPr>
              <w:t>三年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42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default" w:ascii="宋体" w:hAnsi="宋体" w:eastAsia="宋体" w:cs="宋体"/>
                <w:color w:val="auto"/>
                <w:spacing w:val="20"/>
                <w:sz w:val="24"/>
                <w:szCs w:val="24"/>
                <w:lang w:val="en-US" w:eastAsia="zh-CN"/>
              </w:rPr>
            </w:pPr>
          </w:p>
        </w:tc>
        <w:tc>
          <w:tcPr>
            <w:tcW w:w="610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固纬GDS-1000E</w:t>
            </w:r>
          </w:p>
        </w:tc>
        <w:tc>
          <w:tcPr>
            <w:tcW w:w="13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default" w:ascii="宋体" w:hAnsi="宋体" w:eastAsia="宋体" w:cs="宋体"/>
                <w:color w:val="auto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20"/>
                <w:sz w:val="24"/>
                <w:szCs w:val="24"/>
                <w:lang w:val="en-US" w:eastAsia="zh-CN"/>
              </w:rPr>
              <w:t>固纬电子（苏州）有限公司</w:t>
            </w:r>
          </w:p>
        </w:tc>
        <w:tc>
          <w:tcPr>
            <w:tcW w:w="562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485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44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48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pacing w:val="2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42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default" w:ascii="宋体" w:hAnsi="宋体" w:eastAsia="宋体" w:cs="宋体"/>
                <w:color w:val="auto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2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610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超声教学实验系统</w:t>
            </w:r>
          </w:p>
        </w:tc>
        <w:tc>
          <w:tcPr>
            <w:tcW w:w="7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乐育LY-uLaber</w:t>
            </w:r>
          </w:p>
        </w:tc>
        <w:tc>
          <w:tcPr>
            <w:tcW w:w="13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20"/>
                <w:sz w:val="24"/>
                <w:szCs w:val="24"/>
                <w:lang w:val="en-US" w:eastAsia="zh-CN"/>
              </w:rPr>
              <w:t>深圳市乐育科技有限公司、深圳</w:t>
            </w:r>
          </w:p>
        </w:tc>
        <w:tc>
          <w:tcPr>
            <w:tcW w:w="562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2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台</w:t>
            </w:r>
          </w:p>
        </w:tc>
        <w:tc>
          <w:tcPr>
            <w:tcW w:w="485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93000</w:t>
            </w:r>
          </w:p>
        </w:tc>
        <w:tc>
          <w:tcPr>
            <w:tcW w:w="544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186000</w:t>
            </w:r>
          </w:p>
        </w:tc>
        <w:tc>
          <w:tcPr>
            <w:tcW w:w="448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pacing w:val="20"/>
                <w:sz w:val="24"/>
                <w:szCs w:val="24"/>
                <w:lang w:val="en-US" w:eastAsia="zh-CN"/>
              </w:rPr>
              <w:t>三年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42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default" w:ascii="宋体" w:hAnsi="宋体" w:eastAsia="宋体" w:cs="宋体"/>
                <w:color w:val="auto"/>
                <w:spacing w:val="20"/>
                <w:sz w:val="24"/>
                <w:szCs w:val="24"/>
                <w:lang w:val="en-US" w:eastAsia="zh-CN"/>
              </w:rPr>
            </w:pPr>
          </w:p>
        </w:tc>
        <w:tc>
          <w:tcPr>
            <w:tcW w:w="610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固纬GDS-1000E</w:t>
            </w:r>
          </w:p>
        </w:tc>
        <w:tc>
          <w:tcPr>
            <w:tcW w:w="13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20"/>
                <w:sz w:val="24"/>
                <w:szCs w:val="24"/>
                <w:lang w:val="en-US" w:eastAsia="zh-CN"/>
              </w:rPr>
              <w:t>固纬电子（苏州）有限公司</w:t>
            </w:r>
          </w:p>
        </w:tc>
        <w:tc>
          <w:tcPr>
            <w:tcW w:w="562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485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44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48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pacing w:val="2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2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6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高精密双面光刻机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（核心产品）</w:t>
            </w:r>
          </w:p>
        </w:tc>
        <w:tc>
          <w:tcPr>
            <w:tcW w:w="7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鑫南光G-33D6</w:t>
            </w:r>
          </w:p>
        </w:tc>
        <w:tc>
          <w:tcPr>
            <w:tcW w:w="13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20"/>
                <w:sz w:val="24"/>
                <w:szCs w:val="24"/>
              </w:rPr>
              <w:t>成都鑫南光机械设备有限公司</w:t>
            </w:r>
            <w:r>
              <w:rPr>
                <w:rFonts w:hint="eastAsia" w:ascii="宋体" w:hAnsi="宋体" w:eastAsia="宋体" w:cs="宋体"/>
                <w:color w:val="auto"/>
                <w:spacing w:val="20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auto"/>
                <w:spacing w:val="20"/>
                <w:sz w:val="24"/>
                <w:szCs w:val="24"/>
                <w:lang w:val="en-US" w:eastAsia="zh-CN"/>
              </w:rPr>
              <w:t>成都</w:t>
            </w:r>
          </w:p>
        </w:tc>
        <w:tc>
          <w:tcPr>
            <w:tcW w:w="5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台</w:t>
            </w:r>
          </w:p>
        </w:tc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440000</w:t>
            </w:r>
          </w:p>
        </w:tc>
        <w:tc>
          <w:tcPr>
            <w:tcW w:w="5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440000</w:t>
            </w:r>
          </w:p>
        </w:tc>
        <w:tc>
          <w:tcPr>
            <w:tcW w:w="4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pacing w:val="20"/>
                <w:sz w:val="24"/>
                <w:szCs w:val="24"/>
                <w:lang w:val="en-US" w:eastAsia="zh-CN"/>
              </w:rPr>
              <w:t>三年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2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6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磁控溅射仪</w:t>
            </w:r>
          </w:p>
        </w:tc>
        <w:tc>
          <w:tcPr>
            <w:tcW w:w="7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鹏程</w:t>
            </w:r>
          </w:p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定制</w:t>
            </w:r>
          </w:p>
        </w:tc>
        <w:tc>
          <w:tcPr>
            <w:tcW w:w="13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20"/>
                <w:sz w:val="24"/>
                <w:szCs w:val="24"/>
                <w:lang w:val="en-US" w:eastAsia="zh-CN"/>
              </w:rPr>
              <w:t>辽宁</w:t>
            </w:r>
            <w:r>
              <w:rPr>
                <w:rFonts w:hint="eastAsia" w:ascii="宋体" w:hAnsi="宋体" w:eastAsia="宋体" w:cs="宋体"/>
                <w:color w:val="auto"/>
                <w:spacing w:val="20"/>
                <w:sz w:val="24"/>
                <w:szCs w:val="24"/>
              </w:rPr>
              <w:t>鹏</w:t>
            </w:r>
            <w:r>
              <w:rPr>
                <w:rFonts w:hint="eastAsia" w:ascii="宋体" w:hAnsi="宋体" w:eastAsia="宋体" w:cs="宋体"/>
                <w:color w:val="auto"/>
                <w:spacing w:val="20"/>
                <w:sz w:val="24"/>
                <w:szCs w:val="24"/>
                <w:lang w:val="en-US" w:eastAsia="zh-CN"/>
              </w:rPr>
              <w:t>成</w:t>
            </w:r>
            <w:r>
              <w:rPr>
                <w:rFonts w:hint="eastAsia" w:ascii="宋体" w:hAnsi="宋体" w:eastAsia="宋体" w:cs="宋体"/>
                <w:color w:val="auto"/>
                <w:spacing w:val="20"/>
                <w:sz w:val="24"/>
                <w:szCs w:val="24"/>
              </w:rPr>
              <w:t>真空有限责任公司</w:t>
            </w:r>
            <w:r>
              <w:rPr>
                <w:rFonts w:hint="eastAsia" w:ascii="宋体" w:hAnsi="宋体" w:eastAsia="宋体" w:cs="宋体"/>
                <w:color w:val="auto"/>
                <w:spacing w:val="20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auto"/>
                <w:spacing w:val="20"/>
                <w:sz w:val="24"/>
                <w:szCs w:val="24"/>
                <w:lang w:val="en-US" w:eastAsia="zh-CN"/>
              </w:rPr>
              <w:t>沈阳</w:t>
            </w:r>
          </w:p>
        </w:tc>
        <w:tc>
          <w:tcPr>
            <w:tcW w:w="5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台</w:t>
            </w:r>
          </w:p>
        </w:tc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329000</w:t>
            </w:r>
          </w:p>
        </w:tc>
        <w:tc>
          <w:tcPr>
            <w:tcW w:w="5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329000</w:t>
            </w:r>
          </w:p>
        </w:tc>
        <w:tc>
          <w:tcPr>
            <w:tcW w:w="4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pacing w:val="20"/>
                <w:sz w:val="24"/>
                <w:szCs w:val="24"/>
                <w:lang w:val="en-US" w:eastAsia="zh-CN"/>
              </w:rPr>
              <w:t>三年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2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6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多功能微孔板检测仪</w:t>
            </w:r>
          </w:p>
        </w:tc>
        <w:tc>
          <w:tcPr>
            <w:tcW w:w="7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帝肯Infinite E Plex</w:t>
            </w:r>
          </w:p>
        </w:tc>
        <w:tc>
          <w:tcPr>
            <w:tcW w:w="13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20"/>
                <w:sz w:val="24"/>
                <w:szCs w:val="24"/>
                <w:lang w:val="en-US" w:eastAsia="zh-CN"/>
              </w:rPr>
              <w:t>帝肯（上海）实验器材有限公司</w:t>
            </w:r>
            <w:r>
              <w:rPr>
                <w:rFonts w:hint="eastAsia" w:ascii="宋体" w:hAnsi="宋体" w:eastAsia="宋体" w:cs="宋体"/>
                <w:color w:val="auto"/>
                <w:spacing w:val="20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auto"/>
                <w:spacing w:val="20"/>
                <w:sz w:val="24"/>
                <w:szCs w:val="24"/>
                <w:lang w:val="en-US" w:eastAsia="zh-CN"/>
              </w:rPr>
              <w:t>上海</w:t>
            </w:r>
          </w:p>
        </w:tc>
        <w:tc>
          <w:tcPr>
            <w:tcW w:w="5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台</w:t>
            </w:r>
          </w:p>
        </w:tc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321000</w:t>
            </w:r>
          </w:p>
        </w:tc>
        <w:tc>
          <w:tcPr>
            <w:tcW w:w="5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321000</w:t>
            </w:r>
          </w:p>
        </w:tc>
        <w:tc>
          <w:tcPr>
            <w:tcW w:w="4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pacing w:val="20"/>
                <w:sz w:val="24"/>
                <w:szCs w:val="24"/>
                <w:lang w:val="en-US" w:eastAsia="zh-CN"/>
              </w:rPr>
              <w:t>三年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2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6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台式图形工作站</w:t>
            </w:r>
          </w:p>
        </w:tc>
        <w:tc>
          <w:tcPr>
            <w:tcW w:w="7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default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戴尔Precision 3660T</w:t>
            </w:r>
          </w:p>
        </w:tc>
        <w:tc>
          <w:tcPr>
            <w:tcW w:w="13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20"/>
                <w:sz w:val="24"/>
                <w:szCs w:val="24"/>
                <w:lang w:val="en-US" w:eastAsia="zh-CN"/>
              </w:rPr>
              <w:t>戴尔（中国有限公司）</w:t>
            </w:r>
          </w:p>
        </w:tc>
        <w:tc>
          <w:tcPr>
            <w:tcW w:w="5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10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台</w:t>
            </w:r>
          </w:p>
        </w:tc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9800</w:t>
            </w:r>
          </w:p>
        </w:tc>
        <w:tc>
          <w:tcPr>
            <w:tcW w:w="5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98000</w:t>
            </w:r>
          </w:p>
        </w:tc>
        <w:tc>
          <w:tcPr>
            <w:tcW w:w="4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pacing w:val="20"/>
                <w:sz w:val="24"/>
                <w:szCs w:val="24"/>
                <w:lang w:val="en-US" w:eastAsia="zh-CN"/>
              </w:rPr>
              <w:t>三年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both"/>
              <w:rPr>
                <w:rFonts w:hint="eastAsia" w:ascii="宋体" w:hAnsi="宋体" w:eastAsia="宋体" w:cs="宋体"/>
                <w:color w:val="auto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20"/>
                <w:sz w:val="24"/>
                <w:szCs w:val="24"/>
                <w:lang w:val="en-US" w:eastAsia="zh-CN"/>
              </w:rPr>
              <w:t xml:space="preserve"> 7</w:t>
            </w:r>
          </w:p>
        </w:tc>
        <w:tc>
          <w:tcPr>
            <w:tcW w:w="6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超净工作台</w:t>
            </w:r>
          </w:p>
        </w:tc>
        <w:tc>
          <w:tcPr>
            <w:tcW w:w="7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苏净安泰SW-CJ-2FD</w:t>
            </w:r>
          </w:p>
        </w:tc>
        <w:tc>
          <w:tcPr>
            <w:tcW w:w="13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pacing w:val="2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spacing w:val="20"/>
                <w:sz w:val="24"/>
                <w:szCs w:val="24"/>
                <w:lang w:val="en-US" w:eastAsia="zh-CN"/>
              </w:rPr>
              <w:t>苏州安泰空气技术有限公司、苏州</w:t>
            </w:r>
          </w:p>
        </w:tc>
        <w:tc>
          <w:tcPr>
            <w:tcW w:w="5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2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台</w:t>
            </w:r>
          </w:p>
        </w:tc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16500</w:t>
            </w:r>
          </w:p>
        </w:tc>
        <w:tc>
          <w:tcPr>
            <w:tcW w:w="5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33000</w:t>
            </w:r>
          </w:p>
        </w:tc>
        <w:tc>
          <w:tcPr>
            <w:tcW w:w="4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pacing w:val="20"/>
                <w:sz w:val="24"/>
                <w:szCs w:val="24"/>
                <w:lang w:val="en-US" w:eastAsia="zh-CN"/>
              </w:rPr>
              <w:t>三年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958" w:type="pct"/>
            <w:gridSpan w:val="4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pacing w:val="20"/>
                <w:sz w:val="24"/>
                <w:szCs w:val="24"/>
              </w:rPr>
              <w:t>投标总价</w:t>
            </w:r>
          </w:p>
        </w:tc>
        <w:tc>
          <w:tcPr>
            <w:tcW w:w="2041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rPr>
                <w:rFonts w:hint="eastAsia" w:ascii="宋体" w:hAnsi="宋体" w:eastAsia="宋体" w:cs="宋体"/>
                <w:color w:val="auto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20"/>
                <w:sz w:val="24"/>
                <w:szCs w:val="24"/>
              </w:rPr>
              <w:t>小写：</w:t>
            </w:r>
            <w:r>
              <w:rPr>
                <w:rFonts w:hint="eastAsia" w:ascii="宋体" w:hAnsi="宋体" w:eastAsia="宋体" w:cs="宋体"/>
                <w:color w:val="auto"/>
                <w:spacing w:val="20"/>
                <w:sz w:val="24"/>
                <w:szCs w:val="24"/>
                <w:lang w:val="en-US" w:eastAsia="zh-CN"/>
              </w:rPr>
              <w:t>1499000.00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958" w:type="pct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hint="eastAsia" w:ascii="宋体" w:hAnsi="宋体" w:eastAsia="宋体" w:cs="宋体"/>
                <w:color w:val="auto"/>
                <w:spacing w:val="20"/>
                <w:sz w:val="24"/>
                <w:szCs w:val="24"/>
              </w:rPr>
            </w:pPr>
          </w:p>
        </w:tc>
        <w:tc>
          <w:tcPr>
            <w:tcW w:w="2041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rPr>
                <w:rFonts w:hint="eastAsia" w:ascii="宋体" w:hAnsi="宋体" w:eastAsia="宋体" w:cs="宋体"/>
                <w:color w:val="auto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20"/>
                <w:sz w:val="24"/>
                <w:szCs w:val="24"/>
              </w:rPr>
              <w:t>大写：</w:t>
            </w:r>
            <w:r>
              <w:rPr>
                <w:rFonts w:hint="eastAsia" w:ascii="宋体" w:hAnsi="宋体" w:eastAsia="宋体" w:cs="宋体"/>
                <w:color w:val="auto"/>
                <w:spacing w:val="20"/>
                <w:sz w:val="24"/>
                <w:szCs w:val="24"/>
                <w:lang w:val="en-US" w:eastAsia="zh-CN"/>
              </w:rPr>
              <w:t>壹佰肆拾玖万玖仟元整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2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NhMGRlODllNDdhNGY0Yzc0NTViOWY2YWMyNzk4YzkifQ=="/>
  </w:docVars>
  <w:rsids>
    <w:rsidRoot w:val="00000000"/>
    <w:rsid w:val="0C83008B"/>
    <w:rsid w:val="0CEE5DD0"/>
    <w:rsid w:val="11EF7156"/>
    <w:rsid w:val="16C91A06"/>
    <w:rsid w:val="39055A0C"/>
    <w:rsid w:val="3E8F625E"/>
    <w:rsid w:val="470B7369"/>
    <w:rsid w:val="48EA3579"/>
    <w:rsid w:val="79023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spacing w:after="120" w:line="240" w:lineRule="auto"/>
      <w:ind w:left="420" w:leftChars="200" w:firstLine="420" w:firstLineChars="200"/>
    </w:pPr>
    <w:rPr>
      <w:sz w:val="21"/>
    </w:rPr>
  </w:style>
  <w:style w:type="paragraph" w:styleId="3">
    <w:name w:val="Body Text Indent"/>
    <w:basedOn w:val="1"/>
    <w:next w:val="1"/>
    <w:qFormat/>
    <w:uiPriority w:val="0"/>
    <w:pPr>
      <w:spacing w:line="500" w:lineRule="exact"/>
      <w:ind w:left="1588" w:leftChars="832" w:firstLine="433" w:firstLineChars="196"/>
    </w:pPr>
    <w:rPr>
      <w:sz w:val="24"/>
    </w:rPr>
  </w:style>
  <w:style w:type="paragraph" w:styleId="4">
    <w:name w:val="caption"/>
    <w:basedOn w:val="1"/>
    <w:next w:val="1"/>
    <w:qFormat/>
    <w:uiPriority w:val="0"/>
    <w:pPr>
      <w:spacing w:before="152" w:beforeLines="0" w:after="160" w:afterLines="0"/>
    </w:pPr>
    <w:rPr>
      <w:rFonts w:ascii="Arial" w:hAnsi="Arial" w:eastAsia="黑体" w:cs="Arial"/>
      <w:sz w:val="20"/>
      <w:szCs w:val="20"/>
    </w:rPr>
  </w:style>
  <w:style w:type="paragraph" w:styleId="5">
    <w:name w:val="Title"/>
    <w:basedOn w:val="1"/>
    <w:next w:val="1"/>
    <w:qFormat/>
    <w:uiPriority w:val="0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customStyle="1" w:styleId="8">
    <w:name w:val="表内文字"/>
    <w:basedOn w:val="1"/>
    <w:qFormat/>
    <w:uiPriority w:val="0"/>
    <w:pPr>
      <w:tabs>
        <w:tab w:val="left" w:pos="1418"/>
      </w:tabs>
      <w:spacing w:line="360" w:lineRule="auto"/>
      <w:jc w:val="center"/>
    </w:pPr>
    <w:rPr>
      <w:rFonts w:ascii="仿宋_GB2312" w:eastAsia="仿宋_GB2312"/>
      <w:spacing w:val="-20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355</Words>
  <Characters>529</Characters>
  <Lines>0</Lines>
  <Paragraphs>0</Paragraphs>
  <TotalTime>0</TotalTime>
  <ScaleCrop>false</ScaleCrop>
  <LinksUpToDate>false</LinksUpToDate>
  <CharactersWithSpaces>550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2023-05-31T07:31:00Z</dcterms:created>
  <dc:creator>Administrator</dc:creator>
  <cp:lastModifiedBy>山东华仁永旺</cp:lastModifiedBy>
  <dcterms:modified xsi:type="dcterms:W3CDTF">2023-06-30T02:19:09Z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779C65C48EAC4458A61DE06DF9281C9B_12</vt:lpwstr>
  </property>
</Properties>
</file>