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仿宋" w:hAnsi="仿宋" w:cs="仿宋"/>
        </w:rPr>
      </w:pPr>
    </w:p>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199" w:firstLineChars="55"/>
        <w:jc w:val="center"/>
        <w:rPr>
          <w:rFonts w:hint="eastAsia" w:ascii="仿宋" w:hAnsi="仿宋" w:eastAsia="仿宋" w:cs="仿宋"/>
          <w:b/>
          <w:sz w:val="36"/>
          <w:szCs w:val="36"/>
          <w:lang w:eastAsia="zh-CN"/>
        </w:rPr>
      </w:pPr>
      <w:r>
        <w:rPr>
          <w:rFonts w:hint="eastAsia" w:ascii="仿宋" w:hAnsi="仿宋" w:cs="仿宋"/>
          <w:b/>
          <w:sz w:val="36"/>
          <w:szCs w:val="36"/>
          <w:lang w:val="en-US" w:eastAsia="zh-CN"/>
        </w:rPr>
        <w:t xml:space="preserve">山东省医学科学院动物实验平台运行专用耗材采购（二次招标） </w:t>
      </w:r>
    </w:p>
    <w:p>
      <w:pPr>
        <w:ind w:firstLine="723"/>
        <w:jc w:val="center"/>
        <w:rPr>
          <w:rFonts w:hint="eastAsia" w:ascii="仿宋" w:hAnsi="仿宋" w:cs="仿宋"/>
          <w:b/>
          <w:sz w:val="36"/>
          <w:szCs w:val="36"/>
          <w:lang w:eastAsia="zh-CN"/>
        </w:rPr>
      </w:pPr>
      <w:r>
        <w:rPr>
          <w:rFonts w:hint="eastAsia" w:ascii="仿宋" w:hAnsi="仿宋" w:cs="仿宋"/>
          <w:b/>
          <w:sz w:val="36"/>
          <w:szCs w:val="36"/>
        </w:rPr>
        <w:t>项目编号：</w:t>
      </w:r>
      <w:r>
        <w:rPr>
          <w:rFonts w:hint="eastAsia" w:ascii="仿宋" w:hAnsi="仿宋" w:cs="仿宋"/>
          <w:b/>
          <w:sz w:val="36"/>
          <w:szCs w:val="36"/>
          <w:lang w:eastAsia="zh-CN"/>
        </w:rPr>
        <w:t>SDGP370000000202502003961</w:t>
      </w:r>
    </w:p>
    <w:p>
      <w:pPr>
        <w:ind w:firstLine="723"/>
        <w:jc w:val="center"/>
        <w:rPr>
          <w:rFonts w:hint="eastAsia" w:ascii="仿宋" w:hAnsi="仿宋" w:cs="仿宋"/>
          <w:b/>
          <w:sz w:val="36"/>
          <w:szCs w:val="36"/>
          <w:lang w:eastAsia="zh-CN"/>
        </w:rPr>
      </w:pPr>
      <w:r>
        <w:rPr>
          <w:rFonts w:hint="eastAsia" w:ascii="仿宋" w:hAnsi="仿宋" w:cs="仿宋"/>
          <w:b/>
          <w:sz w:val="36"/>
          <w:szCs w:val="36"/>
          <w:lang w:eastAsia="zh-CN"/>
        </w:rPr>
        <w:t>/sdhryw2025110</w:t>
      </w:r>
    </w:p>
    <w:p>
      <w:pPr>
        <w:ind w:firstLine="723"/>
        <w:jc w:val="center"/>
        <w:rPr>
          <w:rFonts w:ascii="仿宋" w:hAnsi="仿宋" w:cs="仿宋"/>
          <w:b/>
          <w:bCs/>
          <w:szCs w:val="24"/>
        </w:rPr>
      </w:pPr>
      <w:r>
        <w:rPr>
          <w:rFonts w:hint="eastAsia" w:ascii="仿宋" w:hAnsi="仿宋" w:cs="仿宋"/>
          <w:b/>
          <w:bCs/>
          <w:sz w:val="36"/>
          <w:szCs w:val="36"/>
        </w:rPr>
        <w:t>（第二册 项目专用部分）</w:t>
      </w: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r>
        <w:rPr>
          <w:rFonts w:hint="eastAsia" w:ascii="仿宋" w:hAnsi="仿宋" w:cs="仿宋"/>
          <w:b/>
          <w:bCs/>
          <w:szCs w:val="24"/>
        </w:rPr>
        <w:t xml:space="preserve">  </w:t>
      </w:r>
    </w:p>
    <w:p>
      <w:pPr>
        <w:ind w:firstLine="1446" w:firstLineChars="400"/>
        <w:rPr>
          <w:rFonts w:ascii="仿宋" w:hAnsi="仿宋" w:cs="仿宋"/>
          <w:b/>
          <w:sz w:val="36"/>
          <w:szCs w:val="36"/>
        </w:rPr>
      </w:pPr>
      <w:r>
        <w:rPr>
          <w:rFonts w:hint="eastAsia" w:ascii="仿宋" w:hAnsi="仿宋" w:cs="仿宋"/>
          <w:b/>
          <w:sz w:val="36"/>
          <w:szCs w:val="36"/>
        </w:rPr>
        <w:t>采   购   人：</w:t>
      </w:r>
      <w:r>
        <w:rPr>
          <w:rFonts w:hint="eastAsia" w:ascii="仿宋" w:hAnsi="仿宋" w:cs="仿宋"/>
          <w:b/>
          <w:bCs/>
          <w:sz w:val="36"/>
          <w:szCs w:val="36"/>
          <w:u w:val="single"/>
        </w:rPr>
        <w:t>山东省医学科学院</w:t>
      </w:r>
    </w:p>
    <w:p>
      <w:pPr>
        <w:ind w:firstLine="1446" w:firstLineChars="400"/>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cs="仿宋"/>
          <w:b/>
          <w:sz w:val="36"/>
          <w:szCs w:val="36"/>
        </w:rPr>
        <w:t>日        期：</w:t>
      </w:r>
      <w:r>
        <w:rPr>
          <w:rFonts w:hint="eastAsia" w:ascii="仿宋" w:hAnsi="仿宋" w:cs="仿宋"/>
          <w:b/>
          <w:sz w:val="36"/>
          <w:szCs w:val="36"/>
          <w:u w:val="single"/>
        </w:rPr>
        <w:t>二〇二</w:t>
      </w:r>
      <w:r>
        <w:rPr>
          <w:rFonts w:hint="eastAsia" w:ascii="仿宋" w:hAnsi="仿宋" w:cs="仿宋"/>
          <w:b/>
          <w:sz w:val="36"/>
          <w:szCs w:val="36"/>
          <w:u w:val="single"/>
          <w:lang w:eastAsia="zh-CN"/>
        </w:rPr>
        <w:t>五</w:t>
      </w:r>
      <w:r>
        <w:rPr>
          <w:rFonts w:hint="eastAsia" w:ascii="仿宋" w:hAnsi="仿宋" w:cs="仿宋"/>
          <w:b/>
          <w:sz w:val="36"/>
          <w:szCs w:val="36"/>
          <w:u w:val="single"/>
        </w:rPr>
        <w:t>年</w:t>
      </w:r>
      <w:r>
        <w:rPr>
          <w:rFonts w:hint="eastAsia" w:ascii="仿宋" w:hAnsi="仿宋" w:cs="仿宋"/>
          <w:b/>
          <w:sz w:val="36"/>
          <w:szCs w:val="36"/>
          <w:u w:val="single"/>
          <w:lang w:eastAsia="zh-CN"/>
        </w:rPr>
        <w:t>六</w:t>
      </w:r>
      <w:r>
        <w:rPr>
          <w:rFonts w:hint="eastAsia" w:ascii="仿宋" w:hAnsi="仿宋" w:cs="仿宋"/>
          <w:b/>
          <w:sz w:val="36"/>
          <w:szCs w:val="36"/>
          <w:u w:val="single"/>
        </w:rPr>
        <w:t>月</w:t>
      </w:r>
    </w:p>
    <w:p>
      <w:pPr>
        <w:pStyle w:val="31"/>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1"/>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1"/>
        <w:spacing w:line="360" w:lineRule="auto"/>
        <w:ind w:firstLine="482"/>
        <w:rPr>
          <w:rFonts w:ascii="Times New Roman" w:hAnsi="Times New Roman"/>
          <w:b/>
        </w:rPr>
      </w:pPr>
      <w:r>
        <w:rPr>
          <w:rFonts w:ascii="Times New Roman" w:hAnsi="Times New Roman"/>
          <w:b/>
        </w:rPr>
        <w:t>第二部分   政府采购合同格式</w:t>
      </w:r>
    </w:p>
    <w:p>
      <w:pPr>
        <w:pStyle w:val="31"/>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1"/>
        <w:spacing w:line="360" w:lineRule="auto"/>
        <w:ind w:firstLine="482"/>
        <w:rPr>
          <w:rFonts w:ascii="Times New Roman" w:hAnsi="Times New Roman"/>
          <w:b/>
        </w:rPr>
      </w:pPr>
      <w:r>
        <w:rPr>
          <w:rFonts w:ascii="Times New Roman" w:hAnsi="Times New Roman"/>
          <w:b/>
        </w:rPr>
        <w:t>第四部分   附件</w:t>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4"/>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4"/>
          <w:b/>
        </w:rPr>
        <w:t>第六部分  供应商须知附表</w:t>
      </w:r>
      <w:r>
        <w:tab/>
      </w:r>
      <w:r>
        <w:fldChar w:fldCharType="begin"/>
      </w:r>
      <w:r>
        <w:instrText xml:space="preserve"> PAGEREF _Toc81467278 \h </w:instrText>
      </w:r>
      <w:r>
        <w:fldChar w:fldCharType="separate"/>
      </w:r>
      <w:r>
        <w:t>4</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4"/>
          <w:b/>
        </w:rPr>
        <w:t>第七部分  评审方法和评分细则</w:t>
      </w:r>
      <w:r>
        <w:tab/>
      </w:r>
      <w:r>
        <w:fldChar w:fldCharType="begin"/>
      </w:r>
      <w:r>
        <w:instrText xml:space="preserve"> PAGEREF _Toc81467279 \h </w:instrText>
      </w:r>
      <w:r>
        <w:fldChar w:fldCharType="separate"/>
      </w:r>
      <w:r>
        <w:t>9</w:t>
      </w:r>
      <w:r>
        <w:fldChar w:fldCharType="end"/>
      </w:r>
      <w:r>
        <w:fldChar w:fldCharType="end"/>
      </w:r>
    </w:p>
    <w:p>
      <w:pPr>
        <w:pStyle w:val="18"/>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4"/>
          <w:b/>
        </w:rPr>
        <w:t>一、评审方法</w:t>
      </w:r>
      <w:r>
        <w:tab/>
      </w:r>
      <w:r>
        <w:fldChar w:fldCharType="begin"/>
      </w:r>
      <w:r>
        <w:instrText xml:space="preserve"> PAGEREF _Toc81467280 \h </w:instrText>
      </w:r>
      <w:r>
        <w:fldChar w:fldCharType="separate"/>
      </w:r>
      <w:r>
        <w:t>9</w:t>
      </w:r>
      <w:r>
        <w:fldChar w:fldCharType="end"/>
      </w:r>
      <w:r>
        <w:fldChar w:fldCharType="end"/>
      </w:r>
    </w:p>
    <w:p>
      <w:pPr>
        <w:pStyle w:val="18"/>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4"/>
          <w:b/>
        </w:rPr>
        <w:t>二、评分细则</w:t>
      </w:r>
      <w:r>
        <w:tab/>
      </w:r>
      <w:r>
        <w:fldChar w:fldCharType="begin"/>
      </w:r>
      <w:r>
        <w:instrText xml:space="preserve"> PAGEREF _Toc81467281 \h </w:instrText>
      </w:r>
      <w:r>
        <w:fldChar w:fldCharType="separate"/>
      </w:r>
      <w:r>
        <w:t>9</w:t>
      </w:r>
      <w:r>
        <w:fldChar w:fldCharType="end"/>
      </w:r>
      <w:r>
        <w:fldChar w:fldCharType="end"/>
      </w:r>
    </w:p>
    <w:p>
      <w:pPr>
        <w:pStyle w:val="18"/>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4"/>
          <w:b/>
        </w:rPr>
        <w:t>三、初步审查属于无效报价的条款</w:t>
      </w:r>
      <w:r>
        <w:tab/>
      </w:r>
      <w:r>
        <w:fldChar w:fldCharType="begin"/>
      </w:r>
      <w:r>
        <w:instrText xml:space="preserve"> PAGEREF _Toc81467282 \h </w:instrText>
      </w:r>
      <w:r>
        <w:fldChar w:fldCharType="separate"/>
      </w:r>
      <w:r>
        <w:t>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4"/>
          <w:b/>
        </w:rPr>
        <w:t>第八部分  技术要求及说明</w:t>
      </w:r>
      <w:r>
        <w:tab/>
      </w:r>
      <w:r>
        <w:fldChar w:fldCharType="begin"/>
      </w:r>
      <w:r>
        <w:instrText xml:space="preserve"> PAGEREF _Toc81467283 \h </w:instrText>
      </w:r>
      <w:r>
        <w:fldChar w:fldCharType="separate"/>
      </w:r>
      <w:r>
        <w:t>11</w:t>
      </w:r>
      <w:r>
        <w:fldChar w:fldCharType="end"/>
      </w:r>
      <w:r>
        <w:fldChar w:fldCharType="end"/>
      </w:r>
    </w:p>
    <w:p>
      <w:pPr>
        <w:pStyle w:val="31"/>
        <w:spacing w:line="360" w:lineRule="auto"/>
        <w:ind w:firstLine="0" w:firstLineChars="0"/>
        <w:rPr>
          <w:rFonts w:ascii="Times New Roman" w:hAnsi="Times New Roman"/>
        </w:rPr>
      </w:pPr>
      <w:r>
        <w:rPr>
          <w:rFonts w:ascii="Times New Roman" w:hAnsi="Times New Roman"/>
        </w:rPr>
        <w:fldChar w:fldCharType="end"/>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1"/>
        <w:spacing w:line="360" w:lineRule="auto"/>
        <w:ind w:firstLine="480"/>
        <w:rPr>
          <w:rFonts w:ascii="Times New Roman" w:hAnsi="Times New Roman"/>
        </w:rPr>
      </w:pPr>
      <w:bookmarkStart w:id="1" w:name="OLE_LINK7"/>
      <w:r>
        <w:rPr>
          <w:rFonts w:hint="eastAsia" w:ascii="Times New Roman" w:hAnsi="Times New Roman"/>
        </w:rPr>
        <w:t>山东华仁永旺招标有限公司</w:t>
      </w:r>
      <w:r>
        <w:rPr>
          <w:rFonts w:ascii="Times New Roman" w:hAnsi="Times New Roman"/>
        </w:rPr>
        <w:t>（以下简称采购代理机构）受</w:t>
      </w:r>
      <w:r>
        <w:rPr>
          <w:rFonts w:hint="eastAsia" w:ascii="Times New Roman" w:hAnsi="Times New Roman"/>
        </w:rPr>
        <w:t>山东省医学科学院</w:t>
      </w:r>
      <w:r>
        <w:rPr>
          <w:rFonts w:ascii="Times New Roman" w:hAnsi="Times New Roman"/>
        </w:rPr>
        <w:t>的委托，对“</w:t>
      </w:r>
      <w:r>
        <w:rPr>
          <w:rFonts w:hint="eastAsia" w:ascii="Times New Roman" w:hAnsi="Times New Roman"/>
          <w:lang w:eastAsia="zh-CN"/>
        </w:rPr>
        <w:t>山东省医学科学院动物实验平台运行专用耗材采购（二次招标）</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1"/>
        <w:spacing w:line="360" w:lineRule="auto"/>
        <w:ind w:firstLine="482"/>
        <w:rPr>
          <w:rFonts w:ascii="Times New Roman" w:hAnsi="Times New Roman"/>
          <w:b/>
        </w:rPr>
      </w:pPr>
      <w:r>
        <w:rPr>
          <w:rFonts w:ascii="Times New Roman" w:hAnsi="Times New Roman"/>
          <w:b/>
        </w:rPr>
        <w:t>一、项目名称及编号</w:t>
      </w:r>
    </w:p>
    <w:p>
      <w:pPr>
        <w:pStyle w:val="31"/>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仿宋" w:hAnsi="仿宋"/>
          <w:sz w:val="24"/>
          <w:lang w:eastAsia="zh-CN"/>
        </w:rPr>
        <w:t>山东省医学科学院动物实验平台运行专用耗材采购（二次招标）</w:t>
      </w:r>
    </w:p>
    <w:p>
      <w:pPr>
        <w:pStyle w:val="31"/>
        <w:spacing w:line="360" w:lineRule="auto"/>
        <w:ind w:firstLine="480"/>
        <w:rPr>
          <w:rFonts w:hint="eastAsia" w:ascii="Times New Roman" w:hAnsi="Times New Roman"/>
          <w:lang w:eastAsia="zh-CN"/>
        </w:rPr>
      </w:pPr>
      <w:r>
        <w:rPr>
          <w:rFonts w:ascii="Times New Roman" w:hAnsi="Times New Roman"/>
        </w:rPr>
        <w:t>项目编号：</w:t>
      </w:r>
      <w:bookmarkStart w:id="2" w:name="OLE_LINK4"/>
      <w:bookmarkStart w:id="15" w:name="_GoBack"/>
      <w:r>
        <w:rPr>
          <w:rFonts w:hint="eastAsia" w:ascii="Times New Roman" w:hAnsi="Times New Roman"/>
          <w:lang w:eastAsia="zh-CN"/>
        </w:rPr>
        <w:t>SDGP370000000202502003961</w:t>
      </w:r>
      <w:bookmarkEnd w:id="15"/>
      <w:r>
        <w:rPr>
          <w:rFonts w:hint="eastAsia" w:ascii="Times New Roman" w:hAnsi="Times New Roman"/>
          <w:lang w:eastAsia="zh-CN"/>
        </w:rPr>
        <w:t>/sdhryw2025110</w:t>
      </w:r>
      <w:bookmarkEnd w:id="2"/>
    </w:p>
    <w:p>
      <w:pPr>
        <w:pStyle w:val="31"/>
        <w:spacing w:line="360" w:lineRule="auto"/>
        <w:ind w:firstLine="480"/>
        <w:rPr>
          <w:rFonts w:hint="eastAsia" w:ascii="Times New Roman" w:hAnsi="Times New Roman" w:eastAsia="仿宋"/>
          <w:lang w:val="en-US" w:eastAsia="zh-CN"/>
        </w:rPr>
      </w:pPr>
      <w:bookmarkStart w:id="3" w:name="OLE_LINK8"/>
      <w:r>
        <w:rPr>
          <w:rFonts w:hint="eastAsia" w:ascii="Times New Roman" w:hAnsi="Times New Roman"/>
          <w:lang w:val="en-US" w:eastAsia="zh-CN"/>
        </w:rPr>
        <w:t>计划编号：37000000081000120250006</w:t>
      </w:r>
      <w:bookmarkEnd w:id="3"/>
      <w:r>
        <w:rPr>
          <w:rFonts w:hint="eastAsia" w:ascii="Times New Roman" w:hAnsi="Times New Roman"/>
          <w:lang w:val="en-US" w:eastAsia="zh-CN"/>
        </w:rPr>
        <w:t xml:space="preserve">  </w:t>
      </w:r>
    </w:p>
    <w:p>
      <w:pPr>
        <w:pStyle w:val="31"/>
        <w:spacing w:line="360" w:lineRule="auto"/>
        <w:ind w:firstLine="482"/>
        <w:rPr>
          <w:rFonts w:ascii="Times New Roman" w:hAnsi="Times New Roman"/>
          <w:b/>
        </w:rPr>
      </w:pPr>
      <w:r>
        <w:rPr>
          <w:rFonts w:ascii="Times New Roman" w:hAnsi="Times New Roman"/>
          <w:b/>
        </w:rPr>
        <w:t>二、采购内容及分包</w:t>
      </w:r>
    </w:p>
    <w:p>
      <w:pPr>
        <w:pStyle w:val="31"/>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山东省医学科学院动物实验平台运行专用耗材采购（二次招标）</w:t>
      </w:r>
      <w:r>
        <w:rPr>
          <w:rFonts w:ascii="Times New Roman" w:hAnsi="Times New Roman"/>
        </w:rPr>
        <w:t>，包括拟采购</w:t>
      </w:r>
      <w:r>
        <w:rPr>
          <w:rFonts w:hint="eastAsia" w:ascii="Times New Roman" w:hAnsi="Times New Roman"/>
          <w:lang w:eastAsia="zh-CN"/>
        </w:rPr>
        <w:t>耗材</w:t>
      </w:r>
      <w:r>
        <w:rPr>
          <w:rFonts w:ascii="Times New Roman" w:hAnsi="Times New Roman"/>
        </w:rPr>
        <w:t>的供货、运输、</w:t>
      </w:r>
      <w:r>
        <w:rPr>
          <w:rFonts w:hint="eastAsia" w:ascii="Times New Roman" w:hAnsi="Times New Roman"/>
          <w:lang w:eastAsia="zh-CN"/>
        </w:rPr>
        <w:t>储存</w:t>
      </w:r>
      <w:r>
        <w:rPr>
          <w:rFonts w:ascii="Times New Roman" w:hAnsi="Times New Roman"/>
        </w:rPr>
        <w:t>及售后服务等。</w:t>
      </w:r>
    </w:p>
    <w:p>
      <w:pPr>
        <w:pStyle w:val="31"/>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40</w:t>
      </w:r>
      <w:r>
        <w:rPr>
          <w:rFonts w:hint="eastAsia" w:ascii="Times New Roman" w:hAnsi="Times New Roman"/>
        </w:rPr>
        <w:t>万元，</w:t>
      </w:r>
      <w:r>
        <w:rPr>
          <w:rFonts w:ascii="Times New Roman" w:hAnsi="Times New Roman"/>
        </w:rPr>
        <w:t>共</w:t>
      </w:r>
      <w:r>
        <w:rPr>
          <w:rFonts w:hint="eastAsia" w:ascii="Times New Roman" w:hAnsi="Times New Roman"/>
        </w:rPr>
        <w:t>1</w:t>
      </w:r>
      <w:r>
        <w:rPr>
          <w:rFonts w:ascii="Times New Roman" w:hAnsi="Times New Roman"/>
        </w:rPr>
        <w:t>个包</w:t>
      </w:r>
      <w:r>
        <w:rPr>
          <w:rFonts w:hint="eastAsia" w:ascii="Times New Roman" w:hAnsi="Times New Roma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tbl>
      <w:tblPr>
        <w:tblStyle w:val="21"/>
        <w:tblpPr w:leftFromText="180" w:rightFromText="180" w:vertAnchor="text" w:horzAnchor="page" w:tblpXSpec="center" w:tblpY="254"/>
        <w:tblOverlap w:val="never"/>
        <w:tblW w:w="56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7"/>
        <w:gridCol w:w="1805"/>
        <w:gridCol w:w="1136"/>
        <w:gridCol w:w="1899"/>
        <w:gridCol w:w="5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49" w:type="pct"/>
            <w:vAlign w:val="center"/>
          </w:tcPr>
          <w:p>
            <w:pPr>
              <w:ind w:right="240" w:firstLine="0" w:firstLineChars="0"/>
              <w:jc w:val="center"/>
              <w:rPr>
                <w:rFonts w:ascii="仿宋" w:hAnsi="仿宋" w:cs="仿宋"/>
                <w:szCs w:val="24"/>
              </w:rPr>
            </w:pPr>
            <w:bookmarkStart w:id="4" w:name="OLE_LINK9"/>
            <w:r>
              <w:rPr>
                <w:rFonts w:hint="eastAsia" w:ascii="仿宋" w:hAnsi="仿宋" w:cs="仿宋"/>
                <w:szCs w:val="24"/>
              </w:rPr>
              <w:t>包号</w:t>
            </w:r>
          </w:p>
        </w:tc>
        <w:tc>
          <w:tcPr>
            <w:tcW w:w="833" w:type="pct"/>
            <w:vAlign w:val="center"/>
          </w:tcPr>
          <w:p>
            <w:pPr>
              <w:ind w:firstLine="0" w:firstLineChars="0"/>
              <w:jc w:val="center"/>
              <w:rPr>
                <w:rFonts w:ascii="仿宋" w:hAnsi="仿宋" w:cs="仿宋"/>
                <w:szCs w:val="24"/>
              </w:rPr>
            </w:pPr>
            <w:r>
              <w:rPr>
                <w:rFonts w:hint="eastAsia" w:ascii="仿宋" w:hAnsi="仿宋" w:cs="仿宋"/>
                <w:szCs w:val="24"/>
              </w:rPr>
              <w:t>货物名称</w:t>
            </w:r>
          </w:p>
        </w:tc>
        <w:tc>
          <w:tcPr>
            <w:tcW w:w="524" w:type="pct"/>
            <w:vAlign w:val="center"/>
          </w:tcPr>
          <w:p>
            <w:pPr>
              <w:ind w:firstLine="0" w:firstLineChars="0"/>
              <w:jc w:val="center"/>
              <w:rPr>
                <w:rFonts w:ascii="仿宋" w:hAnsi="仿宋" w:cs="仿宋"/>
                <w:szCs w:val="24"/>
              </w:rPr>
            </w:pPr>
            <w:r>
              <w:rPr>
                <w:rFonts w:hint="eastAsia" w:ascii="仿宋" w:hAnsi="仿宋" w:cs="仿宋"/>
                <w:szCs w:val="24"/>
              </w:rPr>
              <w:t>数量（宗）</w:t>
            </w:r>
          </w:p>
        </w:tc>
        <w:tc>
          <w:tcPr>
            <w:tcW w:w="877" w:type="pct"/>
            <w:vAlign w:val="center"/>
          </w:tcPr>
          <w:p>
            <w:pPr>
              <w:ind w:firstLine="0" w:firstLineChars="0"/>
              <w:jc w:val="center"/>
              <w:rPr>
                <w:rFonts w:ascii="仿宋" w:hAnsi="仿宋" w:cs="仿宋"/>
                <w:szCs w:val="24"/>
              </w:rPr>
            </w:pPr>
            <w:r>
              <w:rPr>
                <w:rFonts w:hint="eastAsia" w:ascii="仿宋" w:hAnsi="仿宋" w:cs="仿宋"/>
                <w:szCs w:val="24"/>
              </w:rPr>
              <w:t>预算（万元）</w:t>
            </w:r>
          </w:p>
        </w:tc>
        <w:tc>
          <w:tcPr>
            <w:tcW w:w="2415" w:type="pct"/>
            <w:vAlign w:val="center"/>
          </w:tcPr>
          <w:p>
            <w:pPr>
              <w:ind w:firstLine="480"/>
              <w:jc w:val="center"/>
              <w:rPr>
                <w:rFonts w:ascii="仿宋" w:hAnsi="仿宋" w:cs="仿宋"/>
                <w:szCs w:val="24"/>
              </w:rPr>
            </w:pPr>
            <w:r>
              <w:rPr>
                <w:rFonts w:hint="eastAsia" w:ascii="仿宋" w:hAnsi="仿宋" w:cs="仿宋"/>
                <w:szCs w:val="24"/>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4" w:hRule="atLeast"/>
          <w:jc w:val="center"/>
        </w:trPr>
        <w:tc>
          <w:tcPr>
            <w:tcW w:w="349" w:type="pct"/>
            <w:vAlign w:val="center"/>
          </w:tcPr>
          <w:p>
            <w:pPr>
              <w:ind w:firstLine="0" w:firstLineChars="0"/>
              <w:jc w:val="center"/>
              <w:rPr>
                <w:rFonts w:ascii="仿宋" w:hAnsi="仿宋" w:cs="仿宋"/>
                <w:szCs w:val="24"/>
              </w:rPr>
            </w:pPr>
            <w:r>
              <w:rPr>
                <w:rFonts w:hint="eastAsia" w:ascii="仿宋" w:hAnsi="仿宋" w:cs="仿宋"/>
                <w:szCs w:val="24"/>
              </w:rPr>
              <w:t>A</w:t>
            </w:r>
          </w:p>
        </w:tc>
        <w:tc>
          <w:tcPr>
            <w:tcW w:w="833" w:type="pct"/>
            <w:vAlign w:val="center"/>
          </w:tcPr>
          <w:p>
            <w:pPr>
              <w:ind w:firstLine="0" w:firstLineChars="0"/>
              <w:rPr>
                <w:rFonts w:hint="eastAsia" w:ascii="仿宋" w:hAnsi="仿宋" w:eastAsia="仿宋" w:cs="仿宋"/>
                <w:szCs w:val="24"/>
                <w:lang w:val="en-US" w:eastAsia="zh-CN"/>
              </w:rPr>
            </w:pPr>
            <w:r>
              <w:rPr>
                <w:rFonts w:hint="eastAsia" w:ascii="仿宋" w:hAnsi="仿宋" w:eastAsia="仿宋" w:cs="仿宋"/>
                <w:szCs w:val="24"/>
                <w:lang w:val="en-US" w:eastAsia="zh-CN"/>
              </w:rPr>
              <w:t>SPF大小鼠繁殖饲料</w:t>
            </w:r>
            <w:r>
              <w:rPr>
                <w:rFonts w:hint="eastAsia" w:ascii="仿宋" w:hAnsi="仿宋" w:cs="仿宋"/>
                <w:szCs w:val="24"/>
                <w:lang w:val="en-US" w:eastAsia="zh-CN"/>
              </w:rPr>
              <w:t>等</w:t>
            </w:r>
          </w:p>
        </w:tc>
        <w:tc>
          <w:tcPr>
            <w:tcW w:w="524"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1</w:t>
            </w:r>
          </w:p>
        </w:tc>
        <w:tc>
          <w:tcPr>
            <w:tcW w:w="877" w:type="pct"/>
            <w:vAlign w:val="center"/>
          </w:tcPr>
          <w:p>
            <w:pPr>
              <w:widowControl/>
              <w:ind w:firstLine="0" w:firstLineChars="0"/>
              <w:jc w:val="center"/>
              <w:textAlignment w:val="bottom"/>
              <w:rPr>
                <w:rFonts w:hint="default" w:ascii="仿宋" w:hAnsi="仿宋" w:eastAsia="仿宋" w:cs="仿宋"/>
                <w:szCs w:val="24"/>
                <w:lang w:val="en-US" w:eastAsia="zh-CN"/>
              </w:rPr>
            </w:pPr>
            <w:r>
              <w:rPr>
                <w:rFonts w:hint="eastAsia" w:ascii="仿宋" w:hAnsi="仿宋" w:cs="仿宋"/>
                <w:szCs w:val="24"/>
                <w:lang w:val="en-US" w:eastAsia="zh-CN"/>
              </w:rPr>
              <w:t>40</w:t>
            </w:r>
          </w:p>
        </w:tc>
        <w:tc>
          <w:tcPr>
            <w:tcW w:w="2415" w:type="pct"/>
            <w:vAlign w:val="center"/>
          </w:tcPr>
          <w:p>
            <w:pPr>
              <w:ind w:firstLine="0" w:firstLineChars="0"/>
              <w:rPr>
                <w:rFonts w:ascii="仿宋" w:hAnsi="仿宋" w:cs="仿宋"/>
                <w:szCs w:val="24"/>
              </w:rPr>
            </w:pPr>
            <w:r>
              <w:rPr>
                <w:rFonts w:hint="eastAsia" w:ascii="仿宋" w:hAnsi="仿宋" w:cs="仿宋"/>
                <w:szCs w:val="24"/>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cs="仿宋"/>
                <w:szCs w:val="24"/>
                <w:lang w:val="en-US" w:eastAsia="zh-CN"/>
              </w:rPr>
              <w:t>3、供应商需提供生产厂家的由省级实验动物主管部门省科技厅颁发的实验动物生产许可证（实验动物饲料类）；4</w:t>
            </w:r>
            <w:r>
              <w:rPr>
                <w:rFonts w:hint="eastAsia" w:ascii="仿宋" w:hAnsi="仿宋" w:cs="仿宋"/>
                <w:szCs w:val="24"/>
              </w:rPr>
              <w:t>、本项目不接受联合体投标。</w:t>
            </w:r>
          </w:p>
        </w:tc>
      </w:tr>
      <w:bookmarkEnd w:id="4"/>
    </w:tbl>
    <w:p>
      <w:pPr>
        <w:pStyle w:val="31"/>
        <w:spacing w:line="360" w:lineRule="auto"/>
        <w:ind w:firstLine="241" w:firstLineChars="100"/>
        <w:rPr>
          <w:rFonts w:ascii="Times New Roman" w:hAnsi="Times New Roman"/>
          <w:b/>
        </w:rPr>
      </w:pPr>
      <w:r>
        <w:rPr>
          <w:rFonts w:ascii="Times New Roman" w:hAnsi="Times New Roman"/>
          <w:b/>
        </w:rPr>
        <w:t>三、供应商资格要求</w:t>
      </w:r>
    </w:p>
    <w:p>
      <w:pPr>
        <w:pStyle w:val="31"/>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；3</w:t>
      </w:r>
      <w:r>
        <w:rPr>
          <w:rFonts w:hint="eastAsia" w:ascii="仿宋" w:hAnsi="仿宋" w:cs="仿宋"/>
          <w:szCs w:val="24"/>
        </w:rPr>
        <w:t>、</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1"/>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1"/>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6</w:t>
      </w:r>
      <w:r>
        <w:rPr>
          <w:rFonts w:ascii="Times New Roman" w:hAnsi="Times New Roman"/>
        </w:rPr>
        <w:t>月</w:t>
      </w:r>
      <w:r>
        <w:rPr>
          <w:rFonts w:hint="eastAsia" w:ascii="Times New Roman" w:hAnsi="Times New Roman"/>
          <w:lang w:val="en-US" w:eastAsia="zh-CN"/>
        </w:rPr>
        <w:t>25</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1</w:t>
      </w:r>
      <w:r>
        <w:rPr>
          <w:rFonts w:ascii="Times New Roman" w:hAnsi="Times New Roman"/>
        </w:rPr>
        <w:t>日，每天8:30-1</w:t>
      </w:r>
      <w:r>
        <w:rPr>
          <w:rFonts w:hint="eastAsia" w:ascii="Times New Roman" w:hAnsi="Times New Roman"/>
        </w:rPr>
        <w:t>1</w:t>
      </w:r>
      <w:r>
        <w:rPr>
          <w:rFonts w:ascii="Times New Roman" w:hAnsi="Times New Roman"/>
        </w:rPr>
        <w:t>:</w:t>
      </w:r>
      <w:r>
        <w:rPr>
          <w:rFonts w:hint="eastAsia" w:ascii="Times New Roman" w:hAnsi="Times New Roman"/>
        </w:rPr>
        <w:t>3</w:t>
      </w:r>
      <w:r>
        <w:rPr>
          <w:rFonts w:ascii="Times New Roman" w:hAnsi="Times New Roman"/>
        </w:rPr>
        <w:t>0、13:30-1</w:t>
      </w:r>
      <w:r>
        <w:rPr>
          <w:rFonts w:hint="eastAsia" w:ascii="Times New Roman" w:hAnsi="Times New Roman"/>
        </w:rPr>
        <w:t>6</w:t>
      </w:r>
      <w:r>
        <w:rPr>
          <w:rFonts w:ascii="Times New Roman" w:hAnsi="Times New Roman"/>
        </w:rPr>
        <w:t>:</w:t>
      </w:r>
      <w:r>
        <w:rPr>
          <w:rFonts w:hint="eastAsia" w:ascii="Times New Roman" w:hAnsi="Times New Roman"/>
        </w:rPr>
        <w:t>3</w:t>
      </w:r>
      <w:r>
        <w:rPr>
          <w:rFonts w:ascii="Times New Roman" w:hAnsi="Times New Roman"/>
        </w:rPr>
        <w:t>0。</w:t>
      </w:r>
    </w:p>
    <w:p>
      <w:pPr>
        <w:pStyle w:val="31"/>
        <w:spacing w:line="360" w:lineRule="auto"/>
        <w:ind w:firstLine="480"/>
        <w:rPr>
          <w:rFonts w:ascii="Times New Roman" w:hAnsi="Times New Roman"/>
        </w:rPr>
      </w:pPr>
      <w:r>
        <w:rPr>
          <w:rFonts w:ascii="Times New Roman" w:hAnsi="Times New Roman"/>
        </w:rPr>
        <w:t>2、地点：</w:t>
      </w:r>
      <w:r>
        <w:rPr>
          <w:rFonts w:hint="eastAsia" w:ascii="Times New Roman" w:hAnsi="Times New Roman"/>
        </w:rPr>
        <w:t>济南市历下区经十路13777号中润世纪广场18号楼603</w:t>
      </w:r>
      <w:r>
        <w:rPr>
          <w:rFonts w:ascii="Times New Roman" w:hAnsi="Times New Roman"/>
        </w:rPr>
        <w:t>(</w:t>
      </w:r>
      <w:r>
        <w:rPr>
          <w:rFonts w:hint="eastAsia" w:ascii="Times New Roman" w:hAnsi="Times New Roman"/>
        </w:rPr>
        <w:t>山东华仁永旺招标有限公司</w:t>
      </w:r>
      <w:r>
        <w:rPr>
          <w:rFonts w:ascii="Times New Roman" w:hAnsi="Times New Roman"/>
        </w:rPr>
        <w:t>)。</w:t>
      </w:r>
    </w:p>
    <w:p>
      <w:pPr>
        <w:pStyle w:val="31"/>
        <w:spacing w:line="360" w:lineRule="auto"/>
        <w:ind w:firstLine="480"/>
        <w:rPr>
          <w:rFonts w:ascii="Times New Roman" w:hAnsi="Times New Roman"/>
        </w:rPr>
      </w:pPr>
      <w:r>
        <w:rPr>
          <w:rFonts w:ascii="Times New Roman" w:hAnsi="Times New Roman"/>
        </w:rPr>
        <w:t>3、售价：</w:t>
      </w:r>
      <w:r>
        <w:rPr>
          <w:rFonts w:hint="eastAsia" w:ascii="Times New Roman" w:hAnsi="Times New Roma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rPr>
        <w:t>山东华仁永旺招标有限公司</w:t>
      </w:r>
      <w:r>
        <w:rPr>
          <w:rFonts w:ascii="Times New Roman" w:hAnsi="Times New Roman"/>
        </w:rPr>
        <w:t>，开户银行：</w:t>
      </w:r>
      <w:r>
        <w:rPr>
          <w:rFonts w:hint="eastAsia" w:ascii="Times New Roman" w:hAnsi="Times New Roman"/>
        </w:rPr>
        <w:t>中国工商银行济南高新支行</w:t>
      </w:r>
      <w:r>
        <w:rPr>
          <w:rFonts w:ascii="Times New Roman" w:hAnsi="Times New Roman"/>
        </w:rPr>
        <w:t>，账号：</w:t>
      </w:r>
      <w:r>
        <w:rPr>
          <w:rFonts w:hint="eastAsia" w:ascii="Times New Roman" w:hAnsi="Times New Roman"/>
        </w:rPr>
        <w:t>1602023609200296250</w:t>
      </w:r>
      <w:r>
        <w:rPr>
          <w:rFonts w:ascii="Times New Roman" w:hAnsi="Times New Roman"/>
        </w:rPr>
        <w:t>。</w:t>
      </w:r>
    </w:p>
    <w:p>
      <w:pPr>
        <w:pStyle w:val="31"/>
        <w:spacing w:line="360" w:lineRule="auto"/>
        <w:ind w:firstLine="480"/>
        <w:rPr>
          <w:rFonts w:ascii="Times New Roman" w:hAnsi="Times New Roman"/>
        </w:rPr>
      </w:pPr>
      <w:r>
        <w:rPr>
          <w:rFonts w:ascii="Times New Roman" w:hAnsi="Times New Roman"/>
        </w:rPr>
        <w:t>4、报名方式：</w:t>
      </w:r>
      <w:r>
        <w:rPr>
          <w:rFonts w:hint="eastAsia" w:ascii="仿宋" w:hAnsi="仿宋" w:cs="仿宋"/>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sdhryw@126.com）：上述资料扫描件及对公汇款截图、联系人、联系电话发至邮箱（</w:t>
      </w:r>
      <w:r>
        <w:rPr>
          <w:rFonts w:hint="eastAsia" w:ascii="仿宋" w:hAnsi="仿宋" w:cs="仿宋"/>
          <w:b/>
          <w:bCs/>
        </w:rPr>
        <w:t>报名费转账必须公对公转账并备注“2</w:t>
      </w:r>
      <w:r>
        <w:rPr>
          <w:rFonts w:hint="eastAsia" w:ascii="仿宋" w:hAnsi="仿宋" w:cs="仿宋"/>
          <w:b/>
          <w:bCs/>
          <w:lang w:val="en-US" w:eastAsia="zh-CN"/>
        </w:rPr>
        <w:t>5</w:t>
      </w:r>
      <w:r>
        <w:rPr>
          <w:rFonts w:hint="eastAsia" w:ascii="仿宋" w:hAnsi="仿宋" w:cs="仿宋"/>
          <w:b/>
          <w:bCs/>
        </w:rPr>
        <w:t>-</w:t>
      </w:r>
      <w:r>
        <w:rPr>
          <w:rFonts w:hint="eastAsia" w:ascii="仿宋" w:hAnsi="仿宋" w:cs="仿宋"/>
          <w:b/>
          <w:bCs/>
          <w:lang w:val="en-US" w:eastAsia="zh-CN"/>
        </w:rPr>
        <w:t>110</w:t>
      </w:r>
      <w:r>
        <w:rPr>
          <w:rFonts w:hint="eastAsia" w:ascii="仿宋" w:hAnsi="仿宋" w:cs="仿宋"/>
          <w:b/>
          <w:bCs/>
        </w:rPr>
        <w:t>报名费”，</w:t>
      </w:r>
      <w:r>
        <w:rPr>
          <w:rFonts w:hint="eastAsia" w:ascii="仿宋" w:hAnsi="仿宋" w:cs="仿宋"/>
        </w:rPr>
        <w:t>开户单位：山东华仁永旺招标有限公司，开户银行：中国工商银行济南高新支行，帐号：1602023609200296250）。投标报名时的资料查验不代表资格审查的最终通过或合格，投标人最终资格的确认以评审小组的资格后审为准</w:t>
      </w:r>
      <w:r>
        <w:rPr>
          <w:rFonts w:hint="eastAsia" w:ascii="Times New Roman" w:hAnsi="Times New Roman"/>
        </w:rPr>
        <w:t>。</w:t>
      </w:r>
    </w:p>
    <w:p>
      <w:pPr>
        <w:pStyle w:val="31"/>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1"/>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8</w:t>
      </w:r>
      <w:r>
        <w:rPr>
          <w:rFonts w:ascii="Times New Roman" w:hAnsi="Times New Roman"/>
        </w:rPr>
        <w:t>日</w:t>
      </w:r>
      <w:r>
        <w:rPr>
          <w:rFonts w:hint="eastAsia" w:ascii="Times New Roman" w:hAnsi="Times New Roman"/>
          <w:lang w:val="en-US" w:eastAsia="zh-CN"/>
        </w:rPr>
        <w:t>13</w:t>
      </w:r>
      <w:r>
        <w:rPr>
          <w:rFonts w:hint="eastAsia" w:ascii="Times New Roman" w:hAnsi="Times New Roman"/>
        </w:rPr>
        <w:t>:</w:t>
      </w:r>
      <w:r>
        <w:rPr>
          <w:rFonts w:hint="eastAsia" w:ascii="Times New Roman" w:hAnsi="Times New Roman"/>
          <w:lang w:val="en-US" w:eastAsia="zh-CN"/>
        </w:rPr>
        <w:t>3</w:t>
      </w:r>
      <w:r>
        <w:rPr>
          <w:rFonts w:ascii="Times New Roman" w:hAnsi="Times New Roman"/>
        </w:rPr>
        <w:t>0-</w:t>
      </w:r>
      <w:r>
        <w:rPr>
          <w:rFonts w:hint="eastAsia" w:ascii="Times New Roman" w:hAnsi="Times New Roman"/>
          <w:lang w:val="en-US" w:eastAsia="zh-CN"/>
        </w:rPr>
        <w:t>14</w:t>
      </w:r>
      <w:r>
        <w:rPr>
          <w:rFonts w:ascii="Times New Roman" w:hAnsi="Times New Roman"/>
        </w:rPr>
        <w:t>:</w:t>
      </w:r>
      <w:r>
        <w:rPr>
          <w:rFonts w:hint="eastAsia" w:ascii="Times New Roman" w:hAnsi="Times New Roman"/>
          <w:lang w:val="en-US" w:eastAsia="zh-CN"/>
        </w:rPr>
        <w:t>0</w:t>
      </w:r>
      <w:r>
        <w:rPr>
          <w:rFonts w:ascii="Times New Roman" w:hAnsi="Times New Roman"/>
        </w:rPr>
        <w:t>0（北京时间）。</w:t>
      </w:r>
    </w:p>
    <w:p>
      <w:pPr>
        <w:pStyle w:val="31"/>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8</w:t>
      </w:r>
      <w:r>
        <w:rPr>
          <w:rFonts w:ascii="Times New Roman" w:hAnsi="Times New Roman"/>
        </w:rPr>
        <w:t>日</w:t>
      </w:r>
      <w:r>
        <w:rPr>
          <w:rFonts w:hint="eastAsia" w:ascii="Times New Roman" w:hAnsi="Times New Roman"/>
          <w:lang w:val="en-US" w:eastAsia="zh-CN"/>
        </w:rPr>
        <w:t>14</w:t>
      </w:r>
      <w:r>
        <w:rPr>
          <w:rFonts w:ascii="Times New Roman" w:hAnsi="Times New Roman"/>
        </w:rPr>
        <w:t>:</w:t>
      </w:r>
      <w:r>
        <w:rPr>
          <w:rFonts w:hint="eastAsia" w:ascii="Times New Roman" w:hAnsi="Times New Roman"/>
          <w:lang w:val="en-US" w:eastAsia="zh-CN"/>
        </w:rPr>
        <w:t>00</w:t>
      </w:r>
      <w:r>
        <w:rPr>
          <w:rFonts w:ascii="Times New Roman" w:hAnsi="Times New Roman"/>
        </w:rPr>
        <w:t>（北京时间），逾期递交的响应文件不予接</w:t>
      </w:r>
      <w:r>
        <w:rPr>
          <w:rFonts w:hint="eastAsia" w:ascii="Times New Roman" w:hAnsi="Times New Roman"/>
        </w:rPr>
        <w:t>收</w:t>
      </w:r>
      <w:r>
        <w:rPr>
          <w:rFonts w:ascii="Times New Roman" w:hAnsi="Times New Roman"/>
        </w:rPr>
        <w:t>。</w:t>
      </w:r>
    </w:p>
    <w:p>
      <w:pPr>
        <w:pStyle w:val="31"/>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bookmarkStart w:id="5" w:name="OLE_LINK1"/>
      <w:bookmarkStart w:id="6" w:name="OLE_LINK6"/>
      <w:r>
        <w:rPr>
          <w:rFonts w:hint="eastAsia" w:ascii="Times New Roman" w:hAnsi="Times New Roman"/>
        </w:rPr>
        <w:t>济南市历下区经十路13777号中润世纪广场18号楼</w:t>
      </w:r>
      <w:bookmarkEnd w:id="5"/>
      <w:r>
        <w:rPr>
          <w:rFonts w:hint="eastAsia" w:ascii="Times New Roman" w:hAnsi="Times New Roman"/>
          <w:lang w:val="en-US" w:eastAsia="zh-CN"/>
        </w:rPr>
        <w:t>603A</w:t>
      </w:r>
      <w:bookmarkEnd w:id="6"/>
      <w:r>
        <w:rPr>
          <w:rFonts w:ascii="Times New Roman" w:hAnsi="Times New Roman"/>
        </w:rPr>
        <w:t>。</w:t>
      </w:r>
    </w:p>
    <w:p>
      <w:pPr>
        <w:pStyle w:val="31"/>
        <w:spacing w:line="360" w:lineRule="auto"/>
        <w:ind w:firstLine="482"/>
        <w:rPr>
          <w:rFonts w:ascii="Times New Roman" w:hAnsi="Times New Roman"/>
          <w:b/>
        </w:rPr>
      </w:pPr>
      <w:r>
        <w:rPr>
          <w:rFonts w:ascii="Times New Roman" w:hAnsi="Times New Roman"/>
          <w:b/>
        </w:rPr>
        <w:t>六、采购人信息</w:t>
      </w:r>
    </w:p>
    <w:p>
      <w:pPr>
        <w:pStyle w:val="31"/>
        <w:spacing w:line="360" w:lineRule="auto"/>
        <w:ind w:firstLine="480"/>
        <w:rPr>
          <w:rFonts w:ascii="Times New Roman" w:hAnsi="Times New Roman"/>
        </w:rPr>
      </w:pPr>
      <w:r>
        <w:rPr>
          <w:rFonts w:ascii="Times New Roman" w:hAnsi="Times New Roman"/>
        </w:rPr>
        <w:t>1、名称：</w:t>
      </w:r>
      <w:r>
        <w:rPr>
          <w:rFonts w:hint="eastAsia" w:ascii="Times New Roman" w:hAnsi="Times New Roman"/>
        </w:rPr>
        <w:t>山东省医学科学院</w:t>
      </w:r>
    </w:p>
    <w:p>
      <w:pPr>
        <w:pStyle w:val="31"/>
        <w:spacing w:line="360" w:lineRule="auto"/>
        <w:ind w:firstLine="482"/>
        <w:rPr>
          <w:rFonts w:ascii="Times New Roman" w:hAnsi="Times New Roman"/>
          <w:b/>
        </w:rPr>
      </w:pPr>
      <w:r>
        <w:rPr>
          <w:rFonts w:ascii="Times New Roman" w:hAnsi="Times New Roman"/>
          <w:b/>
        </w:rPr>
        <w:t>七、采购代理机构信息</w:t>
      </w:r>
    </w:p>
    <w:p>
      <w:pPr>
        <w:pStyle w:val="31"/>
        <w:spacing w:line="360" w:lineRule="auto"/>
        <w:ind w:firstLine="480"/>
        <w:rPr>
          <w:rFonts w:ascii="Times New Roman" w:hAnsi="Times New Roman"/>
        </w:rPr>
      </w:pPr>
      <w:r>
        <w:rPr>
          <w:rFonts w:ascii="Times New Roman" w:hAnsi="Times New Roman"/>
        </w:rPr>
        <w:t>1、名称：</w:t>
      </w:r>
      <w:r>
        <w:rPr>
          <w:rFonts w:hint="eastAsia" w:ascii="Times New Roman" w:hAnsi="Times New Roman"/>
        </w:rPr>
        <w:t>山东华仁永旺招标有限公司</w:t>
      </w:r>
    </w:p>
    <w:p>
      <w:pPr>
        <w:pStyle w:val="31"/>
        <w:spacing w:line="360" w:lineRule="auto"/>
        <w:ind w:firstLine="480"/>
        <w:rPr>
          <w:rFonts w:ascii="Times New Roman" w:hAnsi="Times New Roman"/>
        </w:rPr>
      </w:pPr>
      <w:r>
        <w:rPr>
          <w:rFonts w:ascii="Times New Roman" w:hAnsi="Times New Roman"/>
        </w:rPr>
        <w:t>2、地址：</w:t>
      </w:r>
      <w:r>
        <w:rPr>
          <w:rFonts w:hint="eastAsia" w:ascii="Times New Roman" w:hAnsi="Times New Roman"/>
        </w:rPr>
        <w:t>济南市历下区经十路13777号中润世纪广场18号楼603A</w:t>
      </w:r>
    </w:p>
    <w:p>
      <w:pPr>
        <w:pStyle w:val="31"/>
        <w:spacing w:line="360" w:lineRule="auto"/>
        <w:ind w:firstLine="480"/>
        <w:rPr>
          <w:rFonts w:ascii="Times New Roman" w:hAnsi="Times New Roman"/>
        </w:rPr>
      </w:pPr>
      <w:r>
        <w:rPr>
          <w:rFonts w:ascii="Times New Roman" w:hAnsi="Times New Roman"/>
        </w:rPr>
        <w:t>3、项目联系人：</w:t>
      </w:r>
      <w:r>
        <w:rPr>
          <w:rFonts w:hint="eastAsia" w:ascii="Times New Roman" w:hAnsi="Times New Roman"/>
          <w:lang w:val="en-US" w:eastAsia="zh-CN"/>
        </w:rPr>
        <w:t xml:space="preserve"> </w:t>
      </w:r>
      <w:r>
        <w:rPr>
          <w:rFonts w:hint="eastAsia" w:ascii="Times New Roman" w:hAnsi="Times New Roman"/>
        </w:rPr>
        <w:t>葛东银</w:t>
      </w:r>
    </w:p>
    <w:p>
      <w:pPr>
        <w:pStyle w:val="31"/>
        <w:spacing w:line="360" w:lineRule="auto"/>
        <w:ind w:firstLine="480"/>
        <w:rPr>
          <w:rFonts w:ascii="Times New Roman" w:hAnsi="Times New Roman"/>
        </w:rPr>
      </w:pPr>
      <w:r>
        <w:rPr>
          <w:rFonts w:ascii="Times New Roman" w:hAnsi="Times New Roman"/>
        </w:rPr>
        <w:t>4、</w:t>
      </w:r>
      <w:r>
        <w:rPr>
          <w:rFonts w:hint="eastAsia" w:ascii="Times New Roman" w:hAnsi="Times New Roman"/>
        </w:rPr>
        <w:t>报名咨询电话：</w:t>
      </w:r>
      <w:r>
        <w:rPr>
          <w:rFonts w:hint="eastAsia" w:ascii="Times New Roman" w:hAnsi="Times New Roman"/>
          <w:lang w:val="en-US" w:eastAsia="zh-CN"/>
        </w:rPr>
        <w:t>19861051518</w:t>
      </w:r>
      <w:r>
        <w:rPr>
          <w:rFonts w:hint="eastAsia" w:ascii="仿宋" w:hAnsi="仿宋" w:cs="仿宋"/>
        </w:rPr>
        <w:t xml:space="preserve"> </w:t>
      </w:r>
    </w:p>
    <w:p>
      <w:pPr>
        <w:pStyle w:val="31"/>
        <w:spacing w:line="360" w:lineRule="auto"/>
        <w:ind w:firstLine="480"/>
        <w:rPr>
          <w:rFonts w:ascii="Times New Roman" w:hAnsi="Times New Roman"/>
        </w:rPr>
      </w:pPr>
      <w:r>
        <w:rPr>
          <w:rFonts w:hint="eastAsia" w:ascii="Times New Roman" w:hAnsi="Times New Roman"/>
        </w:rPr>
        <w:t>5</w:t>
      </w:r>
      <w:r>
        <w:rPr>
          <w:rFonts w:ascii="Times New Roman" w:hAnsi="Times New Roman"/>
        </w:rPr>
        <w:t>、开户名称：</w:t>
      </w:r>
      <w:r>
        <w:rPr>
          <w:rFonts w:hint="eastAsia" w:ascii="Times New Roman" w:hAnsi="Times New Roman"/>
        </w:rPr>
        <w:t>山东华仁永旺招标有限公司</w:t>
      </w:r>
    </w:p>
    <w:p>
      <w:pPr>
        <w:pStyle w:val="31"/>
        <w:spacing w:line="360" w:lineRule="auto"/>
        <w:ind w:firstLine="480"/>
        <w:rPr>
          <w:rFonts w:ascii="Times New Roman" w:hAnsi="Times New Roman"/>
        </w:rPr>
      </w:pPr>
      <w:r>
        <w:rPr>
          <w:rFonts w:hint="eastAsia" w:ascii="Times New Roman" w:hAnsi="Times New Roman"/>
        </w:rPr>
        <w:t>6</w:t>
      </w:r>
      <w:r>
        <w:rPr>
          <w:rFonts w:ascii="Times New Roman" w:hAnsi="Times New Roman"/>
        </w:rPr>
        <w:t>、开户银行：</w:t>
      </w:r>
      <w:r>
        <w:rPr>
          <w:rFonts w:hint="eastAsia" w:ascii="Times New Roman" w:hAnsi="Times New Roman"/>
        </w:rPr>
        <w:t>中国工商银行济南高新支行</w:t>
      </w:r>
    </w:p>
    <w:p>
      <w:pPr>
        <w:pStyle w:val="31"/>
        <w:spacing w:line="360" w:lineRule="auto"/>
        <w:ind w:firstLine="480"/>
        <w:rPr>
          <w:rFonts w:ascii="Times New Roman" w:hAnsi="Times New Roman"/>
        </w:rPr>
      </w:pPr>
      <w:r>
        <w:rPr>
          <w:rFonts w:hint="eastAsia" w:ascii="Times New Roman" w:hAnsi="Times New Roman"/>
        </w:rPr>
        <w:t>7</w:t>
      </w:r>
      <w:r>
        <w:rPr>
          <w:rFonts w:ascii="Times New Roman" w:hAnsi="Times New Roman"/>
        </w:rPr>
        <w:t>、账    号：</w:t>
      </w:r>
      <w:r>
        <w:rPr>
          <w:rFonts w:hint="eastAsia" w:ascii="Times New Roman" w:hAnsi="Times New Roman"/>
        </w:rPr>
        <w:t>1602023609200296250</w:t>
      </w:r>
    </w:p>
    <w:bookmarkEnd w:id="1"/>
    <w:p>
      <w:pPr>
        <w:ind w:firstLine="0" w:firstLineChars="0"/>
        <w:jc w:val="center"/>
        <w:outlineLvl w:val="0"/>
        <w:rPr>
          <w:rFonts w:hint="eastAsia" w:ascii="Times New Roman" w:hAnsi="Times New Roman"/>
          <w:b/>
          <w:sz w:val="32"/>
          <w:szCs w:val="32"/>
        </w:rPr>
      </w:pPr>
      <w:bookmarkStart w:id="7" w:name="_Toc81467278"/>
    </w:p>
    <w:p>
      <w:pPr>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7"/>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名称：山东省医学科学院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ind w:firstLine="0" w:firstLineChars="0"/>
              <w:rPr>
                <w:rFonts w:ascii="Times New Roman" w:hAnsi="Times New Roman"/>
              </w:rPr>
            </w:pPr>
            <w:r>
              <w:rPr>
                <w:rFonts w:ascii="Times New Roman" w:hAnsi="Times New Roman"/>
              </w:rPr>
              <w:t>名称：</w:t>
            </w:r>
            <w:r>
              <w:rPr>
                <w:rFonts w:hint="eastAsia" w:ascii="Times New Roman" w:hAnsi="Times New Roman"/>
              </w:rPr>
              <w:t>山东华仁永旺招标有限公司</w:t>
            </w:r>
          </w:p>
          <w:p>
            <w:pPr>
              <w:ind w:firstLine="0" w:firstLineChars="0"/>
              <w:rPr>
                <w:rFonts w:ascii="Times New Roman" w:hAnsi="Times New Roman"/>
              </w:rPr>
            </w:pPr>
            <w:r>
              <w:rPr>
                <w:rFonts w:ascii="Times New Roman" w:hAnsi="Times New Roman"/>
              </w:rPr>
              <w:t>地址：</w:t>
            </w:r>
            <w:r>
              <w:rPr>
                <w:rFonts w:hint="eastAsia" w:ascii="Times New Roman" w:hAnsi="Times New Roma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1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ind w:firstLine="0" w:firstLineChars="0"/>
              <w:rPr>
                <w:rFonts w:ascii="Times New Roman" w:hAnsi="Times New Roman"/>
              </w:rPr>
            </w:pPr>
            <w:bookmarkStart w:id="8" w:name="OLE_LINK5"/>
            <w:r>
              <w:rPr>
                <w:rFonts w:hint="eastAsia" w:ascii="Times New Roman" w:hAnsi="Times New Roman"/>
                <w:lang w:eastAsia="zh-CN"/>
              </w:rPr>
              <w:t>供应商需提供生产厂家的由省级实验动物主管部门省科技厅颁发的实验动物生产许可证（实验动物饲料类）</w:t>
            </w:r>
            <w:r>
              <w:rPr>
                <w:rFonts w:hint="eastAsia" w:ascii="Times New Roman" w:hAnsi="Times New Roman"/>
              </w:rPr>
              <w:t>；</w:t>
            </w:r>
            <w:bookmarkEnd w:id="8"/>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rPr>
                <w:rFonts w:hint="default" w:ascii="Times New Roman" w:hAnsi="Times New Roman" w:eastAsia="仿宋"/>
                <w:lang w:val="en-US" w:eastAsia="zh-CN"/>
              </w:rPr>
            </w:pPr>
            <w:r>
              <w:rPr>
                <w:rFonts w:hint="eastAsia" w:ascii="Times New Roman" w:hAnsi="Times New Roman"/>
                <w:lang w:val="en-US" w:eastAsia="zh-CN"/>
              </w:rPr>
              <w:t xml:space="preserve">  37000000081000120250006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ind w:firstLine="0" w:firstLineChars="0"/>
              <w:jc w:val="both"/>
              <w:rPr>
                <w:rFonts w:hint="eastAsia" w:ascii="Times New Roman" w:hAnsi="Times New Roman" w:eastAsia="仿宋"/>
                <w:lang w:val="en-US" w:eastAsia="zh-CN"/>
              </w:rPr>
            </w:pPr>
            <w:r>
              <w:rPr>
                <w:rFonts w:hint="eastAsia" w:ascii="Times New Roman" w:hAnsi="Times New Roman" w:eastAsia="仿宋"/>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供应商有疑问需要采购人解答的须在磋商文件发售截止次日12:00之前发送到sdhryw@126.com，注明邮件主题为XXX公司关于XXX项目X包的疑问，并电话告知采购代理机构（0531-88589237），逾期不再接收。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ind w:firstLine="0" w:firstLineChars="0"/>
              <w:jc w:val="both"/>
              <w:rPr>
                <w:rFonts w:ascii="Times New Roman" w:hAnsi="Times New Roman"/>
              </w:rPr>
            </w:pPr>
            <w:r>
              <w:rPr>
                <w:rFonts w:hint="eastAsia" w:ascii="Times New Roman" w:hAnsi="Times New Roma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adjustRightInd w:val="0"/>
              <w:snapToGrid w:val="0"/>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jc w:val="both"/>
              <w:rPr>
                <w:rFonts w:ascii="Times New Roman" w:hAnsi="Times New Roman"/>
              </w:rPr>
            </w:pPr>
            <w:r>
              <w:rPr>
                <w:rFonts w:hint="eastAsia" w:ascii="Times New Roman" w:hAnsi="Times New Roman"/>
              </w:rPr>
              <w:t>☑</w:t>
            </w:r>
            <w:r>
              <w:rPr>
                <w:rFonts w:ascii="Times New Roman" w:hAnsi="Times New Roman"/>
              </w:rPr>
              <w:t>不允许</w:t>
            </w:r>
          </w:p>
          <w:p>
            <w:pPr>
              <w:adjustRightInd w:val="0"/>
              <w:snapToGrid w:val="0"/>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ind w:firstLine="0" w:firstLineChars="0"/>
              <w:rPr>
                <w:rFonts w:ascii="Times New Roman" w:hAnsi="Times New Roman"/>
                <w:szCs w:val="24"/>
              </w:rPr>
            </w:pPr>
            <w:r>
              <w:rPr>
                <w:rFonts w:hint="eastAsia" w:ascii="Times New Roman" w:hAnsi="Times New Roman"/>
                <w:sz w:val="36"/>
                <w:lang w:eastAsia="zh-CN"/>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☑不需演示</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☑不组织</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hint="eastAsia" w:ascii="Wingdings 2" w:hAnsi="Wingdings 2"/>
              </w:rPr>
            </w:pPr>
            <w:r>
              <w:rPr>
                <w:rFonts w:ascii="Wingdings 2" w:hAnsi="Wingdings 2"/>
              </w:rPr>
              <w:t>□是</w:t>
            </w:r>
          </w:p>
          <w:p>
            <w:pPr>
              <w:adjustRightInd w:val="0"/>
              <w:snapToGrid w:val="0"/>
              <w:ind w:firstLine="0" w:firstLineChars="0"/>
              <w:rPr>
                <w:rFonts w:hint="eastAsia" w:ascii="Wingdings 2" w:hAnsi="Wingdings 2"/>
              </w:rPr>
            </w:pPr>
            <w:r>
              <w:rPr>
                <w:rFonts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hint="eastAsia" w:ascii="Wingdings 2" w:hAnsi="Wingdings 2"/>
              </w:rPr>
            </w:pPr>
            <w:r>
              <w:rPr>
                <w:rFonts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hint="eastAsia" w:ascii="Wingdings 2" w:hAnsi="Wingdings 2"/>
              </w:rPr>
            </w:pPr>
            <w:r>
              <w:rPr>
                <w:rFonts w:ascii="Wingdings 2" w:hAnsi="Wingdings 2"/>
              </w:rPr>
              <w:t>通过资格性审查和符合性审查的供应商有再次报价的机会，但每一次报价均应以书面形式确认，价格的评审以最终报价为准。</w:t>
            </w:r>
          </w:p>
          <w:p>
            <w:pPr>
              <w:adjustRightInd w:val="0"/>
              <w:snapToGrid w:val="0"/>
              <w:ind w:firstLine="0" w:firstLineChars="0"/>
              <w:rPr>
                <w:rFonts w:hint="eastAsia" w:ascii="Wingdings 2" w:hAnsi="Wingdings 2"/>
                <w:b/>
              </w:rPr>
            </w:pPr>
            <w:r>
              <w:rPr>
                <w:rFonts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ind w:firstLine="0" w:firstLineChars="0"/>
              <w:jc w:val="both"/>
              <w:rPr>
                <w:rFonts w:ascii="Times New Roman" w:hAnsi="Times New Roman"/>
              </w:rPr>
            </w:pPr>
            <w:r>
              <w:rPr>
                <w:rFonts w:hint="eastAsia" w:ascii="Times New Roman" w:hAnsi="Times New Roman"/>
              </w:rPr>
              <w:t>本项目为交钥匙工程。</w:t>
            </w:r>
          </w:p>
          <w:p>
            <w:pPr>
              <w:ind w:firstLine="0" w:firstLineChars="0"/>
              <w:jc w:val="both"/>
              <w:rPr>
                <w:rFonts w:ascii="Times New Roman" w:hAnsi="Times New Roman"/>
              </w:rPr>
            </w:pPr>
            <w:r>
              <w:rPr>
                <w:rFonts w:hint="eastAsia" w:ascii="Times New Roman" w:hAnsi="Times New Roman"/>
              </w:rPr>
              <w:t>本项目非一次性报价。</w:t>
            </w:r>
          </w:p>
          <w:p>
            <w:pPr>
              <w:ind w:firstLine="0" w:firstLineChars="0"/>
              <w:jc w:val="both"/>
              <w:rPr>
                <w:rFonts w:ascii="Times New Roman" w:hAnsi="Times New Roman"/>
              </w:rPr>
            </w:pPr>
            <w:r>
              <w:rPr>
                <w:rFonts w:hint="eastAsia" w:ascii="Times New Roman" w:hAnsi="Times New Roman"/>
                <w:lang w:eastAsia="zh-CN"/>
              </w:rPr>
              <w:t>耗材报价</w:t>
            </w:r>
            <w:r>
              <w:rPr>
                <w:rFonts w:hint="eastAsia" w:ascii="Times New Roman" w:hAnsi="Times New Roman"/>
              </w:rPr>
              <w:t>：人民币完税报价；</w:t>
            </w:r>
            <w:r>
              <w:rPr>
                <w:rFonts w:ascii="Times New Roman" w:hAnsi="Times New Roman"/>
              </w:rPr>
              <w:t xml:space="preserve"> </w:t>
            </w:r>
          </w:p>
          <w:p>
            <w:pPr>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生产日期</w:t>
            </w:r>
          </w:p>
        </w:tc>
        <w:tc>
          <w:tcPr>
            <w:tcW w:w="7114" w:type="dxa"/>
            <w:vAlign w:val="center"/>
          </w:tcPr>
          <w:p>
            <w:pPr>
              <w:ind w:firstLine="0" w:firstLineChars="0"/>
              <w:rPr>
                <w:rFonts w:ascii="Times New Roman" w:hAnsi="Times New Roman"/>
                <w:szCs w:val="24"/>
              </w:rPr>
            </w:pPr>
            <w:r>
              <w:rPr>
                <w:rFonts w:hint="eastAsia" w:ascii="Times New Roman" w:hAnsi="Times New Roman"/>
                <w:szCs w:val="24"/>
              </w:rPr>
              <w:t>夏季不超过1个月，冬季不超过2个月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ind w:firstLine="0" w:firstLineChars="0"/>
              <w:rPr>
                <w:rFonts w:ascii="Times New Roman" w:hAnsi="Times New Roman"/>
                <w:szCs w:val="24"/>
              </w:rPr>
            </w:pPr>
            <w:r>
              <w:rPr>
                <w:rFonts w:hint="eastAsia" w:ascii="Times New Roman" w:hAnsi="Times New Roman"/>
                <w:szCs w:val="24"/>
              </w:rPr>
              <w:t>分批次交货，接采购人通知后3日内送至采购人指定地点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ind w:firstLine="0" w:firstLineChars="0"/>
              <w:rPr>
                <w:rFonts w:ascii="Times New Roman" w:hAnsi="Times New Roman"/>
                <w:szCs w:val="24"/>
              </w:rPr>
            </w:pPr>
            <w:r>
              <w:rPr>
                <w:rFonts w:hint="eastAsia" w:ascii="Times New Roman" w:hAnsi="Times New Roman"/>
                <w:szCs w:val="24"/>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Times New Roman" w:hAnsi="Times New Roman"/>
                <w:szCs w:val="24"/>
                <w:lang w:val="en-US" w:eastAsia="zh-CN"/>
              </w:rPr>
              <w:t>70</w:t>
            </w:r>
            <w:r>
              <w:rPr>
                <w:rFonts w:hint="eastAsia" w:ascii="Times New Roman" w:hAnsi="Times New Roman"/>
                <w:szCs w:val="24"/>
              </w:rPr>
              <w:t>%的预付款，采购人确定后7个工作日内支付。项目验收合格后7个工作日内，支付剩余合同货款。</w:t>
            </w:r>
          </w:p>
          <w:p>
            <w:pPr>
              <w:pStyle w:val="2"/>
              <w:ind w:left="0" w:leftChars="0" w:firstLine="0" w:firstLineChars="0"/>
              <w:rPr>
                <w:rFonts w:hint="eastAsia" w:eastAsia="仿宋"/>
                <w:lang w:eastAsia="zh-CN"/>
              </w:rPr>
            </w:pPr>
            <w:r>
              <w:rPr>
                <w:rFonts w:hint="eastAsia" w:ascii="仿宋" w:hAnsi="仿宋" w:cs="仿宋"/>
              </w:rPr>
              <w:t>履约保证金在验收合格后，没有任何质量问题，由</w:t>
            </w:r>
            <w:r>
              <w:rPr>
                <w:rFonts w:hint="eastAsia" w:ascii="仿宋" w:hAnsi="仿宋" w:cs="仿宋"/>
                <w:lang w:eastAsia="zh-CN"/>
              </w:rPr>
              <w:t>成交供应商</w:t>
            </w:r>
            <w:r>
              <w:rPr>
                <w:rFonts w:hint="eastAsia" w:ascii="仿宋" w:hAnsi="仿宋" w:cs="仿宋"/>
              </w:rPr>
              <w:t>向采购人提交申请，采购人根据履约情况无息退还给</w:t>
            </w:r>
            <w:r>
              <w:rPr>
                <w:rFonts w:hint="eastAsia" w:ascii="仿宋" w:hAnsi="仿宋" w:cs="仿宋"/>
                <w:lang w:eastAsia="zh-CN"/>
              </w:rPr>
              <w:t>成交供应商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ascii="Times New Roman" w:hAnsi="Times New Roman"/>
                <w:szCs w:val="24"/>
              </w:rPr>
              <w:t>年</w:t>
            </w:r>
            <w:r>
              <w:rPr>
                <w:rFonts w:hint="eastAsia" w:ascii="Times New Roman" w:hAnsi="Times New Roman"/>
                <w:szCs w:val="24"/>
                <w:lang w:val="en-US" w:eastAsia="zh-CN"/>
              </w:rPr>
              <w:t>7</w:t>
            </w:r>
            <w:r>
              <w:rPr>
                <w:rFonts w:ascii="Times New Roman" w:hAnsi="Times New Roman"/>
                <w:szCs w:val="24"/>
              </w:rPr>
              <w:t>月</w:t>
            </w:r>
            <w:r>
              <w:rPr>
                <w:rFonts w:hint="eastAsia" w:ascii="Times New Roman" w:hAnsi="Times New Roman"/>
                <w:szCs w:val="24"/>
                <w:lang w:val="en-US" w:eastAsia="zh-CN"/>
              </w:rPr>
              <w:t>8</w:t>
            </w:r>
            <w:r>
              <w:rPr>
                <w:rFonts w:ascii="Times New Roman" w:hAnsi="Times New Roman"/>
                <w:szCs w:val="24"/>
              </w:rPr>
              <w:t>日</w:t>
            </w:r>
            <w:r>
              <w:rPr>
                <w:rFonts w:hint="eastAsia" w:ascii="Times New Roman" w:hAnsi="Times New Roman"/>
                <w:szCs w:val="24"/>
                <w:lang w:val="en-US" w:eastAsia="zh-CN"/>
              </w:rPr>
              <w:t>13</w:t>
            </w:r>
            <w:r>
              <w:rPr>
                <w:rFonts w:ascii="Times New Roman" w:hAnsi="Times New Roman"/>
                <w:szCs w:val="24"/>
              </w:rPr>
              <w:t>:</w:t>
            </w:r>
            <w:r>
              <w:rPr>
                <w:rFonts w:hint="eastAsia" w:ascii="Times New Roman" w:hAnsi="Times New Roman"/>
                <w:szCs w:val="24"/>
                <w:lang w:val="en-US" w:eastAsia="zh-CN"/>
              </w:rPr>
              <w:t>3</w:t>
            </w:r>
            <w:r>
              <w:rPr>
                <w:rFonts w:ascii="Times New Roman" w:hAnsi="Times New Roman"/>
                <w:szCs w:val="24"/>
              </w:rPr>
              <w:t>0-</w:t>
            </w:r>
            <w:r>
              <w:rPr>
                <w:rFonts w:hint="eastAsia" w:ascii="Times New Roman" w:hAnsi="Times New Roman"/>
                <w:szCs w:val="24"/>
                <w:lang w:val="en-US" w:eastAsia="zh-CN"/>
              </w:rPr>
              <w:t>14</w:t>
            </w:r>
            <w:r>
              <w:rPr>
                <w:rFonts w:ascii="Times New Roman" w:hAnsi="Times New Roman"/>
                <w:szCs w:val="24"/>
              </w:rPr>
              <w:t>:</w:t>
            </w:r>
            <w:r>
              <w:rPr>
                <w:rFonts w:hint="eastAsia" w:ascii="Times New Roman" w:hAnsi="Times New Roman"/>
                <w:szCs w:val="24"/>
                <w:lang w:val="en-US" w:eastAsia="zh-CN"/>
              </w:rPr>
              <w:t>0</w:t>
            </w:r>
            <w:r>
              <w:rPr>
                <w:rFonts w:ascii="Times New Roman" w:hAnsi="Times New Roman"/>
                <w:szCs w:val="24"/>
              </w:rPr>
              <w:t>0（北京时间）</w:t>
            </w:r>
          </w:p>
          <w:p>
            <w:pPr>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rPr>
              <w:t>济南市历下区经十路13777号中润世纪广场18号楼</w:t>
            </w:r>
            <w:r>
              <w:rPr>
                <w:rFonts w:hint="eastAsia" w:ascii="Times New Roman" w:hAnsi="Times New Roman"/>
                <w:szCs w:val="24"/>
                <w:lang w:val="en-US" w:eastAsia="zh-CN"/>
              </w:rPr>
              <w:t>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hint="eastAsia" w:ascii="Times New Roman" w:hAnsi="Times New Roman"/>
                <w:szCs w:val="24"/>
              </w:rPr>
              <w:t>年</w:t>
            </w:r>
            <w:r>
              <w:rPr>
                <w:rFonts w:hint="eastAsia" w:ascii="Times New Roman" w:hAnsi="Times New Roman"/>
                <w:szCs w:val="24"/>
                <w:lang w:val="en-US" w:eastAsia="zh-CN"/>
              </w:rPr>
              <w:t>7</w:t>
            </w:r>
            <w:r>
              <w:rPr>
                <w:rFonts w:ascii="Times New Roman" w:hAnsi="Times New Roman"/>
                <w:szCs w:val="24"/>
              </w:rPr>
              <w:t>月</w:t>
            </w:r>
            <w:r>
              <w:rPr>
                <w:rFonts w:hint="eastAsia" w:ascii="Times New Roman" w:hAnsi="Times New Roman"/>
                <w:szCs w:val="24"/>
                <w:lang w:val="en-US" w:eastAsia="zh-CN"/>
              </w:rPr>
              <w:t>8</w:t>
            </w:r>
            <w:r>
              <w:rPr>
                <w:rFonts w:ascii="Times New Roman" w:hAnsi="Times New Roman"/>
                <w:szCs w:val="24"/>
              </w:rPr>
              <w:t>日</w:t>
            </w:r>
            <w:r>
              <w:rPr>
                <w:rFonts w:hint="eastAsia" w:ascii="Times New Roman" w:hAnsi="Times New Roman"/>
                <w:szCs w:val="24"/>
              </w:rPr>
              <w:t xml:space="preserve"> </w:t>
            </w:r>
            <w:r>
              <w:rPr>
                <w:rFonts w:hint="eastAsia" w:ascii="Times New Roman" w:hAnsi="Times New Roman"/>
                <w:szCs w:val="24"/>
                <w:lang w:val="en-US" w:eastAsia="zh-CN"/>
              </w:rPr>
              <w:t>14</w:t>
            </w:r>
            <w:r>
              <w:rPr>
                <w:rFonts w:ascii="Times New Roman" w:hAnsi="Times New Roman"/>
                <w:szCs w:val="24"/>
              </w:rPr>
              <w:t>:</w:t>
            </w:r>
            <w:r>
              <w:rPr>
                <w:rFonts w:hint="eastAsia" w:ascii="Times New Roman" w:hAnsi="Times New Roman"/>
                <w:szCs w:val="24"/>
                <w:lang w:val="en-US" w:eastAsia="zh-CN"/>
              </w:rPr>
              <w:t>0</w:t>
            </w:r>
            <w:r>
              <w:rPr>
                <w:rFonts w:ascii="Times New Roman" w:hAnsi="Times New Roman"/>
                <w:szCs w:val="24"/>
              </w:rPr>
              <w:t>0（北京时间）</w:t>
            </w:r>
          </w:p>
          <w:p>
            <w:pPr>
              <w:ind w:firstLine="0" w:firstLineChars="0"/>
              <w:rPr>
                <w:rFonts w:hint="default" w:ascii="Times New Roman" w:hAnsi="Times New Roman"/>
                <w:lang w:val="en-US"/>
              </w:rPr>
            </w:pPr>
            <w:r>
              <w:rPr>
                <w:rFonts w:ascii="Times New Roman" w:hAnsi="Times New Roman"/>
                <w:szCs w:val="24"/>
              </w:rPr>
              <w:t>地点：</w:t>
            </w:r>
            <w:r>
              <w:rPr>
                <w:rFonts w:hint="eastAsia" w:ascii="Times New Roman" w:hAnsi="Times New Roman"/>
                <w:szCs w:val="24"/>
              </w:rPr>
              <w:t>济南市历下区经十路13777号中润世纪广场18号楼</w:t>
            </w:r>
            <w:r>
              <w:rPr>
                <w:rFonts w:hint="eastAsia" w:ascii="Times New Roman" w:hAnsi="Times New Roman"/>
                <w:szCs w:val="24"/>
                <w:lang w:val="en-US" w:eastAsia="zh-CN"/>
              </w:rPr>
              <w:t>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30</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31</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rPr>
              <w:t>70%收取</w:t>
            </w:r>
            <w:r>
              <w:rPr>
                <w:rFonts w:ascii="Times New Roman" w:hAnsi="Times New Roman"/>
                <w:szCs w:val="24"/>
              </w:rPr>
              <w:t>。</w:t>
            </w:r>
          </w:p>
          <w:p>
            <w:pPr>
              <w:ind w:firstLine="0" w:firstLineChars="0"/>
              <w:jc w:val="both"/>
              <w:rPr>
                <w:rFonts w:ascii="Times New Roman" w:hAnsi="Times New Roman"/>
                <w:szCs w:val="24"/>
              </w:rPr>
            </w:pPr>
            <w:r>
              <w:rPr>
                <w:rFonts w:ascii="Times New Roman" w:hAnsi="Times New Roman"/>
                <w:szCs w:val="24"/>
              </w:rPr>
              <w:t>开户名称：</w:t>
            </w:r>
            <w:r>
              <w:rPr>
                <w:rFonts w:hint="eastAsia" w:ascii="Times New Roman" w:hAnsi="Times New Roman"/>
                <w:szCs w:val="24"/>
              </w:rPr>
              <w:t>山东华仁永旺招标有限公司</w:t>
            </w:r>
          </w:p>
          <w:p>
            <w:pPr>
              <w:ind w:firstLine="0" w:firstLineChars="0"/>
              <w:jc w:val="both"/>
              <w:rPr>
                <w:rFonts w:ascii="Times New Roman" w:hAnsi="Times New Roman"/>
                <w:szCs w:val="24"/>
              </w:rPr>
            </w:pPr>
            <w:r>
              <w:rPr>
                <w:rFonts w:ascii="Times New Roman" w:hAnsi="Times New Roman"/>
                <w:szCs w:val="24"/>
              </w:rPr>
              <w:t>开户银行：</w:t>
            </w:r>
            <w:r>
              <w:rPr>
                <w:rFonts w:hint="eastAsia" w:ascii="Times New Roman" w:hAnsi="Times New Roman"/>
                <w:szCs w:val="24"/>
              </w:rPr>
              <w:t>中国工商银行济南高新支行</w:t>
            </w:r>
          </w:p>
          <w:p>
            <w:pPr>
              <w:ind w:firstLine="0" w:firstLineChars="0"/>
              <w:jc w:val="both"/>
              <w:rPr>
                <w:rFonts w:ascii="Times New Roman" w:hAnsi="Times New Roman"/>
                <w:szCs w:val="24"/>
              </w:rPr>
            </w:pPr>
            <w:r>
              <w:rPr>
                <w:rFonts w:ascii="Times New Roman" w:hAnsi="Times New Roman"/>
                <w:szCs w:val="24"/>
              </w:rPr>
              <w:t>账    号：</w:t>
            </w:r>
            <w:r>
              <w:rPr>
                <w:rFonts w:hint="eastAsia" w:ascii="Times New Roman" w:hAnsi="Times New Roman"/>
                <w:szCs w:val="24"/>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ind w:firstLine="0" w:firstLineChars="0"/>
              <w:jc w:val="both"/>
              <w:rPr>
                <w:rFonts w:ascii="Times New Roman" w:hAnsi="Times New Roman"/>
                <w:szCs w:val="24"/>
              </w:rPr>
            </w:pPr>
            <w:r>
              <w:rPr>
                <w:rFonts w:hint="eastAsia" w:ascii="仿宋" w:hAnsi="仿宋" w:cs="仿宋"/>
                <w:szCs w:val="24"/>
                <w:lang w:eastAsia="zh-CN"/>
              </w:rPr>
              <w:t>成交供应商</w:t>
            </w:r>
            <w:r>
              <w:rPr>
                <w:rFonts w:hint="eastAsia" w:ascii="仿宋" w:hAnsi="仿宋" w:cs="仿宋"/>
                <w:szCs w:val="24"/>
              </w:rPr>
              <w:t>按中标金额1‰向公证机关/见证律师交纳公证费/见证律师费，(不足</w:t>
            </w:r>
            <w:r>
              <w:rPr>
                <w:rFonts w:hint="eastAsia" w:ascii="仿宋" w:hAnsi="仿宋" w:cs="仿宋"/>
                <w:szCs w:val="24"/>
                <w:lang w:val="en-US" w:eastAsia="zh-CN"/>
              </w:rPr>
              <w:t>4</w:t>
            </w:r>
            <w:r>
              <w:rPr>
                <w:rFonts w:hint="eastAsia" w:ascii="仿宋" w:hAnsi="仿宋" w:cs="仿宋"/>
                <w:szCs w:val="24"/>
              </w:rPr>
              <w:t>00元，按</w:t>
            </w:r>
            <w:r>
              <w:rPr>
                <w:rFonts w:hint="eastAsia" w:ascii="仿宋" w:hAnsi="仿宋" w:cs="仿宋"/>
                <w:szCs w:val="24"/>
                <w:lang w:val="en-US" w:eastAsia="zh-CN"/>
              </w:rPr>
              <w:t>4</w:t>
            </w:r>
            <w:r>
              <w:rPr>
                <w:rFonts w:hint="eastAsia" w:ascii="仿宋" w:hAnsi="仿宋" w:cs="仿宋"/>
                <w:szCs w:val="24"/>
              </w:rPr>
              <w:t>00元收取,上限1000元/每包）。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33</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ind w:firstLine="0" w:firstLineChars="0"/>
              <w:jc w:val="both"/>
              <w:rPr>
                <w:rFonts w:ascii="Times New Roman" w:hAnsi="Times New Roman"/>
                <w:szCs w:val="24"/>
              </w:rPr>
            </w:pPr>
            <w:r>
              <w:rPr>
                <w:rFonts w:hint="eastAsia" w:ascii="Times New Roman" w:hAnsi="Times New Roman"/>
                <w:szCs w:val="24"/>
              </w:rPr>
              <w:t>2、技术响应表；</w:t>
            </w:r>
          </w:p>
          <w:p>
            <w:pPr>
              <w:ind w:firstLine="0" w:firstLineChars="0"/>
              <w:jc w:val="both"/>
              <w:rPr>
                <w:rFonts w:ascii="Times New Roman" w:hAnsi="Times New Roman"/>
                <w:szCs w:val="24"/>
              </w:rPr>
            </w:pPr>
            <w:r>
              <w:rPr>
                <w:rFonts w:hint="eastAsia" w:ascii="Times New Roman" w:hAnsi="Times New Roman"/>
                <w:szCs w:val="24"/>
              </w:rPr>
              <w:t>3、检测机构出具的检测报告；</w:t>
            </w:r>
          </w:p>
          <w:p>
            <w:pPr>
              <w:ind w:firstLine="0" w:firstLineChars="0"/>
              <w:jc w:val="both"/>
              <w:rPr>
                <w:rFonts w:ascii="Times New Roman" w:hAnsi="Times New Roman"/>
                <w:szCs w:val="24"/>
              </w:rPr>
            </w:pPr>
            <w:r>
              <w:rPr>
                <w:rFonts w:hint="eastAsia" w:ascii="Times New Roman" w:hAnsi="Times New Roman"/>
                <w:szCs w:val="24"/>
              </w:rPr>
              <w:t>4、详细技术描述、建设方案等；</w:t>
            </w:r>
          </w:p>
          <w:p>
            <w:pPr>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34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ind w:firstLine="0" w:firstLineChars="0"/>
              <w:jc w:val="both"/>
              <w:rPr>
                <w:rFonts w:ascii="Times New Roman" w:hAnsi="Times New Roman"/>
                <w:szCs w:val="24"/>
              </w:rPr>
            </w:pPr>
            <w:r>
              <w:rPr>
                <w:rFonts w:hint="eastAsia" w:ascii="Times New Roman" w:hAnsi="Times New Roman"/>
                <w:szCs w:val="24"/>
              </w:rPr>
              <w:t>4、所有提交成果一律不退回。</w:t>
            </w:r>
          </w:p>
          <w:p>
            <w:pPr>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ind w:firstLine="0" w:firstLineChars="0"/>
              <w:jc w:val="center"/>
              <w:rPr>
                <w:rFonts w:hint="eastAsia" w:ascii="Times New Roman" w:hAnsi="Times New Roman" w:eastAsia="仿宋"/>
                <w:lang w:val="en-GB" w:eastAsia="zh-CN"/>
              </w:rPr>
            </w:pPr>
            <w:r>
              <w:rPr>
                <w:rFonts w:ascii="Times New Roman" w:hAnsi="Times New Roman"/>
                <w:lang w:val="en-GB"/>
              </w:rPr>
              <w:t>投标注意事项</w:t>
            </w:r>
          </w:p>
        </w:tc>
        <w:tc>
          <w:tcPr>
            <w:tcW w:w="7114" w:type="dxa"/>
            <w:vAlign w:val="center"/>
          </w:tcPr>
          <w:p>
            <w:pPr>
              <w:keepNext w:val="0"/>
              <w:keepLines w:val="0"/>
              <w:pageBreakBefore w:val="0"/>
              <w:widowControl/>
              <w:kinsoku/>
              <w:wordWrap w:val="0"/>
              <w:overflowPunct/>
              <w:topLinePunct w:val="0"/>
              <w:autoSpaceDE/>
              <w:autoSpaceDN/>
              <w:bidi w:val="0"/>
              <w:adjustRightInd/>
              <w:snapToGrid/>
              <w:ind w:firstLine="0" w:firstLineChars="0"/>
              <w:textAlignment w:val="auto"/>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ind w:firstLine="199" w:firstLineChars="83"/>
              <w:rPr>
                <w:rFonts w:ascii="Times New Roman" w:hAnsi="Times New Roman"/>
                <w:color w:val="000000"/>
                <w:szCs w:val="21"/>
              </w:rPr>
            </w:pPr>
            <w:r>
              <w:rPr>
                <w:rFonts w:ascii="Times New Roman" w:hAnsi="Times New Roman"/>
                <w:color w:val="000000"/>
                <w:szCs w:val="21"/>
              </w:rPr>
              <w:t>注：</w:t>
            </w:r>
          </w:p>
          <w:p>
            <w:pPr>
              <w:widowControl/>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pStyle w:val="10"/>
              <w:spacing w:line="360" w:lineRule="auto"/>
              <w:rPr>
                <w:rFonts w:eastAsia="仿宋" w:cs="Times New Roman"/>
                <w:color w:val="000000"/>
                <w:sz w:val="24"/>
                <w:szCs w:val="21"/>
              </w:rPr>
            </w:pPr>
            <w:r>
              <w:rPr>
                <w:rFonts w:hint="eastAsia" w:eastAsia="仿宋" w:cs="Times New Roman"/>
                <w:color w:val="000000"/>
                <w:sz w:val="24"/>
                <w:szCs w:val="21"/>
                <w:lang w:val="en-US" w:eastAsia="zh-CN"/>
              </w:rPr>
              <w:t>5</w:t>
            </w:r>
            <w:r>
              <w:rPr>
                <w:rFonts w:eastAsia="仿宋" w:cs="Times New Roman"/>
                <w:color w:val="000000"/>
                <w:sz w:val="24"/>
                <w:szCs w:val="21"/>
              </w:rPr>
              <w:t>、本项目实行资格后审，报名成功不代表开标结束后通过资格审查。</w:t>
            </w:r>
          </w:p>
        </w:tc>
      </w:tr>
    </w:tbl>
    <w:p>
      <w:pPr>
        <w:pStyle w:val="31"/>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rPr>
          <w:rFonts w:hint="eastAsia" w:ascii="Times New Roman" w:hAnsi="Times New Roman"/>
          <w:b/>
          <w:sz w:val="32"/>
          <w:szCs w:val="32"/>
        </w:rPr>
      </w:pPr>
      <w:bookmarkStart w:id="9" w:name="_Toc81467279"/>
      <w:r>
        <w:rPr>
          <w:rFonts w:hint="eastAsia" w:ascii="Times New Roman" w:hAnsi="Times New Roman"/>
          <w:b/>
          <w:sz w:val="32"/>
          <w:szCs w:val="32"/>
        </w:rPr>
        <w:br w:type="page"/>
      </w:r>
    </w:p>
    <w:p>
      <w:pPr>
        <w:widowControl/>
        <w:ind w:firstLine="0" w:firstLineChars="0"/>
        <w:jc w:val="center"/>
        <w:rPr>
          <w:rFonts w:ascii="Times New Roman" w:hAnsi="Times New Roman"/>
          <w:b/>
          <w:sz w:val="32"/>
          <w:szCs w:val="32"/>
        </w:rPr>
      </w:pPr>
      <w:r>
        <w:rPr>
          <w:rFonts w:hint="eastAsia" w:ascii="Times New Roman" w:hAnsi="Times New Roman"/>
          <w:b/>
          <w:sz w:val="32"/>
          <w:szCs w:val="32"/>
        </w:rPr>
        <w:t>第七部分  评审方法和评分细则</w:t>
      </w:r>
      <w:bookmarkEnd w:id="9"/>
    </w:p>
    <w:p>
      <w:pPr>
        <w:ind w:firstLine="562"/>
        <w:outlineLvl w:val="1"/>
        <w:rPr>
          <w:rFonts w:ascii="Times New Roman" w:hAnsi="Times New Roman"/>
          <w:b/>
          <w:sz w:val="28"/>
          <w:szCs w:val="28"/>
        </w:rPr>
      </w:pPr>
      <w:bookmarkStart w:id="10" w:name="_Toc81467280"/>
      <w:r>
        <w:rPr>
          <w:rFonts w:hint="eastAsia" w:ascii="Times New Roman" w:hAnsi="Times New Roman"/>
          <w:b/>
          <w:sz w:val="28"/>
          <w:szCs w:val="28"/>
        </w:rPr>
        <w:t>一、评审方法</w:t>
      </w:r>
      <w:bookmarkEnd w:id="10"/>
    </w:p>
    <w:p>
      <w:pPr>
        <w:pStyle w:val="31"/>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ind w:firstLine="562"/>
        <w:outlineLvl w:val="1"/>
        <w:rPr>
          <w:rFonts w:ascii="Times New Roman" w:hAnsi="Times New Roman"/>
          <w:b/>
          <w:sz w:val="28"/>
          <w:szCs w:val="28"/>
        </w:rPr>
      </w:pPr>
      <w:bookmarkStart w:id="11" w:name="_Toc81467281"/>
      <w:r>
        <w:rPr>
          <w:rFonts w:hint="eastAsia" w:ascii="Times New Roman" w:hAnsi="Times New Roman"/>
          <w:b/>
          <w:sz w:val="28"/>
          <w:szCs w:val="28"/>
        </w:rPr>
        <w:t>二、评分细则</w:t>
      </w:r>
      <w:bookmarkEnd w:id="11"/>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bookmarkStart w:id="12" w:name="_Toc81467282"/>
            <w:r>
              <w:rPr>
                <w:rFonts w:hint="eastAsia" w:ascii="仿宋" w:hAnsi="仿宋" w:eastAsia="仿宋" w:cs="仿宋"/>
                <w:bCs/>
                <w:color w:val="auto"/>
                <w:sz w:val="24"/>
                <w:highlight w:val="none"/>
              </w:rPr>
              <w:t>投标报价</w:t>
            </w:r>
          </w:p>
          <w:p>
            <w:pPr>
              <w:pStyle w:val="12"/>
              <w:shd w:val="clear"/>
              <w:spacing w:after="0" w:line="48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30分</w:t>
            </w:r>
          </w:p>
        </w:tc>
        <w:tc>
          <w:tcPr>
            <w:tcW w:w="7512" w:type="dxa"/>
            <w:noWrap w:val="0"/>
            <w:vAlign w:val="center"/>
          </w:tcPr>
          <w:p>
            <w:pPr>
              <w:pStyle w:val="12"/>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以满足</w:t>
            </w:r>
            <w:r>
              <w:rPr>
                <w:rFonts w:hint="eastAsia" w:ascii="仿宋" w:hAnsi="仿宋" w:cs="仿宋"/>
                <w:bCs/>
                <w:color w:val="auto"/>
                <w:sz w:val="24"/>
                <w:highlight w:val="none"/>
                <w:lang w:eastAsia="zh-CN"/>
              </w:rPr>
              <w:t>磋商</w:t>
            </w:r>
            <w:r>
              <w:rPr>
                <w:rFonts w:hint="eastAsia" w:ascii="仿宋" w:hAnsi="仿宋" w:eastAsia="仿宋" w:cs="仿宋"/>
                <w:bCs/>
                <w:color w:val="auto"/>
                <w:sz w:val="24"/>
                <w:highlight w:val="none"/>
              </w:rPr>
              <w:t>文件要求且</w:t>
            </w:r>
            <w:r>
              <w:rPr>
                <w:rFonts w:hint="eastAsia" w:ascii="仿宋" w:hAnsi="仿宋" w:cs="仿宋"/>
                <w:bCs/>
                <w:color w:val="auto"/>
                <w:sz w:val="24"/>
                <w:highlight w:val="none"/>
                <w:lang w:eastAsia="zh-CN"/>
              </w:rPr>
              <w:t>最终报价</w:t>
            </w:r>
            <w:r>
              <w:rPr>
                <w:rFonts w:hint="eastAsia" w:ascii="仿宋" w:hAnsi="仿宋" w:eastAsia="仿宋" w:cs="仿宋"/>
                <w:bCs/>
                <w:color w:val="auto"/>
                <w:sz w:val="24"/>
                <w:highlight w:val="none"/>
              </w:rPr>
              <w:t>最低的投标报价为评标基准价，其价格分为满分30分，其他</w:t>
            </w:r>
            <w:r>
              <w:rPr>
                <w:rFonts w:hint="eastAsia" w:ascii="仿宋" w:hAnsi="仿宋" w:cs="仿宋"/>
                <w:bCs/>
                <w:color w:val="auto"/>
                <w:sz w:val="24"/>
                <w:highlight w:val="none"/>
                <w:lang w:eastAsia="zh-CN"/>
              </w:rPr>
              <w:t>供应商</w:t>
            </w:r>
            <w:r>
              <w:rPr>
                <w:rFonts w:hint="eastAsia" w:ascii="仿宋" w:hAnsi="仿宋" w:eastAsia="仿宋" w:cs="仿宋"/>
                <w:bCs/>
                <w:color w:val="auto"/>
                <w:sz w:val="24"/>
                <w:highlight w:val="none"/>
              </w:rPr>
              <w:t>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对采购文件技术规格要求的响应程度</w:t>
            </w:r>
            <w:r>
              <w:rPr>
                <w:rFonts w:hint="eastAsia" w:ascii="仿宋" w:hAnsi="仿宋" w:cs="仿宋"/>
                <w:bCs/>
                <w:color w:val="auto"/>
                <w:sz w:val="24"/>
                <w:highlight w:val="none"/>
                <w:lang w:val="en-US" w:eastAsia="zh-CN"/>
              </w:rPr>
              <w:t>34</w:t>
            </w:r>
            <w:r>
              <w:rPr>
                <w:rFonts w:hint="eastAsia" w:ascii="仿宋" w:hAnsi="仿宋" w:eastAsia="仿宋" w:cs="仿宋"/>
                <w:bCs/>
                <w:color w:val="auto"/>
                <w:sz w:val="24"/>
                <w:highlight w:val="none"/>
              </w:rPr>
              <w:t>分</w:t>
            </w:r>
          </w:p>
        </w:tc>
        <w:tc>
          <w:tcPr>
            <w:tcW w:w="7512" w:type="dxa"/>
            <w:noWrap w:val="0"/>
            <w:vAlign w:val="center"/>
          </w:tcPr>
          <w:p>
            <w:pPr>
              <w:pStyle w:val="12"/>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参数全部满足，得</w:t>
            </w:r>
            <w:r>
              <w:rPr>
                <w:rFonts w:hint="eastAsia" w:ascii="仿宋" w:hAnsi="仿宋" w:cs="仿宋"/>
                <w:bCs/>
                <w:color w:val="auto"/>
                <w:sz w:val="24"/>
                <w:highlight w:val="none"/>
                <w:lang w:val="en-US" w:eastAsia="zh-CN"/>
              </w:rPr>
              <w:t>34</w:t>
            </w:r>
            <w:r>
              <w:rPr>
                <w:rFonts w:hint="eastAsia" w:ascii="仿宋" w:hAnsi="仿宋" w:eastAsia="仿宋" w:cs="仿宋"/>
                <w:bCs/>
                <w:color w:val="auto"/>
                <w:sz w:val="24"/>
                <w:highlight w:val="none"/>
              </w:rPr>
              <w:t>分；每存在一项负偏离减</w:t>
            </w:r>
            <w:r>
              <w:rPr>
                <w:rFonts w:hint="eastAsia" w:ascii="仿宋" w:hAnsi="仿宋" w:cs="仿宋"/>
                <w:bCs/>
                <w:color w:val="auto"/>
                <w:sz w:val="24"/>
                <w:highlight w:val="none"/>
                <w:lang w:val="en-US" w:eastAsia="zh-CN"/>
              </w:rPr>
              <w:t>2</w:t>
            </w:r>
            <w:r>
              <w:rPr>
                <w:rFonts w:hint="eastAsia" w:ascii="仿宋" w:hAnsi="仿宋" w:eastAsia="仿宋" w:cs="仿宋"/>
                <w:bCs/>
                <w:color w:val="auto"/>
                <w:sz w:val="24"/>
                <w:highlight w:val="none"/>
              </w:rPr>
              <w:t>分，</w:t>
            </w:r>
            <w:r>
              <w:rPr>
                <w:rFonts w:hint="eastAsia" w:ascii="仿宋" w:hAnsi="仿宋" w:cs="仿宋"/>
                <w:bCs/>
                <w:color w:val="auto"/>
                <w:sz w:val="24"/>
                <w:highlight w:val="none"/>
                <w:lang w:eastAsia="zh-CN"/>
              </w:rPr>
              <w:t>响应文件</w:t>
            </w:r>
            <w:r>
              <w:rPr>
                <w:rFonts w:hint="eastAsia" w:ascii="仿宋" w:hAnsi="仿宋" w:eastAsia="仿宋" w:cs="仿宋"/>
                <w:bCs/>
                <w:color w:val="auto"/>
                <w:sz w:val="24"/>
                <w:highlight w:val="none"/>
              </w:rPr>
              <w:t>负偏离达到</w:t>
            </w:r>
            <w:r>
              <w:rPr>
                <w:rFonts w:hint="eastAsia" w:ascii="仿宋" w:hAnsi="仿宋" w:eastAsia="仿宋" w:cs="仿宋"/>
                <w:bCs/>
                <w:color w:val="auto"/>
                <w:sz w:val="24"/>
                <w:highlight w:val="none"/>
                <w:lang w:val="en-US" w:eastAsia="zh-CN"/>
              </w:rPr>
              <w:t>1</w:t>
            </w:r>
            <w:r>
              <w:rPr>
                <w:rFonts w:hint="eastAsia" w:ascii="仿宋" w:hAnsi="仿宋" w:cs="仿宋"/>
                <w:bCs/>
                <w:color w:val="auto"/>
                <w:sz w:val="24"/>
                <w:highlight w:val="none"/>
                <w:lang w:val="en-US" w:eastAsia="zh-CN"/>
              </w:rPr>
              <w:t>5</w:t>
            </w:r>
            <w:r>
              <w:rPr>
                <w:rFonts w:hint="eastAsia" w:ascii="仿宋" w:hAnsi="仿宋" w:eastAsia="仿宋" w:cs="仿宋"/>
                <w:bCs/>
                <w:color w:val="auto"/>
                <w:sz w:val="24"/>
                <w:highlight w:val="none"/>
              </w:rPr>
              <w:t>条及以上的，</w:t>
            </w:r>
            <w:r>
              <w:rPr>
                <w:rFonts w:hint="eastAsia" w:ascii="仿宋" w:hAnsi="仿宋" w:cs="仿宋"/>
                <w:bCs/>
                <w:color w:val="auto"/>
                <w:sz w:val="24"/>
                <w:highlight w:val="none"/>
                <w:lang w:eastAsia="zh-CN"/>
              </w:rPr>
              <w:t>磋商小组</w:t>
            </w:r>
            <w:r>
              <w:rPr>
                <w:rFonts w:hint="eastAsia" w:ascii="仿宋" w:hAnsi="仿宋" w:eastAsia="仿宋" w:cs="仿宋"/>
                <w:bCs/>
                <w:color w:val="auto"/>
                <w:sz w:val="24"/>
                <w:highlight w:val="none"/>
              </w:rPr>
              <w:t>会可视为其</w:t>
            </w:r>
            <w:r>
              <w:rPr>
                <w:rFonts w:hint="eastAsia" w:ascii="仿宋" w:hAnsi="仿宋" w:cs="仿宋"/>
                <w:bCs/>
                <w:color w:val="auto"/>
                <w:sz w:val="24"/>
                <w:highlight w:val="none"/>
                <w:lang w:eastAsia="zh-CN"/>
              </w:rPr>
              <w:t>响应文件</w:t>
            </w:r>
            <w:r>
              <w:rPr>
                <w:rFonts w:hint="eastAsia" w:ascii="仿宋" w:hAnsi="仿宋" w:eastAsia="仿宋" w:cs="仿宋"/>
                <w:bCs/>
                <w:color w:val="auto"/>
                <w:sz w:val="24"/>
                <w:highlight w:val="none"/>
              </w:rPr>
              <w:t>不满足</w:t>
            </w:r>
            <w:r>
              <w:rPr>
                <w:rFonts w:hint="eastAsia" w:ascii="仿宋" w:hAnsi="仿宋" w:cs="仿宋"/>
                <w:bCs/>
                <w:color w:val="auto"/>
                <w:sz w:val="24"/>
                <w:highlight w:val="none"/>
                <w:lang w:eastAsia="zh-CN"/>
              </w:rPr>
              <w:t>采购</w:t>
            </w:r>
            <w:r>
              <w:rPr>
                <w:rFonts w:hint="eastAsia" w:ascii="仿宋" w:hAnsi="仿宋" w:eastAsia="仿宋" w:cs="仿宋"/>
                <w:bCs/>
                <w:color w:val="auto"/>
                <w:sz w:val="24"/>
                <w:highlight w:val="none"/>
              </w:rPr>
              <w:t>文件技术要求，本项得0分。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default" w:ascii="仿宋" w:hAnsi="仿宋" w:eastAsia="仿宋" w:cs="仿宋"/>
                <w:bCs/>
                <w:color w:val="auto"/>
                <w:sz w:val="24"/>
                <w:highlight w:val="none"/>
                <w:lang w:val="en-US" w:eastAsia="zh-CN"/>
              </w:rPr>
            </w:pPr>
            <w:r>
              <w:rPr>
                <w:rFonts w:hint="default" w:ascii="仿宋" w:hAnsi="仿宋" w:eastAsia="仿宋" w:cs="仿宋"/>
                <w:bCs/>
                <w:color w:val="auto"/>
                <w:sz w:val="24"/>
                <w:highlight w:val="none"/>
                <w:lang w:val="en-US" w:eastAsia="zh-CN"/>
              </w:rPr>
              <w:t>实施方案</w:t>
            </w:r>
          </w:p>
          <w:p>
            <w:pPr>
              <w:pStyle w:val="12"/>
              <w:shd w:val="clear"/>
              <w:spacing w:after="0" w:line="480" w:lineRule="exact"/>
              <w:ind w:left="0" w:leftChars="0" w:firstLine="0" w:firstLineChars="0"/>
              <w:jc w:val="center"/>
              <w:rPr>
                <w:rFonts w:hint="default" w:ascii="仿宋" w:hAnsi="仿宋" w:eastAsia="仿宋" w:cs="仿宋"/>
                <w:bCs/>
                <w:color w:val="auto"/>
                <w:sz w:val="24"/>
                <w:highlight w:val="none"/>
                <w:lang w:val="en-US" w:eastAsia="zh-CN"/>
              </w:rPr>
            </w:pPr>
            <w:r>
              <w:rPr>
                <w:rFonts w:hint="default" w:ascii="仿宋" w:hAnsi="仿宋" w:eastAsia="仿宋" w:cs="仿宋"/>
                <w:bCs/>
                <w:color w:val="auto"/>
                <w:sz w:val="24"/>
                <w:highlight w:val="none"/>
                <w:lang w:val="en-US" w:eastAsia="zh-CN"/>
              </w:rPr>
              <w:t>6分</w:t>
            </w:r>
          </w:p>
        </w:tc>
        <w:tc>
          <w:tcPr>
            <w:tcW w:w="7512" w:type="dxa"/>
            <w:noWrap w:val="0"/>
            <w:vAlign w:val="center"/>
          </w:tcPr>
          <w:p>
            <w:pPr>
              <w:pStyle w:val="12"/>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对供应商提供的具体实施方案进行评审，根据项目实施进度、质量保证措施等进行综合评审，每项完全满足得3分，满分6分每有一项不足扣1分。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both"/>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存储、运输及应急方案</w:t>
            </w:r>
            <w:r>
              <w:rPr>
                <w:rFonts w:hint="eastAsia" w:ascii="仿宋" w:hAnsi="仿宋" w:cs="仿宋"/>
                <w:bCs/>
                <w:color w:val="auto"/>
                <w:sz w:val="24"/>
                <w:highlight w:val="none"/>
                <w:lang w:val="en-US" w:eastAsia="zh-CN"/>
              </w:rPr>
              <w:t>12</w:t>
            </w:r>
            <w:r>
              <w:rPr>
                <w:rFonts w:hint="eastAsia" w:ascii="仿宋" w:hAnsi="仿宋" w:eastAsia="仿宋" w:cs="仿宋"/>
                <w:bCs/>
                <w:color w:val="auto"/>
                <w:sz w:val="24"/>
                <w:highlight w:val="none"/>
              </w:rPr>
              <w:t>分</w:t>
            </w:r>
          </w:p>
        </w:tc>
        <w:tc>
          <w:tcPr>
            <w:tcW w:w="7512" w:type="dxa"/>
            <w:noWrap w:val="0"/>
            <w:vAlign w:val="center"/>
          </w:tcPr>
          <w:p>
            <w:pPr>
              <w:pStyle w:val="12"/>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cs="仿宋"/>
                <w:bCs/>
                <w:color w:val="auto"/>
                <w:sz w:val="24"/>
                <w:highlight w:val="none"/>
                <w:lang w:eastAsia="zh-CN"/>
              </w:rPr>
              <w:t>根据</w:t>
            </w:r>
            <w:r>
              <w:rPr>
                <w:rFonts w:hint="eastAsia" w:ascii="仿宋" w:hAnsi="仿宋" w:eastAsia="仿宋" w:cs="仿宋"/>
                <w:bCs/>
                <w:color w:val="auto"/>
                <w:sz w:val="24"/>
                <w:highlight w:val="none"/>
              </w:rPr>
              <w:t>供应商</w:t>
            </w:r>
            <w:r>
              <w:rPr>
                <w:rFonts w:hint="eastAsia" w:ascii="仿宋" w:hAnsi="仿宋" w:cs="仿宋"/>
                <w:bCs/>
                <w:color w:val="auto"/>
                <w:sz w:val="24"/>
                <w:highlight w:val="none"/>
                <w:lang w:eastAsia="zh-CN"/>
              </w:rPr>
              <w:t>提供的</w:t>
            </w:r>
            <w:r>
              <w:rPr>
                <w:rFonts w:hint="eastAsia" w:ascii="仿宋" w:hAnsi="仿宋" w:eastAsia="仿宋" w:cs="仿宋"/>
                <w:bCs/>
                <w:color w:val="auto"/>
                <w:sz w:val="24"/>
                <w:highlight w:val="none"/>
              </w:rPr>
              <w:t>存储、运输及应急方案</w:t>
            </w:r>
            <w:r>
              <w:rPr>
                <w:rFonts w:hint="eastAsia" w:ascii="仿宋" w:hAnsi="仿宋" w:cs="仿宋"/>
                <w:bCs/>
                <w:color w:val="auto"/>
                <w:sz w:val="24"/>
                <w:highlight w:val="none"/>
                <w:lang w:eastAsia="zh-CN"/>
              </w:rPr>
              <w:t>进行综合评审</w:t>
            </w:r>
            <w:r>
              <w:rPr>
                <w:rFonts w:hint="eastAsia" w:ascii="仿宋" w:hAnsi="仿宋" w:eastAsia="仿宋" w:cs="仿宋"/>
                <w:bCs/>
                <w:color w:val="auto"/>
                <w:sz w:val="24"/>
                <w:highlight w:val="none"/>
                <w:lang w:eastAsia="zh-CN"/>
              </w:rPr>
              <w:t>。</w:t>
            </w:r>
            <w:r>
              <w:rPr>
                <w:rFonts w:hint="eastAsia" w:ascii="仿宋" w:hAnsi="仿宋" w:cs="仿宋"/>
                <w:bCs/>
                <w:color w:val="auto"/>
                <w:sz w:val="24"/>
                <w:highlight w:val="none"/>
                <w:lang w:eastAsia="zh-CN"/>
              </w:rPr>
              <w:t>每项</w:t>
            </w:r>
            <w:r>
              <w:rPr>
                <w:rFonts w:hint="eastAsia" w:ascii="仿宋" w:hAnsi="仿宋" w:cs="仿宋"/>
                <w:bCs/>
                <w:color w:val="auto"/>
                <w:sz w:val="24"/>
                <w:highlight w:val="none"/>
                <w:lang w:val="en-US" w:eastAsia="zh-CN"/>
              </w:rPr>
              <w:t>4分，</w:t>
            </w:r>
            <w:r>
              <w:rPr>
                <w:rFonts w:hint="eastAsia" w:ascii="仿宋" w:hAnsi="仿宋" w:cs="仿宋"/>
                <w:bCs/>
                <w:color w:val="auto"/>
                <w:sz w:val="24"/>
                <w:highlight w:val="none"/>
                <w:lang w:eastAsia="zh-CN"/>
              </w:rPr>
              <w:t>满分</w:t>
            </w:r>
            <w:r>
              <w:rPr>
                <w:rFonts w:hint="eastAsia" w:ascii="仿宋" w:hAnsi="仿宋" w:cs="仿宋"/>
                <w:bCs/>
                <w:color w:val="auto"/>
                <w:sz w:val="24"/>
                <w:highlight w:val="none"/>
                <w:lang w:val="en-US" w:eastAsia="zh-CN"/>
              </w:rPr>
              <w:t>12</w:t>
            </w:r>
            <w:r>
              <w:rPr>
                <w:rFonts w:hint="eastAsia" w:ascii="仿宋" w:hAnsi="仿宋" w:eastAsia="仿宋" w:cs="仿宋"/>
                <w:bCs/>
                <w:color w:val="auto"/>
                <w:sz w:val="24"/>
                <w:highlight w:val="none"/>
                <w:lang w:val="en-US" w:eastAsia="zh-CN"/>
              </w:rPr>
              <w:t>分，如</w:t>
            </w:r>
            <w:r>
              <w:rPr>
                <w:rFonts w:hint="eastAsia" w:ascii="仿宋" w:hAnsi="仿宋" w:eastAsia="仿宋" w:cs="仿宋"/>
                <w:bCs/>
                <w:color w:val="auto"/>
                <w:sz w:val="24"/>
                <w:highlight w:val="none"/>
                <w:lang w:eastAsia="zh-CN"/>
              </w:rPr>
              <w:t>运输、储存方案及应急方案没有针对性、不切实际等，</w:t>
            </w:r>
            <w:r>
              <w:rPr>
                <w:rFonts w:hint="eastAsia" w:ascii="仿宋" w:hAnsi="仿宋" w:eastAsia="仿宋" w:cs="仿宋"/>
                <w:bCs/>
                <w:color w:val="auto"/>
                <w:sz w:val="24"/>
                <w:highlight w:val="none"/>
              </w:rPr>
              <w:t>每存在一项扣1分，扣完为止。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服务支持</w:t>
            </w:r>
          </w:p>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15</w:t>
            </w:r>
            <w:r>
              <w:rPr>
                <w:rFonts w:hint="eastAsia" w:ascii="仿宋" w:hAnsi="仿宋" w:eastAsia="仿宋" w:cs="仿宋"/>
                <w:bCs/>
                <w:color w:val="auto"/>
                <w:sz w:val="24"/>
                <w:highlight w:val="none"/>
              </w:rPr>
              <w:t>分</w:t>
            </w:r>
          </w:p>
        </w:tc>
        <w:tc>
          <w:tcPr>
            <w:tcW w:w="7512" w:type="dxa"/>
            <w:noWrap w:val="0"/>
            <w:vAlign w:val="top"/>
          </w:tcPr>
          <w:p>
            <w:pPr>
              <w:shd w:val="clear"/>
              <w:tabs>
                <w:tab w:val="left" w:pos="7215"/>
              </w:tabs>
              <w:spacing w:line="360" w:lineRule="auto"/>
              <w:ind w:left="0" w:leftChars="0" w:firstLine="0" w:firstLineChars="0"/>
              <w:jc w:val="left"/>
              <w:rPr>
                <w:rFonts w:hint="eastAsia" w:ascii="仿宋" w:hAnsi="仿宋" w:eastAsia="仿宋" w:cs="仿宋"/>
                <w:bCs/>
                <w:color w:val="auto"/>
                <w:sz w:val="24"/>
                <w:highlight w:val="none"/>
                <w:lang w:val="en-US" w:eastAsia="zh-CN"/>
              </w:rPr>
            </w:pPr>
            <w:r>
              <w:rPr>
                <w:rFonts w:hint="eastAsia" w:ascii="仿宋" w:hAnsi="仿宋" w:eastAsia="仿宋" w:cs="仿宋"/>
                <w:color w:val="auto"/>
                <w:sz w:val="24"/>
                <w:szCs w:val="24"/>
                <w:highlight w:val="none"/>
              </w:rPr>
              <w:t>对投标人①服务机构设置、②服务方案、③服务人员的配置、④响应时间及响应程度，⑤解决问题的能力和紧急故障处理预案等进行综合评价，以上五项每项完全满足招标文件要求得3分，共15分。其中服务机构设置不合理、服务方案考虑不周全、人员配置不合理响应不够充分、解决问题能力较弱，以上内容每存在一项扣1分，对于偏差内容较大之处，每存在一项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业绩</w:t>
            </w:r>
          </w:p>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w:t>
            </w:r>
          </w:p>
        </w:tc>
        <w:tc>
          <w:tcPr>
            <w:tcW w:w="7512" w:type="dxa"/>
            <w:noWrap w:val="0"/>
            <w:vAlign w:val="center"/>
          </w:tcPr>
          <w:p>
            <w:pPr>
              <w:pStyle w:val="12"/>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22</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5</w:t>
            </w:r>
            <w:r>
              <w:rPr>
                <w:rFonts w:hint="eastAsia" w:ascii="仿宋" w:hAnsi="仿宋" w:eastAsia="仿宋" w:cs="仿宋"/>
                <w:bCs/>
                <w:color w:val="auto"/>
                <w:sz w:val="24"/>
                <w:highlight w:val="none"/>
              </w:rPr>
              <w:t>月至投标截止日止，以合同签订时间为准）完成同类项目的业绩，每提供1项业绩得1分，最高得</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分。注：1.供应商需提供中标合同</w:t>
            </w:r>
            <w:r>
              <w:rPr>
                <w:rFonts w:hint="eastAsia" w:ascii="仿宋" w:hAnsi="仿宋" w:eastAsia="仿宋" w:cs="仿宋"/>
                <w:bCs/>
                <w:color w:val="auto"/>
                <w:sz w:val="24"/>
                <w:highlight w:val="none"/>
                <w:lang w:eastAsia="zh-CN"/>
              </w:rPr>
              <w:t>复印件</w:t>
            </w:r>
            <w:r>
              <w:rPr>
                <w:rFonts w:hint="eastAsia" w:ascii="仿宋" w:hAnsi="仿宋" w:eastAsia="仿宋" w:cs="仿宋"/>
                <w:bCs/>
                <w:color w:val="auto"/>
                <w:sz w:val="24"/>
                <w:highlight w:val="none"/>
              </w:rPr>
              <w:t>，否则业绩不予认可。</w:t>
            </w:r>
          </w:p>
          <w:p>
            <w:pPr>
              <w:pStyle w:val="12"/>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2.需为投标产品销售至最终使用单位的业绩合同。</w:t>
            </w:r>
          </w:p>
        </w:tc>
      </w:tr>
    </w:tbl>
    <w:p>
      <w:pPr>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12"/>
    </w:p>
    <w:p>
      <w:pPr>
        <w:pStyle w:val="31"/>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1"/>
        <w:spacing w:line="360" w:lineRule="auto"/>
        <w:ind w:firstLine="480"/>
        <w:rPr>
          <w:rFonts w:ascii="Times New Roman" w:hAnsi="Times New Roman"/>
        </w:rPr>
      </w:pPr>
      <w:r>
        <w:rPr>
          <w:rFonts w:hint="eastAsia" w:ascii="Times New Roman" w:hAnsi="Times New Roman"/>
        </w:rPr>
        <w:t>1、不具备磋商文件中规定的资格要求的；</w:t>
      </w:r>
    </w:p>
    <w:p>
      <w:pPr>
        <w:pStyle w:val="31"/>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1"/>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1"/>
        <w:spacing w:line="360" w:lineRule="auto"/>
        <w:ind w:firstLine="480"/>
        <w:rPr>
          <w:rFonts w:ascii="Times New Roman" w:hAnsi="Times New Roman"/>
        </w:rPr>
      </w:pPr>
      <w:r>
        <w:rPr>
          <w:rFonts w:hint="eastAsia" w:ascii="Times New Roman" w:hAnsi="Times New Roman"/>
        </w:rPr>
        <w:t>4、报价有效期不满足磋商文件要求的；</w:t>
      </w:r>
    </w:p>
    <w:p>
      <w:pPr>
        <w:pStyle w:val="31"/>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1"/>
        <w:spacing w:line="360" w:lineRule="auto"/>
        <w:ind w:firstLine="480"/>
        <w:rPr>
          <w:rFonts w:ascii="Times New Roman" w:hAnsi="Times New Roman"/>
        </w:rPr>
      </w:pPr>
      <w:r>
        <w:rPr>
          <w:rFonts w:hint="eastAsia" w:ascii="Times New Roman" w:hAnsi="Times New Roman"/>
        </w:rPr>
        <w:t>6、未按磋商文件要求报价的；</w:t>
      </w:r>
    </w:p>
    <w:p>
      <w:pPr>
        <w:pStyle w:val="31"/>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1"/>
        <w:spacing w:line="360" w:lineRule="auto"/>
        <w:ind w:firstLine="480"/>
        <w:rPr>
          <w:rFonts w:ascii="Times New Roman" w:hAnsi="Times New Roman"/>
        </w:rPr>
      </w:pPr>
      <w:r>
        <w:rPr>
          <w:rFonts w:hint="eastAsia" w:ascii="Times New Roman" w:hAnsi="Times New Roman"/>
        </w:rPr>
        <w:t>8、未经许可，以进口产品参与报价的；</w:t>
      </w:r>
    </w:p>
    <w:p>
      <w:pPr>
        <w:pStyle w:val="31"/>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1"/>
        <w:spacing w:line="360" w:lineRule="auto"/>
        <w:ind w:firstLine="480"/>
        <w:rPr>
          <w:rFonts w:ascii="Times New Roman" w:hAnsi="Times New Roman"/>
        </w:rPr>
      </w:pPr>
      <w:r>
        <w:rPr>
          <w:rFonts w:hint="eastAsia" w:ascii="Times New Roman" w:hAnsi="Times New Roman"/>
        </w:rPr>
        <w:t>10、有重大偏离且采购人不能接受的；</w:t>
      </w:r>
    </w:p>
    <w:p>
      <w:pPr>
        <w:pStyle w:val="31"/>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1"/>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1"/>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1"/>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3" w:name="_Toc81467283"/>
      <w:bookmarkStart w:id="14" w:name="OLE_LINK2"/>
      <w:r>
        <w:rPr>
          <w:rFonts w:hint="eastAsia" w:ascii="Times New Roman" w:hAnsi="Times New Roman"/>
          <w:b/>
          <w:sz w:val="32"/>
          <w:szCs w:val="32"/>
        </w:rPr>
        <w:t>第八部分  技术要求及说明</w:t>
      </w:r>
      <w:bookmarkEnd w:id="13"/>
    </w:p>
    <w:p>
      <w:pPr>
        <w:ind w:firstLine="482"/>
        <w:jc w:val="left"/>
        <w:rPr>
          <w:rFonts w:ascii="仿宋" w:hAnsi="仿宋" w:cs="仿宋"/>
          <w:b/>
          <w:bCs/>
          <w:szCs w:val="24"/>
        </w:rPr>
      </w:pPr>
      <w:r>
        <w:rPr>
          <w:rFonts w:hint="eastAsia" w:ascii="仿宋" w:hAnsi="仿宋" w:cs="仿宋"/>
          <w:b/>
          <w:bCs/>
          <w:sz w:val="28"/>
          <w:szCs w:val="28"/>
        </w:rPr>
        <w:t>预算：</w:t>
      </w:r>
      <w:r>
        <w:rPr>
          <w:rFonts w:hint="eastAsia" w:ascii="仿宋" w:hAnsi="仿宋" w:cs="仿宋"/>
          <w:b/>
          <w:bCs/>
          <w:sz w:val="28"/>
          <w:szCs w:val="28"/>
          <w:lang w:val="en-US" w:eastAsia="zh-CN"/>
        </w:rPr>
        <w:t>40</w:t>
      </w:r>
      <w:r>
        <w:rPr>
          <w:rFonts w:hint="eastAsia" w:ascii="仿宋" w:hAnsi="仿宋" w:cs="仿宋"/>
          <w:b/>
          <w:bCs/>
          <w:sz w:val="28"/>
          <w:szCs w:val="28"/>
        </w:rPr>
        <w:t>万元</w:t>
      </w:r>
    </w:p>
    <w:tbl>
      <w:tblPr>
        <w:tblStyle w:val="21"/>
        <w:tblW w:w="93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4"/>
        <w:gridCol w:w="1184"/>
        <w:gridCol w:w="6193"/>
        <w:gridCol w:w="715"/>
        <w:gridCol w:w="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9"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名称</w:t>
            </w:r>
          </w:p>
        </w:tc>
        <w:tc>
          <w:tcPr>
            <w:tcW w:w="6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规格/参数</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2"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SPF</w:t>
            </w:r>
            <w:r>
              <w:rPr>
                <w:rStyle w:val="51"/>
                <w:rFonts w:hint="eastAsia" w:ascii="仿宋" w:hAnsi="仿宋" w:eastAsia="仿宋" w:cs="仿宋"/>
                <w:sz w:val="24"/>
                <w:szCs w:val="24"/>
                <w:lang w:val="en-US" w:eastAsia="zh-CN" w:bidi="ar"/>
              </w:rPr>
              <w:t>大小鼠繁殖饲料</w:t>
            </w:r>
          </w:p>
        </w:tc>
        <w:tc>
          <w:tcPr>
            <w:tcW w:w="6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供应的实验动物饲料符合</w:t>
            </w:r>
            <w:r>
              <w:rPr>
                <w:rStyle w:val="52"/>
                <w:rFonts w:hint="eastAsia" w:ascii="仿宋" w:hAnsi="仿宋" w:eastAsia="仿宋" w:cs="仿宋"/>
                <w:sz w:val="24"/>
                <w:szCs w:val="24"/>
                <w:lang w:val="en-US" w:eastAsia="zh-CN" w:bidi="ar"/>
              </w:rPr>
              <w:t>GB14924.1-2001</w:t>
            </w:r>
            <w:r>
              <w:rPr>
                <w:rStyle w:val="51"/>
                <w:rFonts w:hint="eastAsia" w:ascii="仿宋" w:hAnsi="仿宋" w:eastAsia="仿宋" w:cs="仿宋"/>
                <w:sz w:val="24"/>
                <w:szCs w:val="24"/>
                <w:lang w:val="en-US" w:eastAsia="zh-CN" w:bidi="ar"/>
              </w:rPr>
              <w:t>《实验动物配合饲料通用质量标准》、</w:t>
            </w:r>
            <w:r>
              <w:rPr>
                <w:rStyle w:val="52"/>
                <w:rFonts w:hint="eastAsia" w:ascii="仿宋" w:hAnsi="仿宋" w:eastAsia="仿宋" w:cs="仿宋"/>
                <w:sz w:val="24"/>
                <w:szCs w:val="24"/>
                <w:lang w:val="en-US" w:eastAsia="zh-CN" w:bidi="ar"/>
              </w:rPr>
              <w:t>GB14924.2-2001</w:t>
            </w:r>
            <w:r>
              <w:rPr>
                <w:rStyle w:val="51"/>
                <w:rFonts w:hint="eastAsia" w:ascii="仿宋" w:hAnsi="仿宋" w:eastAsia="仿宋" w:cs="仿宋"/>
                <w:sz w:val="24"/>
                <w:szCs w:val="24"/>
                <w:lang w:val="en-US" w:eastAsia="zh-CN" w:bidi="ar"/>
              </w:rPr>
              <w:t>《实验动物配合饲料卫生标准》、</w:t>
            </w:r>
            <w:r>
              <w:rPr>
                <w:rStyle w:val="52"/>
                <w:rFonts w:hint="eastAsia" w:ascii="仿宋" w:hAnsi="仿宋" w:eastAsia="仿宋" w:cs="仿宋"/>
                <w:sz w:val="24"/>
                <w:szCs w:val="24"/>
                <w:lang w:val="en-US" w:eastAsia="zh-CN" w:bidi="ar"/>
              </w:rPr>
              <w:t>GB14924.3-2010</w:t>
            </w:r>
            <w:r>
              <w:rPr>
                <w:rStyle w:val="51"/>
                <w:rFonts w:hint="eastAsia" w:ascii="仿宋" w:hAnsi="仿宋" w:eastAsia="仿宋" w:cs="仿宋"/>
                <w:sz w:val="24"/>
                <w:szCs w:val="24"/>
                <w:lang w:val="en-US" w:eastAsia="zh-CN" w:bidi="ar"/>
              </w:rPr>
              <w:t>《实验动物配合饲料营养成分》等国家标准中各项指标的要求；</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为保障</w:t>
            </w:r>
            <w:r>
              <w:rPr>
                <w:rStyle w:val="52"/>
                <w:rFonts w:hint="eastAsia" w:ascii="仿宋" w:hAnsi="仿宋" w:eastAsia="仿宋" w:cs="仿宋"/>
                <w:sz w:val="24"/>
                <w:szCs w:val="24"/>
                <w:lang w:val="en-US" w:eastAsia="zh-CN" w:bidi="ar"/>
              </w:rPr>
              <w:t>SPF</w:t>
            </w:r>
            <w:r>
              <w:rPr>
                <w:rStyle w:val="51"/>
                <w:rFonts w:hint="eastAsia" w:ascii="仿宋" w:hAnsi="仿宋" w:eastAsia="仿宋" w:cs="仿宋"/>
                <w:sz w:val="24"/>
                <w:szCs w:val="24"/>
                <w:lang w:val="en-US" w:eastAsia="zh-CN" w:bidi="ar"/>
              </w:rPr>
              <w:t>级大、小鼠的洁净度，供应的饲料需经过</w:t>
            </w:r>
            <w:r>
              <w:rPr>
                <w:rStyle w:val="52"/>
                <w:rFonts w:hint="eastAsia" w:ascii="仿宋" w:hAnsi="仿宋" w:eastAsia="仿宋" w:cs="仿宋"/>
                <w:sz w:val="24"/>
                <w:szCs w:val="24"/>
                <w:lang w:val="en-US" w:eastAsia="zh-CN" w:bidi="ar"/>
              </w:rPr>
              <w:t>Co60</w:t>
            </w:r>
            <w:r>
              <w:rPr>
                <w:rStyle w:val="51"/>
                <w:rFonts w:hint="eastAsia" w:ascii="仿宋" w:hAnsi="仿宋" w:eastAsia="仿宋" w:cs="仿宋"/>
                <w:sz w:val="24"/>
                <w:szCs w:val="24"/>
                <w:lang w:val="en-US" w:eastAsia="zh-CN" w:bidi="ar"/>
              </w:rPr>
              <w:t>辐照灭菌处理，辐照量≥</w:t>
            </w:r>
            <w:r>
              <w:rPr>
                <w:rStyle w:val="52"/>
                <w:rFonts w:hint="eastAsia" w:ascii="仿宋" w:hAnsi="仿宋" w:eastAsia="仿宋" w:cs="仿宋"/>
                <w:sz w:val="24"/>
                <w:szCs w:val="24"/>
                <w:lang w:val="en-US" w:eastAsia="zh-CN" w:bidi="ar"/>
              </w:rPr>
              <w:t>25kGy</w:t>
            </w:r>
            <w:r>
              <w:rPr>
                <w:rStyle w:val="51"/>
                <w:rFonts w:hint="eastAsia" w:ascii="仿宋" w:hAnsi="仿宋" w:eastAsia="仿宋" w:cs="仿宋"/>
                <w:sz w:val="24"/>
                <w:szCs w:val="24"/>
                <w:lang w:val="en-US" w:eastAsia="zh-CN" w:bidi="ar"/>
              </w:rPr>
              <w:t>，以达到</w:t>
            </w:r>
            <w:r>
              <w:rPr>
                <w:rStyle w:val="52"/>
                <w:rFonts w:hint="eastAsia" w:ascii="仿宋" w:hAnsi="仿宋" w:eastAsia="仿宋" w:cs="仿宋"/>
                <w:sz w:val="24"/>
                <w:szCs w:val="24"/>
                <w:lang w:val="en-US" w:eastAsia="zh-CN" w:bidi="ar"/>
              </w:rPr>
              <w:t>SPF</w:t>
            </w:r>
            <w:r>
              <w:rPr>
                <w:rStyle w:val="51"/>
                <w:rFonts w:hint="eastAsia" w:ascii="仿宋" w:hAnsi="仿宋" w:eastAsia="仿宋" w:cs="仿宋"/>
                <w:sz w:val="24"/>
                <w:szCs w:val="24"/>
                <w:lang w:val="en-US" w:eastAsia="zh-CN" w:bidi="ar"/>
              </w:rPr>
              <w:t>大、小鼠饲料卫生标准并提供辐照证明材料；</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圆柱型颗粒，直径</w:t>
            </w:r>
            <w:r>
              <w:rPr>
                <w:rStyle w:val="52"/>
                <w:rFonts w:hint="eastAsia" w:ascii="仿宋" w:hAnsi="仿宋" w:eastAsia="仿宋" w:cs="仿宋"/>
                <w:sz w:val="24"/>
                <w:szCs w:val="24"/>
                <w:lang w:val="en-US" w:eastAsia="zh-CN" w:bidi="ar"/>
              </w:rPr>
              <w:t>12mm</w:t>
            </w:r>
            <w:r>
              <w:rPr>
                <w:rStyle w:val="51"/>
                <w:rFonts w:hint="eastAsia" w:ascii="仿宋" w:hAnsi="仿宋" w:eastAsia="仿宋" w:cs="仿宋"/>
                <w:sz w:val="24"/>
                <w:szCs w:val="24"/>
                <w:lang w:val="en-US" w:eastAsia="zh-CN" w:bidi="ar"/>
              </w:rPr>
              <w:t>，</w:t>
            </w:r>
            <w:r>
              <w:rPr>
                <w:rStyle w:val="52"/>
                <w:rFonts w:hint="eastAsia" w:ascii="仿宋" w:hAnsi="仿宋" w:eastAsia="仿宋" w:cs="仿宋"/>
                <w:sz w:val="24"/>
                <w:szCs w:val="24"/>
                <w:lang w:val="en-US" w:eastAsia="zh-CN" w:bidi="ar"/>
              </w:rPr>
              <w:t>10kg/</w:t>
            </w:r>
            <w:r>
              <w:rPr>
                <w:rStyle w:val="51"/>
                <w:rFonts w:hint="eastAsia" w:ascii="仿宋" w:hAnsi="仿宋" w:eastAsia="仿宋" w:cs="仿宋"/>
                <w:sz w:val="24"/>
                <w:szCs w:val="24"/>
                <w:lang w:val="en-US" w:eastAsia="zh-CN" w:bidi="ar"/>
              </w:rPr>
              <w:t>箱；</w:t>
            </w:r>
            <w:r>
              <w:rPr>
                <w:rStyle w:val="52"/>
                <w:rFonts w:hint="eastAsia" w:ascii="仿宋" w:hAnsi="仿宋" w:eastAsia="仿宋" w:cs="仿宋"/>
                <w:sz w:val="24"/>
                <w:szCs w:val="24"/>
                <w:lang w:val="en-US" w:eastAsia="zh-CN" w:bidi="ar"/>
              </w:rPr>
              <w:br w:type="textWrapping"/>
            </w:r>
            <w:r>
              <w:rPr>
                <w:rStyle w:val="52"/>
                <w:rFonts w:hint="eastAsia" w:ascii="仿宋" w:hAnsi="仿宋" w:eastAsia="仿宋" w:cs="仿宋"/>
                <w:sz w:val="24"/>
                <w:szCs w:val="24"/>
                <w:lang w:val="en-US" w:eastAsia="zh-CN" w:bidi="ar"/>
              </w:rPr>
              <w:t>4</w:t>
            </w:r>
            <w:r>
              <w:rPr>
                <w:rStyle w:val="51"/>
                <w:rFonts w:hint="eastAsia" w:ascii="仿宋" w:hAnsi="仿宋" w:eastAsia="仿宋" w:cs="仿宋"/>
                <w:sz w:val="24"/>
                <w:szCs w:val="24"/>
                <w:lang w:val="en-US" w:eastAsia="zh-CN" w:bidi="ar"/>
              </w:rPr>
              <w:t>、为保障生长繁殖的大、小鼠对营养的需要，其常规营养成分，粗脂肪</w:t>
            </w:r>
            <w:r>
              <w:rPr>
                <w:rStyle w:val="52"/>
                <w:rFonts w:hint="eastAsia" w:ascii="仿宋" w:hAnsi="仿宋" w:eastAsia="仿宋" w:cs="仿宋"/>
                <w:sz w:val="24"/>
                <w:szCs w:val="24"/>
                <w:lang w:val="en-US" w:eastAsia="zh-CN" w:bidi="ar"/>
              </w:rPr>
              <w:t>≥4%</w:t>
            </w:r>
            <w:r>
              <w:rPr>
                <w:rStyle w:val="51"/>
                <w:rFonts w:hint="eastAsia" w:ascii="仿宋" w:hAnsi="仿宋" w:eastAsia="仿宋" w:cs="仿宋"/>
                <w:sz w:val="24"/>
                <w:szCs w:val="24"/>
                <w:lang w:val="en-US" w:eastAsia="zh-CN" w:bidi="ar"/>
              </w:rPr>
              <w:t>、粗蛋白</w:t>
            </w:r>
            <w:r>
              <w:rPr>
                <w:rStyle w:val="52"/>
                <w:rFonts w:hint="eastAsia" w:ascii="仿宋" w:hAnsi="仿宋" w:eastAsia="仿宋" w:cs="仿宋"/>
                <w:sz w:val="24"/>
                <w:szCs w:val="24"/>
                <w:lang w:val="en-US" w:eastAsia="zh-CN" w:bidi="ar"/>
              </w:rPr>
              <w:t>≥20%</w:t>
            </w:r>
            <w:r>
              <w:rPr>
                <w:rStyle w:val="51"/>
                <w:rFonts w:hint="eastAsia" w:ascii="仿宋" w:hAnsi="仿宋" w:eastAsia="仿宋" w:cs="仿宋"/>
                <w:sz w:val="24"/>
                <w:szCs w:val="24"/>
                <w:lang w:val="en-US" w:eastAsia="zh-CN" w:bidi="ar"/>
              </w:rPr>
              <w:t>、粗纤维</w:t>
            </w:r>
            <w:r>
              <w:rPr>
                <w:rStyle w:val="52"/>
                <w:rFonts w:hint="eastAsia" w:ascii="仿宋" w:hAnsi="仿宋" w:eastAsia="仿宋" w:cs="仿宋"/>
                <w:sz w:val="24"/>
                <w:szCs w:val="24"/>
                <w:lang w:val="en-US" w:eastAsia="zh-CN" w:bidi="ar"/>
              </w:rPr>
              <w:t xml:space="preserve"> ≤5%</w:t>
            </w:r>
            <w:r>
              <w:rPr>
                <w:rStyle w:val="51"/>
                <w:rFonts w:hint="eastAsia" w:ascii="仿宋" w:hAnsi="仿宋" w:eastAsia="仿宋" w:cs="仿宋"/>
                <w:sz w:val="24"/>
                <w:szCs w:val="24"/>
                <w:lang w:val="en-US" w:eastAsia="zh-CN" w:bidi="ar"/>
              </w:rPr>
              <w:t>、粗灰分</w:t>
            </w:r>
            <w:r>
              <w:rPr>
                <w:rStyle w:val="52"/>
                <w:rFonts w:hint="eastAsia" w:ascii="仿宋" w:hAnsi="仿宋" w:eastAsia="仿宋" w:cs="仿宋"/>
                <w:sz w:val="24"/>
                <w:szCs w:val="24"/>
                <w:lang w:val="en-US" w:eastAsia="zh-CN" w:bidi="ar"/>
              </w:rPr>
              <w:t>≤8%</w:t>
            </w:r>
            <w:r>
              <w:rPr>
                <w:rStyle w:val="51"/>
                <w:rFonts w:hint="eastAsia" w:ascii="仿宋" w:hAnsi="仿宋" w:eastAsia="仿宋" w:cs="仿宋"/>
                <w:sz w:val="24"/>
                <w:szCs w:val="24"/>
                <w:lang w:val="en-US" w:eastAsia="zh-CN" w:bidi="ar"/>
              </w:rPr>
              <w:t>、钙</w:t>
            </w:r>
            <w:r>
              <w:rPr>
                <w:rStyle w:val="52"/>
                <w:rFonts w:hint="eastAsia" w:ascii="仿宋" w:hAnsi="仿宋" w:eastAsia="仿宋" w:cs="仿宋"/>
                <w:sz w:val="24"/>
                <w:szCs w:val="24"/>
                <w:lang w:val="en-US" w:eastAsia="zh-CN" w:bidi="ar"/>
              </w:rPr>
              <w:t>1-1.8%</w:t>
            </w:r>
            <w:r>
              <w:rPr>
                <w:rStyle w:val="51"/>
                <w:rFonts w:hint="eastAsia" w:ascii="仿宋" w:hAnsi="仿宋" w:eastAsia="仿宋" w:cs="仿宋"/>
                <w:sz w:val="24"/>
                <w:szCs w:val="24"/>
                <w:lang w:val="en-US" w:eastAsia="zh-CN" w:bidi="ar"/>
              </w:rPr>
              <w:t>、总磷</w:t>
            </w:r>
            <w:r>
              <w:rPr>
                <w:rStyle w:val="52"/>
                <w:rFonts w:hint="eastAsia" w:ascii="仿宋" w:hAnsi="仿宋" w:eastAsia="仿宋" w:cs="仿宋"/>
                <w:sz w:val="24"/>
                <w:szCs w:val="24"/>
                <w:lang w:val="en-US" w:eastAsia="zh-CN" w:bidi="ar"/>
              </w:rPr>
              <w:t>0.6-1.2%</w:t>
            </w:r>
            <w:r>
              <w:rPr>
                <w:rStyle w:val="51"/>
                <w:rFonts w:hint="eastAsia" w:ascii="仿宋" w:hAnsi="仿宋" w:eastAsia="仿宋" w:cs="仿宋"/>
                <w:sz w:val="24"/>
                <w:szCs w:val="24"/>
                <w:lang w:val="en-US" w:eastAsia="zh-CN" w:bidi="ar"/>
              </w:rPr>
              <w:t>，微量元素中使用有机锌、有机硒，锌</w:t>
            </w:r>
            <w:r>
              <w:rPr>
                <w:rStyle w:val="52"/>
                <w:rFonts w:hint="eastAsia" w:ascii="仿宋" w:hAnsi="仿宋" w:eastAsia="仿宋" w:cs="仿宋"/>
                <w:sz w:val="24"/>
                <w:szCs w:val="24"/>
                <w:lang w:val="en-US" w:eastAsia="zh-CN" w:bidi="ar"/>
              </w:rPr>
              <w:t>≥30mg/kg</w:t>
            </w:r>
            <w:r>
              <w:rPr>
                <w:rStyle w:val="51"/>
                <w:rFonts w:hint="eastAsia" w:ascii="仿宋" w:hAnsi="仿宋" w:eastAsia="仿宋" w:cs="仿宋"/>
                <w:sz w:val="24"/>
                <w:szCs w:val="24"/>
                <w:lang w:val="en-US" w:eastAsia="zh-CN" w:bidi="ar"/>
              </w:rPr>
              <w:t>、硒</w:t>
            </w:r>
            <w:r>
              <w:rPr>
                <w:rStyle w:val="52"/>
                <w:rFonts w:hint="eastAsia" w:ascii="仿宋" w:hAnsi="仿宋" w:eastAsia="仿宋" w:cs="仿宋"/>
                <w:sz w:val="24"/>
                <w:szCs w:val="24"/>
                <w:lang w:val="en-US" w:eastAsia="zh-CN" w:bidi="ar"/>
              </w:rPr>
              <w:t>0.1-0.2mg/kg</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K</w:t>
            </w:r>
            <w:r>
              <w:rPr>
                <w:rStyle w:val="51"/>
                <w:rFonts w:hint="eastAsia" w:ascii="仿宋" w:hAnsi="仿宋" w:eastAsia="仿宋" w:cs="仿宋"/>
                <w:sz w:val="24"/>
                <w:szCs w:val="24"/>
                <w:lang w:val="en-US" w:eastAsia="zh-CN" w:bidi="ar"/>
              </w:rPr>
              <w:t>的含量≥</w:t>
            </w:r>
            <w:r>
              <w:rPr>
                <w:rStyle w:val="52"/>
                <w:rFonts w:hint="eastAsia" w:ascii="仿宋" w:hAnsi="仿宋" w:eastAsia="仿宋" w:cs="仿宋"/>
                <w:sz w:val="24"/>
                <w:szCs w:val="24"/>
                <w:lang w:val="en-US" w:eastAsia="zh-CN" w:bidi="ar"/>
              </w:rPr>
              <w:t>5mg/kg</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E</w:t>
            </w:r>
            <w:r>
              <w:rPr>
                <w:rStyle w:val="51"/>
                <w:rFonts w:hint="eastAsia" w:ascii="仿宋" w:hAnsi="仿宋" w:eastAsia="仿宋" w:cs="仿宋"/>
                <w:sz w:val="24"/>
                <w:szCs w:val="24"/>
                <w:lang w:val="en-US" w:eastAsia="zh-CN" w:bidi="ar"/>
              </w:rPr>
              <w:t>含量≥</w:t>
            </w:r>
            <w:r>
              <w:rPr>
                <w:rStyle w:val="52"/>
                <w:rFonts w:hint="eastAsia" w:ascii="仿宋" w:hAnsi="仿宋" w:eastAsia="仿宋" w:cs="仿宋"/>
                <w:sz w:val="24"/>
                <w:szCs w:val="24"/>
                <w:lang w:val="en-US" w:eastAsia="zh-CN" w:bidi="ar"/>
              </w:rPr>
              <w:t xml:space="preserve">120IU/kg, </w:t>
            </w:r>
            <w:r>
              <w:rPr>
                <w:rStyle w:val="51"/>
                <w:rFonts w:hint="eastAsia" w:ascii="仿宋" w:hAnsi="仿宋" w:eastAsia="仿宋" w:cs="仿宋"/>
                <w:sz w:val="24"/>
                <w:szCs w:val="24"/>
                <w:lang w:val="en-US" w:eastAsia="zh-CN" w:bidi="ar"/>
              </w:rPr>
              <w:t>提供第三方检测机构的检测报告；</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2"/>
                <w:rFonts w:hint="eastAsia" w:ascii="仿宋" w:hAnsi="仿宋" w:eastAsia="仿宋" w:cs="仿宋"/>
                <w:sz w:val="24"/>
                <w:szCs w:val="24"/>
                <w:lang w:val="en-US" w:eastAsia="zh-CN" w:bidi="ar"/>
              </w:rPr>
              <w:t>5、</w:t>
            </w:r>
            <w:r>
              <w:rPr>
                <w:rStyle w:val="51"/>
                <w:rFonts w:hint="eastAsia" w:ascii="仿宋" w:hAnsi="仿宋" w:eastAsia="仿宋" w:cs="仿宋"/>
                <w:sz w:val="24"/>
                <w:szCs w:val="24"/>
                <w:lang w:val="en-US" w:eastAsia="zh-CN" w:bidi="ar"/>
              </w:rPr>
              <w:t>每月提供一次饲料质量自检报告，每季度提供一次第三方饲料质量检测报告，内容应包括相应的国家标准所要求的所有指标，第三方质量检测报告由</w:t>
            </w:r>
            <w:r>
              <w:rPr>
                <w:rStyle w:val="52"/>
                <w:rFonts w:hint="eastAsia" w:ascii="仿宋" w:hAnsi="仿宋" w:eastAsia="仿宋" w:cs="仿宋"/>
                <w:sz w:val="24"/>
                <w:szCs w:val="24"/>
                <w:lang w:val="en-US" w:eastAsia="zh-CN" w:bidi="ar"/>
              </w:rPr>
              <w:t>CMA</w:t>
            </w:r>
            <w:r>
              <w:rPr>
                <w:rStyle w:val="51"/>
                <w:rFonts w:hint="eastAsia" w:ascii="仿宋" w:hAnsi="仿宋" w:eastAsia="仿宋" w:cs="仿宋"/>
                <w:sz w:val="24"/>
                <w:szCs w:val="24"/>
                <w:lang w:val="en-US" w:eastAsia="zh-CN" w:bidi="ar"/>
              </w:rPr>
              <w:t>或</w:t>
            </w:r>
            <w:r>
              <w:rPr>
                <w:rStyle w:val="52"/>
                <w:rFonts w:hint="eastAsia" w:ascii="仿宋" w:hAnsi="仿宋" w:eastAsia="仿宋" w:cs="仿宋"/>
                <w:sz w:val="24"/>
                <w:szCs w:val="24"/>
                <w:lang w:val="en-US" w:eastAsia="zh-CN" w:bidi="ar"/>
              </w:rPr>
              <w:t>CNAS</w:t>
            </w:r>
            <w:r>
              <w:rPr>
                <w:rStyle w:val="51"/>
                <w:rFonts w:hint="eastAsia" w:ascii="仿宋" w:hAnsi="仿宋" w:eastAsia="仿宋" w:cs="仿宋"/>
                <w:sz w:val="24"/>
                <w:szCs w:val="24"/>
                <w:lang w:val="en-US" w:eastAsia="zh-CN" w:bidi="ar"/>
              </w:rPr>
              <w:t>认证认可的检测机构出具；</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6</w:t>
            </w:r>
            <w:r>
              <w:rPr>
                <w:rStyle w:val="51"/>
                <w:rFonts w:hint="eastAsia" w:ascii="仿宋" w:hAnsi="仿宋" w:eastAsia="仿宋" w:cs="仿宋"/>
                <w:sz w:val="24"/>
                <w:szCs w:val="24"/>
                <w:lang w:val="en-US" w:eastAsia="zh-CN" w:bidi="ar"/>
              </w:rPr>
              <w:t>、饲料包装：辐照灭菌饲料至少双层包装，保障包装结实不易破损，裹缓冲材料或包装袋中冲缓冲气体后装在纸箱中，或者内层使用牛皮纸袋包装，外层使用聚乙烯塑料袋包装密封。外包装标识清楚产品名称、重量、辐照级别（或剂量）、生产单位；生产日期夏季不超过</w:t>
            </w:r>
            <w:r>
              <w:rPr>
                <w:rStyle w:val="52"/>
                <w:rFonts w:hint="eastAsia" w:ascii="仿宋" w:hAnsi="仿宋" w:eastAsia="仿宋" w:cs="仿宋"/>
                <w:sz w:val="24"/>
                <w:szCs w:val="24"/>
                <w:lang w:val="en-US" w:eastAsia="zh-CN" w:bidi="ar"/>
              </w:rPr>
              <w:t>1</w:t>
            </w:r>
            <w:r>
              <w:rPr>
                <w:rStyle w:val="51"/>
                <w:rFonts w:hint="eastAsia" w:ascii="仿宋" w:hAnsi="仿宋" w:eastAsia="仿宋" w:cs="仿宋"/>
                <w:sz w:val="24"/>
                <w:szCs w:val="24"/>
                <w:lang w:val="en-US" w:eastAsia="zh-CN" w:bidi="ar"/>
              </w:rPr>
              <w:t>个月，冬季不超过</w:t>
            </w:r>
            <w:r>
              <w:rPr>
                <w:rStyle w:val="52"/>
                <w:rFonts w:hint="eastAsia" w:ascii="仿宋" w:hAnsi="仿宋" w:eastAsia="仿宋" w:cs="仿宋"/>
                <w:sz w:val="24"/>
                <w:szCs w:val="24"/>
                <w:lang w:val="en-US" w:eastAsia="zh-CN" w:bidi="ar"/>
              </w:rPr>
              <w:t>2</w:t>
            </w:r>
            <w:r>
              <w:rPr>
                <w:rStyle w:val="51"/>
                <w:rFonts w:hint="eastAsia" w:ascii="仿宋" w:hAnsi="仿宋" w:eastAsia="仿宋" w:cs="仿宋"/>
                <w:sz w:val="24"/>
                <w:szCs w:val="24"/>
                <w:lang w:val="en-US" w:eastAsia="zh-CN" w:bidi="ar"/>
              </w:rPr>
              <w:t>个月。</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SPF</w:t>
            </w:r>
            <w:r>
              <w:rPr>
                <w:rStyle w:val="51"/>
                <w:rFonts w:hint="eastAsia" w:ascii="仿宋" w:hAnsi="仿宋" w:eastAsia="仿宋" w:cs="仿宋"/>
                <w:sz w:val="24"/>
                <w:szCs w:val="24"/>
                <w:lang w:val="en-US" w:eastAsia="zh-CN" w:bidi="ar"/>
              </w:rPr>
              <w:t>大小鼠维持饲料</w:t>
            </w:r>
          </w:p>
        </w:tc>
        <w:tc>
          <w:tcPr>
            <w:tcW w:w="6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供应的实验动物饲料符合</w:t>
            </w:r>
            <w:r>
              <w:rPr>
                <w:rStyle w:val="52"/>
                <w:rFonts w:hint="eastAsia" w:ascii="仿宋" w:hAnsi="仿宋" w:eastAsia="仿宋" w:cs="仿宋"/>
                <w:sz w:val="24"/>
                <w:szCs w:val="24"/>
                <w:lang w:val="en-US" w:eastAsia="zh-CN" w:bidi="ar"/>
              </w:rPr>
              <w:t>GB14924.1-2001</w:t>
            </w:r>
            <w:r>
              <w:rPr>
                <w:rStyle w:val="51"/>
                <w:rFonts w:hint="eastAsia" w:ascii="仿宋" w:hAnsi="仿宋" w:eastAsia="仿宋" w:cs="仿宋"/>
                <w:sz w:val="24"/>
                <w:szCs w:val="24"/>
                <w:lang w:val="en-US" w:eastAsia="zh-CN" w:bidi="ar"/>
              </w:rPr>
              <w:t>《实验动物配合饲料通用质量标准》、</w:t>
            </w:r>
            <w:r>
              <w:rPr>
                <w:rStyle w:val="52"/>
                <w:rFonts w:hint="eastAsia" w:ascii="仿宋" w:hAnsi="仿宋" w:eastAsia="仿宋" w:cs="仿宋"/>
                <w:sz w:val="24"/>
                <w:szCs w:val="24"/>
                <w:lang w:val="en-US" w:eastAsia="zh-CN" w:bidi="ar"/>
              </w:rPr>
              <w:t>GB14924.2-2001</w:t>
            </w:r>
            <w:r>
              <w:rPr>
                <w:rStyle w:val="51"/>
                <w:rFonts w:hint="eastAsia" w:ascii="仿宋" w:hAnsi="仿宋" w:eastAsia="仿宋" w:cs="仿宋"/>
                <w:sz w:val="24"/>
                <w:szCs w:val="24"/>
                <w:lang w:val="en-US" w:eastAsia="zh-CN" w:bidi="ar"/>
              </w:rPr>
              <w:t>《实验动物配合饲料卫生标准》、</w:t>
            </w:r>
            <w:r>
              <w:rPr>
                <w:rStyle w:val="52"/>
                <w:rFonts w:hint="eastAsia" w:ascii="仿宋" w:hAnsi="仿宋" w:eastAsia="仿宋" w:cs="仿宋"/>
                <w:sz w:val="24"/>
                <w:szCs w:val="24"/>
                <w:lang w:val="en-US" w:eastAsia="zh-CN" w:bidi="ar"/>
              </w:rPr>
              <w:t>GB14924.3-2010</w:t>
            </w:r>
            <w:r>
              <w:rPr>
                <w:rStyle w:val="51"/>
                <w:rFonts w:hint="eastAsia" w:ascii="仿宋" w:hAnsi="仿宋" w:eastAsia="仿宋" w:cs="仿宋"/>
                <w:sz w:val="24"/>
                <w:szCs w:val="24"/>
                <w:lang w:val="en-US" w:eastAsia="zh-CN" w:bidi="ar"/>
              </w:rPr>
              <w:t>《实验动物配合饲料营养成分》等国家标准中各项指标的要求；</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为保障</w:t>
            </w:r>
            <w:r>
              <w:rPr>
                <w:rStyle w:val="52"/>
                <w:rFonts w:hint="eastAsia" w:ascii="仿宋" w:hAnsi="仿宋" w:eastAsia="仿宋" w:cs="仿宋"/>
                <w:sz w:val="24"/>
                <w:szCs w:val="24"/>
                <w:lang w:val="en-US" w:eastAsia="zh-CN" w:bidi="ar"/>
              </w:rPr>
              <w:t>SPF</w:t>
            </w:r>
            <w:r>
              <w:rPr>
                <w:rStyle w:val="51"/>
                <w:rFonts w:hint="eastAsia" w:ascii="仿宋" w:hAnsi="仿宋" w:eastAsia="仿宋" w:cs="仿宋"/>
                <w:sz w:val="24"/>
                <w:szCs w:val="24"/>
                <w:lang w:val="en-US" w:eastAsia="zh-CN" w:bidi="ar"/>
              </w:rPr>
              <w:t>级大、小鼠的洁净度，供应的饲料需经过</w:t>
            </w:r>
            <w:r>
              <w:rPr>
                <w:rStyle w:val="52"/>
                <w:rFonts w:hint="eastAsia" w:ascii="仿宋" w:hAnsi="仿宋" w:eastAsia="仿宋" w:cs="仿宋"/>
                <w:sz w:val="24"/>
                <w:szCs w:val="24"/>
                <w:lang w:val="en-US" w:eastAsia="zh-CN" w:bidi="ar"/>
              </w:rPr>
              <w:t>Co60</w:t>
            </w:r>
            <w:r>
              <w:rPr>
                <w:rStyle w:val="51"/>
                <w:rFonts w:hint="eastAsia" w:ascii="仿宋" w:hAnsi="仿宋" w:eastAsia="仿宋" w:cs="仿宋"/>
                <w:sz w:val="24"/>
                <w:szCs w:val="24"/>
                <w:lang w:val="en-US" w:eastAsia="zh-CN" w:bidi="ar"/>
              </w:rPr>
              <w:t>辐照灭菌处理，辐照量≥</w:t>
            </w:r>
            <w:r>
              <w:rPr>
                <w:rStyle w:val="52"/>
                <w:rFonts w:hint="eastAsia" w:ascii="仿宋" w:hAnsi="仿宋" w:eastAsia="仿宋" w:cs="仿宋"/>
                <w:sz w:val="24"/>
                <w:szCs w:val="24"/>
                <w:lang w:val="en-US" w:eastAsia="zh-CN" w:bidi="ar"/>
              </w:rPr>
              <w:t>25kGy</w:t>
            </w:r>
            <w:r>
              <w:rPr>
                <w:rStyle w:val="51"/>
                <w:rFonts w:hint="eastAsia" w:ascii="仿宋" w:hAnsi="仿宋" w:eastAsia="仿宋" w:cs="仿宋"/>
                <w:sz w:val="24"/>
                <w:szCs w:val="24"/>
                <w:lang w:val="en-US" w:eastAsia="zh-CN" w:bidi="ar"/>
              </w:rPr>
              <w:t>，以达到</w:t>
            </w:r>
            <w:r>
              <w:rPr>
                <w:rStyle w:val="52"/>
                <w:rFonts w:hint="eastAsia" w:ascii="仿宋" w:hAnsi="仿宋" w:eastAsia="仿宋" w:cs="仿宋"/>
                <w:sz w:val="24"/>
                <w:szCs w:val="24"/>
                <w:lang w:val="en-US" w:eastAsia="zh-CN" w:bidi="ar"/>
              </w:rPr>
              <w:t>SPF</w:t>
            </w:r>
            <w:r>
              <w:rPr>
                <w:rStyle w:val="51"/>
                <w:rFonts w:hint="eastAsia" w:ascii="仿宋" w:hAnsi="仿宋" w:eastAsia="仿宋" w:cs="仿宋"/>
                <w:sz w:val="24"/>
                <w:szCs w:val="24"/>
                <w:lang w:val="en-US" w:eastAsia="zh-CN" w:bidi="ar"/>
              </w:rPr>
              <w:t>大、小鼠饲料卫生标准并提供辐照证明材料；</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圆柱型颗粒，直径</w:t>
            </w:r>
            <w:r>
              <w:rPr>
                <w:rStyle w:val="52"/>
                <w:rFonts w:hint="eastAsia" w:ascii="仿宋" w:hAnsi="仿宋" w:eastAsia="仿宋" w:cs="仿宋"/>
                <w:sz w:val="24"/>
                <w:szCs w:val="24"/>
                <w:lang w:val="en-US" w:eastAsia="zh-CN" w:bidi="ar"/>
              </w:rPr>
              <w:t>12mm</w:t>
            </w:r>
            <w:r>
              <w:rPr>
                <w:rStyle w:val="51"/>
                <w:rFonts w:hint="eastAsia" w:ascii="仿宋" w:hAnsi="仿宋" w:eastAsia="仿宋" w:cs="仿宋"/>
                <w:sz w:val="24"/>
                <w:szCs w:val="24"/>
                <w:lang w:val="en-US" w:eastAsia="zh-CN" w:bidi="ar"/>
              </w:rPr>
              <w:t>，</w:t>
            </w:r>
            <w:r>
              <w:rPr>
                <w:rStyle w:val="52"/>
                <w:rFonts w:hint="eastAsia" w:ascii="仿宋" w:hAnsi="仿宋" w:eastAsia="仿宋" w:cs="仿宋"/>
                <w:sz w:val="24"/>
                <w:szCs w:val="24"/>
                <w:lang w:val="en-US" w:eastAsia="zh-CN" w:bidi="ar"/>
              </w:rPr>
              <w:t>10kg/</w:t>
            </w:r>
            <w:r>
              <w:rPr>
                <w:rStyle w:val="51"/>
                <w:rFonts w:hint="eastAsia" w:ascii="仿宋" w:hAnsi="仿宋" w:eastAsia="仿宋" w:cs="仿宋"/>
                <w:sz w:val="24"/>
                <w:szCs w:val="24"/>
                <w:lang w:val="en-US" w:eastAsia="zh-CN" w:bidi="ar"/>
              </w:rPr>
              <w:t>箱；</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为保障生长的大、小鼠对营养的需要，其常规营养成分，粗脂肪</w:t>
            </w:r>
            <w:r>
              <w:rPr>
                <w:rStyle w:val="52"/>
                <w:rFonts w:hint="eastAsia" w:ascii="仿宋" w:hAnsi="仿宋" w:eastAsia="仿宋" w:cs="仿宋"/>
                <w:sz w:val="24"/>
                <w:szCs w:val="24"/>
                <w:lang w:val="en-US" w:eastAsia="zh-CN" w:bidi="ar"/>
              </w:rPr>
              <w:t>≥4%</w:t>
            </w:r>
            <w:r>
              <w:rPr>
                <w:rStyle w:val="51"/>
                <w:rFonts w:hint="eastAsia" w:ascii="仿宋" w:hAnsi="仿宋" w:eastAsia="仿宋" w:cs="仿宋"/>
                <w:sz w:val="24"/>
                <w:szCs w:val="24"/>
                <w:lang w:val="en-US" w:eastAsia="zh-CN" w:bidi="ar"/>
              </w:rPr>
              <w:t>、粗蛋白</w:t>
            </w:r>
            <w:r>
              <w:rPr>
                <w:rStyle w:val="52"/>
                <w:rFonts w:hint="eastAsia" w:ascii="仿宋" w:hAnsi="仿宋" w:eastAsia="仿宋" w:cs="仿宋"/>
                <w:sz w:val="24"/>
                <w:szCs w:val="24"/>
                <w:lang w:val="en-US" w:eastAsia="zh-CN" w:bidi="ar"/>
              </w:rPr>
              <w:t>≥18%</w:t>
            </w:r>
            <w:r>
              <w:rPr>
                <w:rStyle w:val="51"/>
                <w:rFonts w:hint="eastAsia" w:ascii="仿宋" w:hAnsi="仿宋" w:eastAsia="仿宋" w:cs="仿宋"/>
                <w:sz w:val="24"/>
                <w:szCs w:val="24"/>
                <w:lang w:val="en-US" w:eastAsia="zh-CN" w:bidi="ar"/>
              </w:rPr>
              <w:t>、粗纤维</w:t>
            </w:r>
            <w:r>
              <w:rPr>
                <w:rStyle w:val="52"/>
                <w:rFonts w:hint="eastAsia" w:ascii="仿宋" w:hAnsi="仿宋" w:eastAsia="仿宋" w:cs="仿宋"/>
                <w:sz w:val="24"/>
                <w:szCs w:val="24"/>
                <w:lang w:val="en-US" w:eastAsia="zh-CN" w:bidi="ar"/>
              </w:rPr>
              <w:t xml:space="preserve"> ≤5%</w:t>
            </w:r>
            <w:r>
              <w:rPr>
                <w:rStyle w:val="51"/>
                <w:rFonts w:hint="eastAsia" w:ascii="仿宋" w:hAnsi="仿宋" w:eastAsia="仿宋" w:cs="仿宋"/>
                <w:sz w:val="24"/>
                <w:szCs w:val="24"/>
                <w:lang w:val="en-US" w:eastAsia="zh-CN" w:bidi="ar"/>
              </w:rPr>
              <w:t>、粗灰分</w:t>
            </w:r>
            <w:r>
              <w:rPr>
                <w:rStyle w:val="52"/>
                <w:rFonts w:hint="eastAsia" w:ascii="仿宋" w:hAnsi="仿宋" w:eastAsia="仿宋" w:cs="仿宋"/>
                <w:sz w:val="24"/>
                <w:szCs w:val="24"/>
                <w:lang w:val="en-US" w:eastAsia="zh-CN" w:bidi="ar"/>
              </w:rPr>
              <w:t>≤8%</w:t>
            </w:r>
            <w:r>
              <w:rPr>
                <w:rStyle w:val="51"/>
                <w:rFonts w:hint="eastAsia" w:ascii="仿宋" w:hAnsi="仿宋" w:eastAsia="仿宋" w:cs="仿宋"/>
                <w:sz w:val="24"/>
                <w:szCs w:val="24"/>
                <w:lang w:val="en-US" w:eastAsia="zh-CN" w:bidi="ar"/>
              </w:rPr>
              <w:t>、钙</w:t>
            </w:r>
            <w:r>
              <w:rPr>
                <w:rStyle w:val="52"/>
                <w:rFonts w:hint="eastAsia" w:ascii="仿宋" w:hAnsi="仿宋" w:eastAsia="仿宋" w:cs="仿宋"/>
                <w:sz w:val="24"/>
                <w:szCs w:val="24"/>
                <w:lang w:val="en-US" w:eastAsia="zh-CN" w:bidi="ar"/>
              </w:rPr>
              <w:t>1-1.8%</w:t>
            </w:r>
            <w:r>
              <w:rPr>
                <w:rStyle w:val="51"/>
                <w:rFonts w:hint="eastAsia" w:ascii="仿宋" w:hAnsi="仿宋" w:eastAsia="仿宋" w:cs="仿宋"/>
                <w:sz w:val="24"/>
                <w:szCs w:val="24"/>
                <w:lang w:val="en-US" w:eastAsia="zh-CN" w:bidi="ar"/>
              </w:rPr>
              <w:t>、总磷</w:t>
            </w:r>
            <w:r>
              <w:rPr>
                <w:rStyle w:val="52"/>
                <w:rFonts w:hint="eastAsia" w:ascii="仿宋" w:hAnsi="仿宋" w:eastAsia="仿宋" w:cs="仿宋"/>
                <w:sz w:val="24"/>
                <w:szCs w:val="24"/>
                <w:lang w:val="en-US" w:eastAsia="zh-CN" w:bidi="ar"/>
              </w:rPr>
              <w:t>0.6-1.2%</w:t>
            </w:r>
            <w:r>
              <w:rPr>
                <w:rStyle w:val="51"/>
                <w:rFonts w:hint="eastAsia" w:ascii="仿宋" w:hAnsi="仿宋" w:eastAsia="仿宋" w:cs="仿宋"/>
                <w:sz w:val="24"/>
                <w:szCs w:val="24"/>
                <w:lang w:val="en-US" w:eastAsia="zh-CN" w:bidi="ar"/>
              </w:rPr>
              <w:t>，微量元素中使用有机锌、有机硒，锌</w:t>
            </w:r>
            <w:r>
              <w:rPr>
                <w:rStyle w:val="52"/>
                <w:rFonts w:hint="eastAsia" w:ascii="仿宋" w:hAnsi="仿宋" w:eastAsia="仿宋" w:cs="仿宋"/>
                <w:sz w:val="24"/>
                <w:szCs w:val="24"/>
                <w:lang w:val="en-US" w:eastAsia="zh-CN" w:bidi="ar"/>
              </w:rPr>
              <w:t>≥30mg/kg</w:t>
            </w:r>
            <w:r>
              <w:rPr>
                <w:rStyle w:val="51"/>
                <w:rFonts w:hint="eastAsia" w:ascii="仿宋" w:hAnsi="仿宋" w:eastAsia="仿宋" w:cs="仿宋"/>
                <w:sz w:val="24"/>
                <w:szCs w:val="24"/>
                <w:lang w:val="en-US" w:eastAsia="zh-CN" w:bidi="ar"/>
              </w:rPr>
              <w:t>、硒</w:t>
            </w:r>
            <w:r>
              <w:rPr>
                <w:rStyle w:val="52"/>
                <w:rFonts w:hint="eastAsia" w:ascii="仿宋" w:hAnsi="仿宋" w:eastAsia="仿宋" w:cs="仿宋"/>
                <w:sz w:val="24"/>
                <w:szCs w:val="24"/>
                <w:lang w:val="en-US" w:eastAsia="zh-CN" w:bidi="ar"/>
              </w:rPr>
              <w:t>0.1-0.2mg/kg</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K</w:t>
            </w:r>
            <w:r>
              <w:rPr>
                <w:rStyle w:val="51"/>
                <w:rFonts w:hint="eastAsia" w:ascii="仿宋" w:hAnsi="仿宋" w:eastAsia="仿宋" w:cs="仿宋"/>
                <w:sz w:val="24"/>
                <w:szCs w:val="24"/>
                <w:lang w:val="en-US" w:eastAsia="zh-CN" w:bidi="ar"/>
              </w:rPr>
              <w:t>的含量≥</w:t>
            </w:r>
            <w:r>
              <w:rPr>
                <w:rStyle w:val="52"/>
                <w:rFonts w:hint="eastAsia" w:ascii="仿宋" w:hAnsi="仿宋" w:eastAsia="仿宋" w:cs="仿宋"/>
                <w:sz w:val="24"/>
                <w:szCs w:val="24"/>
                <w:lang w:val="en-US" w:eastAsia="zh-CN" w:bidi="ar"/>
              </w:rPr>
              <w:t>3mg/kg</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E</w:t>
            </w:r>
            <w:r>
              <w:rPr>
                <w:rStyle w:val="51"/>
                <w:rFonts w:hint="eastAsia" w:ascii="仿宋" w:hAnsi="仿宋" w:eastAsia="仿宋" w:cs="仿宋"/>
                <w:sz w:val="24"/>
                <w:szCs w:val="24"/>
                <w:lang w:val="en-US" w:eastAsia="zh-CN" w:bidi="ar"/>
              </w:rPr>
              <w:t>含量≥</w:t>
            </w:r>
            <w:r>
              <w:rPr>
                <w:rStyle w:val="52"/>
                <w:rFonts w:hint="eastAsia" w:ascii="仿宋" w:hAnsi="仿宋" w:eastAsia="仿宋" w:cs="仿宋"/>
                <w:sz w:val="24"/>
                <w:szCs w:val="24"/>
                <w:lang w:val="en-US" w:eastAsia="zh-CN" w:bidi="ar"/>
              </w:rPr>
              <w:t xml:space="preserve">60IU/kg, </w:t>
            </w:r>
            <w:r>
              <w:rPr>
                <w:rStyle w:val="51"/>
                <w:rFonts w:hint="eastAsia" w:ascii="仿宋" w:hAnsi="仿宋" w:eastAsia="仿宋" w:cs="仿宋"/>
                <w:sz w:val="24"/>
                <w:szCs w:val="24"/>
                <w:lang w:val="en-US" w:eastAsia="zh-CN" w:bidi="ar"/>
              </w:rPr>
              <w:t>提供第三方检测机构的检测报告；</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每月提供一次饲料质量自检报告，每季度提供一次第三方饲料质量检测报告，内容应包括相应的国家标准所要求的所有指标，第三方质量检测报告由</w:t>
            </w:r>
            <w:r>
              <w:rPr>
                <w:rStyle w:val="52"/>
                <w:rFonts w:hint="eastAsia" w:ascii="仿宋" w:hAnsi="仿宋" w:eastAsia="仿宋" w:cs="仿宋"/>
                <w:sz w:val="24"/>
                <w:szCs w:val="24"/>
                <w:lang w:val="en-US" w:eastAsia="zh-CN" w:bidi="ar"/>
              </w:rPr>
              <w:t>CMA</w:t>
            </w:r>
            <w:r>
              <w:rPr>
                <w:rStyle w:val="51"/>
                <w:rFonts w:hint="eastAsia" w:ascii="仿宋" w:hAnsi="仿宋" w:eastAsia="仿宋" w:cs="仿宋"/>
                <w:sz w:val="24"/>
                <w:szCs w:val="24"/>
                <w:lang w:val="en-US" w:eastAsia="zh-CN" w:bidi="ar"/>
              </w:rPr>
              <w:t>或</w:t>
            </w:r>
            <w:r>
              <w:rPr>
                <w:rStyle w:val="52"/>
                <w:rFonts w:hint="eastAsia" w:ascii="仿宋" w:hAnsi="仿宋" w:eastAsia="仿宋" w:cs="仿宋"/>
                <w:sz w:val="24"/>
                <w:szCs w:val="24"/>
                <w:lang w:val="en-US" w:eastAsia="zh-CN" w:bidi="ar"/>
              </w:rPr>
              <w:t>CNAS</w:t>
            </w:r>
            <w:r>
              <w:rPr>
                <w:rStyle w:val="51"/>
                <w:rFonts w:hint="eastAsia" w:ascii="仿宋" w:hAnsi="仿宋" w:eastAsia="仿宋" w:cs="仿宋"/>
                <w:sz w:val="24"/>
                <w:szCs w:val="24"/>
                <w:lang w:val="en-US" w:eastAsia="zh-CN" w:bidi="ar"/>
              </w:rPr>
              <w:t>认证认可的检测机构出具；</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6</w:t>
            </w:r>
            <w:r>
              <w:rPr>
                <w:rStyle w:val="51"/>
                <w:rFonts w:hint="eastAsia" w:ascii="仿宋" w:hAnsi="仿宋" w:eastAsia="仿宋" w:cs="仿宋"/>
                <w:sz w:val="24"/>
                <w:szCs w:val="24"/>
                <w:lang w:val="en-US" w:eastAsia="zh-CN" w:bidi="ar"/>
              </w:rPr>
              <w:t>、饲料包装：辐照灭菌饲料至少双层包装，保障包装结实不易破损，裹缓冲材料或包装袋中冲缓冲气体后装在纸箱中，或者内层使用牛皮纸袋包装，外层使用聚乙烯塑料袋包装密封。外包装标识清楚产品名称、重量、辐照级别（或剂量）、生产单位；生产日期夏季不超过</w:t>
            </w:r>
            <w:r>
              <w:rPr>
                <w:rStyle w:val="52"/>
                <w:rFonts w:hint="eastAsia" w:ascii="仿宋" w:hAnsi="仿宋" w:eastAsia="仿宋" w:cs="仿宋"/>
                <w:sz w:val="24"/>
                <w:szCs w:val="24"/>
                <w:lang w:val="en-US" w:eastAsia="zh-CN" w:bidi="ar"/>
              </w:rPr>
              <w:t>1</w:t>
            </w:r>
            <w:r>
              <w:rPr>
                <w:rStyle w:val="51"/>
                <w:rFonts w:hint="eastAsia" w:ascii="仿宋" w:hAnsi="仿宋" w:eastAsia="仿宋" w:cs="仿宋"/>
                <w:sz w:val="24"/>
                <w:szCs w:val="24"/>
                <w:lang w:val="en-US" w:eastAsia="zh-CN" w:bidi="ar"/>
              </w:rPr>
              <w:t>个月，冬季不超过</w:t>
            </w:r>
            <w:r>
              <w:rPr>
                <w:rStyle w:val="52"/>
                <w:rFonts w:hint="eastAsia" w:ascii="仿宋" w:hAnsi="仿宋" w:eastAsia="仿宋" w:cs="仿宋"/>
                <w:sz w:val="24"/>
                <w:szCs w:val="24"/>
                <w:lang w:val="en-US" w:eastAsia="zh-CN" w:bidi="ar"/>
              </w:rPr>
              <w:t>2</w:t>
            </w:r>
            <w:r>
              <w:rPr>
                <w:rStyle w:val="51"/>
                <w:rFonts w:hint="eastAsia" w:ascii="仿宋" w:hAnsi="仿宋" w:eastAsia="仿宋" w:cs="仿宋"/>
                <w:sz w:val="24"/>
                <w:szCs w:val="24"/>
                <w:lang w:val="en-US" w:eastAsia="zh-CN" w:bidi="ar"/>
              </w:rPr>
              <w:t>个月。</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2"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普通玉米芯垫料</w:t>
            </w:r>
          </w:p>
        </w:tc>
        <w:tc>
          <w:tcPr>
            <w:tcW w:w="6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供应的实验动物垫料均符合</w:t>
            </w:r>
            <w:r>
              <w:rPr>
                <w:rStyle w:val="52"/>
                <w:rFonts w:hint="eastAsia" w:ascii="仿宋" w:hAnsi="仿宋" w:eastAsia="仿宋" w:cs="仿宋"/>
                <w:sz w:val="24"/>
                <w:szCs w:val="24"/>
                <w:lang w:val="en-US" w:eastAsia="zh-CN" w:bidi="ar"/>
              </w:rPr>
              <w:t>Q/CYKAF 006-2024</w:t>
            </w:r>
            <w:r>
              <w:rPr>
                <w:rStyle w:val="51"/>
                <w:rFonts w:hint="eastAsia" w:ascii="仿宋" w:hAnsi="仿宋" w:eastAsia="仿宋" w:cs="仿宋"/>
                <w:sz w:val="24"/>
                <w:szCs w:val="24"/>
                <w:lang w:val="en-US" w:eastAsia="zh-CN" w:bidi="ar"/>
              </w:rPr>
              <w:t>标准中各项指标的要求；</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垫料的形状一致，高压灭菌后不变形，目数：8目，</w:t>
            </w:r>
            <w:r>
              <w:rPr>
                <w:rStyle w:val="52"/>
                <w:rFonts w:hint="eastAsia" w:ascii="仿宋" w:hAnsi="仿宋" w:eastAsia="仿宋" w:cs="仿宋"/>
                <w:sz w:val="24"/>
                <w:szCs w:val="24"/>
                <w:lang w:val="en-US" w:eastAsia="zh-CN" w:bidi="ar"/>
              </w:rPr>
              <w:t>20kg/</w:t>
            </w:r>
            <w:r>
              <w:rPr>
                <w:rStyle w:val="51"/>
                <w:rFonts w:hint="eastAsia" w:ascii="仿宋" w:hAnsi="仿宋" w:eastAsia="仿宋" w:cs="仿宋"/>
                <w:sz w:val="24"/>
                <w:szCs w:val="24"/>
                <w:lang w:val="en-US" w:eastAsia="zh-CN" w:bidi="ar"/>
              </w:rPr>
              <w:t>袋；</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3</w:t>
            </w:r>
            <w:r>
              <w:rPr>
                <w:rStyle w:val="51"/>
                <w:rFonts w:hint="eastAsia" w:ascii="仿宋" w:hAnsi="仿宋" w:eastAsia="仿宋" w:cs="仿宋"/>
                <w:sz w:val="24"/>
                <w:szCs w:val="24"/>
                <w:lang w:val="en-US" w:eastAsia="zh-CN" w:bidi="ar"/>
              </w:rPr>
              <w:t>、含水量在</w:t>
            </w:r>
            <w:r>
              <w:rPr>
                <w:rStyle w:val="52"/>
                <w:rFonts w:hint="eastAsia" w:ascii="仿宋" w:hAnsi="仿宋" w:eastAsia="仿宋" w:cs="仿宋"/>
                <w:sz w:val="24"/>
                <w:szCs w:val="24"/>
                <w:lang w:val="en-US" w:eastAsia="zh-CN" w:bidi="ar"/>
              </w:rPr>
              <w:t>6%-12%</w:t>
            </w:r>
            <w:r>
              <w:rPr>
                <w:rStyle w:val="51"/>
                <w:rFonts w:hint="eastAsia" w:ascii="仿宋" w:hAnsi="仿宋" w:eastAsia="仿宋" w:cs="仿宋"/>
                <w:sz w:val="24"/>
                <w:szCs w:val="24"/>
                <w:lang w:val="en-US" w:eastAsia="zh-CN" w:bidi="ar"/>
              </w:rPr>
              <w:t>，含尘量</w:t>
            </w:r>
            <w:r>
              <w:rPr>
                <w:rStyle w:val="52"/>
                <w:rFonts w:hint="eastAsia" w:ascii="仿宋" w:hAnsi="仿宋" w:eastAsia="仿宋" w:cs="仿宋"/>
                <w:sz w:val="24"/>
                <w:szCs w:val="24"/>
                <w:lang w:val="en-US" w:eastAsia="zh-CN" w:bidi="ar"/>
              </w:rPr>
              <w:t>≤1%</w:t>
            </w:r>
            <w:r>
              <w:rPr>
                <w:rStyle w:val="51"/>
                <w:rFonts w:hint="eastAsia" w:ascii="仿宋" w:hAnsi="仿宋" w:eastAsia="仿宋" w:cs="仿宋"/>
                <w:sz w:val="24"/>
                <w:szCs w:val="24"/>
                <w:lang w:val="en-US" w:eastAsia="zh-CN" w:bidi="ar"/>
              </w:rPr>
              <w:t>，吸水率</w:t>
            </w:r>
            <w:r>
              <w:rPr>
                <w:rStyle w:val="52"/>
                <w:rFonts w:hint="eastAsia" w:ascii="仿宋" w:hAnsi="仿宋" w:eastAsia="仿宋" w:cs="仿宋"/>
                <w:sz w:val="24"/>
                <w:szCs w:val="24"/>
                <w:lang w:val="en-US" w:eastAsia="zh-CN" w:bidi="ar"/>
              </w:rPr>
              <w:t>≥150%</w:t>
            </w:r>
            <w:r>
              <w:rPr>
                <w:rStyle w:val="51"/>
                <w:rFonts w:hint="eastAsia" w:ascii="仿宋" w:hAnsi="仿宋" w:eastAsia="仿宋" w:cs="仿宋"/>
                <w:sz w:val="24"/>
                <w:szCs w:val="24"/>
                <w:lang w:val="en-US" w:eastAsia="zh-CN" w:bidi="ar"/>
              </w:rPr>
              <w:t>。每批次提供一次饲料质量自检报告，每季度提供一次第三方饲料质量检测报告，内容应包括相应的国家标准所要求的所有指标，第三方质量检测报告由</w:t>
            </w:r>
            <w:r>
              <w:rPr>
                <w:rStyle w:val="52"/>
                <w:rFonts w:hint="eastAsia" w:ascii="仿宋" w:hAnsi="仿宋" w:eastAsia="仿宋" w:cs="仿宋"/>
                <w:sz w:val="24"/>
                <w:szCs w:val="24"/>
                <w:lang w:val="en-US" w:eastAsia="zh-CN" w:bidi="ar"/>
              </w:rPr>
              <w:t>CMA</w:t>
            </w:r>
            <w:r>
              <w:rPr>
                <w:rStyle w:val="51"/>
                <w:rFonts w:hint="eastAsia" w:ascii="仿宋" w:hAnsi="仿宋" w:eastAsia="仿宋" w:cs="仿宋"/>
                <w:sz w:val="24"/>
                <w:szCs w:val="24"/>
                <w:lang w:val="en-US" w:eastAsia="zh-CN" w:bidi="ar"/>
              </w:rPr>
              <w:t>或</w:t>
            </w:r>
            <w:r>
              <w:rPr>
                <w:rStyle w:val="52"/>
                <w:rFonts w:hint="eastAsia" w:ascii="仿宋" w:hAnsi="仿宋" w:eastAsia="仿宋" w:cs="仿宋"/>
                <w:sz w:val="24"/>
                <w:szCs w:val="24"/>
                <w:lang w:val="en-US" w:eastAsia="zh-CN" w:bidi="ar"/>
              </w:rPr>
              <w:t>CNAS</w:t>
            </w:r>
            <w:r>
              <w:rPr>
                <w:rStyle w:val="51"/>
                <w:rFonts w:hint="eastAsia" w:ascii="仿宋" w:hAnsi="仿宋" w:eastAsia="仿宋" w:cs="仿宋"/>
                <w:sz w:val="24"/>
                <w:szCs w:val="24"/>
                <w:lang w:val="en-US" w:eastAsia="zh-CN" w:bidi="ar"/>
              </w:rPr>
              <w:t>认证认可的检测机构出具。</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1830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2"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普通兔饲料</w:t>
            </w:r>
          </w:p>
        </w:tc>
        <w:tc>
          <w:tcPr>
            <w:tcW w:w="6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供应的实验动物饲料符合</w:t>
            </w:r>
            <w:r>
              <w:rPr>
                <w:rStyle w:val="52"/>
                <w:rFonts w:hint="eastAsia" w:ascii="仿宋" w:hAnsi="仿宋" w:eastAsia="仿宋" w:cs="仿宋"/>
                <w:sz w:val="24"/>
                <w:szCs w:val="24"/>
                <w:lang w:val="en-US" w:eastAsia="zh-CN" w:bidi="ar"/>
              </w:rPr>
              <w:t>GB14924.1-2001</w:t>
            </w:r>
            <w:r>
              <w:rPr>
                <w:rStyle w:val="51"/>
                <w:rFonts w:hint="eastAsia" w:ascii="仿宋" w:hAnsi="仿宋" w:eastAsia="仿宋" w:cs="仿宋"/>
                <w:sz w:val="24"/>
                <w:szCs w:val="24"/>
                <w:lang w:val="en-US" w:eastAsia="zh-CN" w:bidi="ar"/>
              </w:rPr>
              <w:t>《实验动物配合饲料通用质量标准》、</w:t>
            </w:r>
            <w:r>
              <w:rPr>
                <w:rStyle w:val="52"/>
                <w:rFonts w:hint="eastAsia" w:ascii="仿宋" w:hAnsi="仿宋" w:eastAsia="仿宋" w:cs="仿宋"/>
                <w:sz w:val="24"/>
                <w:szCs w:val="24"/>
                <w:lang w:val="en-US" w:eastAsia="zh-CN" w:bidi="ar"/>
              </w:rPr>
              <w:t>GB14924.2-2001</w:t>
            </w:r>
            <w:r>
              <w:rPr>
                <w:rStyle w:val="51"/>
                <w:rFonts w:hint="eastAsia" w:ascii="仿宋" w:hAnsi="仿宋" w:eastAsia="仿宋" w:cs="仿宋"/>
                <w:sz w:val="24"/>
                <w:szCs w:val="24"/>
                <w:lang w:val="en-US" w:eastAsia="zh-CN" w:bidi="ar"/>
              </w:rPr>
              <w:t>《实验动物配合饲料卫生标准</w:t>
            </w:r>
            <w:r>
              <w:rPr>
                <w:rStyle w:val="52"/>
                <w:rFonts w:hint="eastAsia" w:ascii="仿宋" w:hAnsi="仿宋" w:eastAsia="仿宋" w:cs="仿宋"/>
                <w:sz w:val="24"/>
                <w:szCs w:val="24"/>
                <w:lang w:val="en-US" w:eastAsia="zh-CN" w:bidi="ar"/>
              </w:rPr>
              <w:t xml:space="preserve"> </w:t>
            </w:r>
            <w:r>
              <w:rPr>
                <w:rStyle w:val="51"/>
                <w:rFonts w:hint="eastAsia" w:ascii="仿宋" w:hAnsi="仿宋" w:eastAsia="仿宋" w:cs="仿宋"/>
                <w:sz w:val="24"/>
                <w:szCs w:val="24"/>
                <w:lang w:val="en-US" w:eastAsia="zh-CN" w:bidi="ar"/>
              </w:rPr>
              <w:t>》、</w:t>
            </w:r>
            <w:r>
              <w:rPr>
                <w:rStyle w:val="52"/>
                <w:rFonts w:hint="eastAsia" w:ascii="仿宋" w:hAnsi="仿宋" w:eastAsia="仿宋" w:cs="仿宋"/>
                <w:sz w:val="24"/>
                <w:szCs w:val="24"/>
                <w:lang w:val="en-US" w:eastAsia="zh-CN" w:bidi="ar"/>
              </w:rPr>
              <w:t>GB14924.3-2010</w:t>
            </w:r>
            <w:r>
              <w:rPr>
                <w:rStyle w:val="51"/>
                <w:rFonts w:hint="eastAsia" w:ascii="仿宋" w:hAnsi="仿宋" w:eastAsia="仿宋" w:cs="仿宋"/>
                <w:sz w:val="24"/>
                <w:szCs w:val="24"/>
                <w:lang w:val="en-US" w:eastAsia="zh-CN" w:bidi="ar"/>
              </w:rPr>
              <w:t>《实验动物配合饲料营养成分》等国家标准中各项指标的要求；</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圆柱型颗粒，直径</w:t>
            </w:r>
            <w:r>
              <w:rPr>
                <w:rStyle w:val="52"/>
                <w:rFonts w:hint="eastAsia" w:ascii="仿宋" w:hAnsi="仿宋" w:eastAsia="仿宋" w:cs="仿宋"/>
                <w:sz w:val="24"/>
                <w:szCs w:val="24"/>
                <w:lang w:val="en-US" w:eastAsia="zh-CN" w:bidi="ar"/>
              </w:rPr>
              <w:t>4mm</w:t>
            </w:r>
            <w:r>
              <w:rPr>
                <w:rStyle w:val="51"/>
                <w:rFonts w:hint="eastAsia" w:ascii="仿宋" w:hAnsi="仿宋" w:eastAsia="仿宋" w:cs="仿宋"/>
                <w:sz w:val="24"/>
                <w:szCs w:val="24"/>
                <w:lang w:val="en-US" w:eastAsia="zh-CN" w:bidi="ar"/>
              </w:rPr>
              <w:t>，</w:t>
            </w:r>
            <w:r>
              <w:rPr>
                <w:rStyle w:val="52"/>
                <w:rFonts w:hint="eastAsia" w:ascii="仿宋" w:hAnsi="仿宋" w:eastAsia="仿宋" w:cs="仿宋"/>
                <w:sz w:val="24"/>
                <w:szCs w:val="24"/>
                <w:lang w:val="en-US" w:eastAsia="zh-CN" w:bidi="ar"/>
              </w:rPr>
              <w:t>25kg/</w:t>
            </w:r>
            <w:r>
              <w:rPr>
                <w:rStyle w:val="51"/>
                <w:rFonts w:hint="eastAsia" w:ascii="仿宋" w:hAnsi="仿宋" w:eastAsia="仿宋" w:cs="仿宋"/>
                <w:sz w:val="24"/>
                <w:szCs w:val="24"/>
                <w:lang w:val="en-US" w:eastAsia="zh-CN" w:bidi="ar"/>
              </w:rPr>
              <w:t>袋；</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为保障兔的维持营养需要，组分含量：水分</w:t>
            </w:r>
            <w:r>
              <w:rPr>
                <w:rStyle w:val="52"/>
                <w:rFonts w:hint="eastAsia" w:ascii="仿宋" w:hAnsi="仿宋" w:eastAsia="仿宋" w:cs="仿宋"/>
                <w:sz w:val="24"/>
                <w:szCs w:val="24"/>
                <w:lang w:val="en-US" w:eastAsia="zh-CN" w:bidi="ar"/>
              </w:rPr>
              <w:t>≤11%</w:t>
            </w:r>
            <w:r>
              <w:rPr>
                <w:rStyle w:val="51"/>
                <w:rFonts w:hint="eastAsia" w:ascii="仿宋" w:hAnsi="仿宋" w:eastAsia="仿宋" w:cs="仿宋"/>
                <w:sz w:val="24"/>
                <w:szCs w:val="24"/>
                <w:lang w:val="en-US" w:eastAsia="zh-CN" w:bidi="ar"/>
              </w:rPr>
              <w:t>、粗脂肪</w:t>
            </w:r>
            <w:r>
              <w:rPr>
                <w:rStyle w:val="52"/>
                <w:rFonts w:hint="eastAsia" w:ascii="仿宋" w:hAnsi="仿宋" w:eastAsia="仿宋" w:cs="仿宋"/>
                <w:sz w:val="24"/>
                <w:szCs w:val="24"/>
                <w:lang w:val="en-US" w:eastAsia="zh-CN" w:bidi="ar"/>
              </w:rPr>
              <w:t>≥3%</w:t>
            </w:r>
            <w:r>
              <w:rPr>
                <w:rStyle w:val="51"/>
                <w:rFonts w:hint="eastAsia" w:ascii="仿宋" w:hAnsi="仿宋" w:eastAsia="仿宋" w:cs="仿宋"/>
                <w:sz w:val="24"/>
                <w:szCs w:val="24"/>
                <w:lang w:val="en-US" w:eastAsia="zh-CN" w:bidi="ar"/>
              </w:rPr>
              <w:t>、粗蛋白</w:t>
            </w:r>
            <w:r>
              <w:rPr>
                <w:rStyle w:val="52"/>
                <w:rFonts w:hint="eastAsia" w:ascii="仿宋" w:hAnsi="仿宋" w:eastAsia="仿宋" w:cs="仿宋"/>
                <w:sz w:val="24"/>
                <w:szCs w:val="24"/>
                <w:lang w:val="en-US" w:eastAsia="zh-CN" w:bidi="ar"/>
              </w:rPr>
              <w:t>≥14%</w:t>
            </w:r>
            <w:r>
              <w:rPr>
                <w:rStyle w:val="51"/>
                <w:rFonts w:hint="eastAsia" w:ascii="仿宋" w:hAnsi="仿宋" w:eastAsia="仿宋" w:cs="仿宋"/>
                <w:sz w:val="24"/>
                <w:szCs w:val="24"/>
                <w:lang w:val="en-US" w:eastAsia="zh-CN" w:bidi="ar"/>
              </w:rPr>
              <w:t>、粗纤维</w:t>
            </w:r>
            <w:r>
              <w:rPr>
                <w:rStyle w:val="52"/>
                <w:rFonts w:hint="eastAsia" w:ascii="仿宋" w:hAnsi="仿宋" w:eastAsia="仿宋" w:cs="仿宋"/>
                <w:sz w:val="24"/>
                <w:szCs w:val="24"/>
                <w:lang w:val="en-US" w:eastAsia="zh-CN" w:bidi="ar"/>
              </w:rPr>
              <w:t>≤10-15%</w:t>
            </w:r>
            <w:r>
              <w:rPr>
                <w:rStyle w:val="51"/>
                <w:rFonts w:hint="eastAsia" w:ascii="仿宋" w:hAnsi="仿宋" w:eastAsia="仿宋" w:cs="仿宋"/>
                <w:sz w:val="24"/>
                <w:szCs w:val="24"/>
                <w:lang w:val="en-US" w:eastAsia="zh-CN" w:bidi="ar"/>
              </w:rPr>
              <w:t>、粗灰分</w:t>
            </w:r>
            <w:r>
              <w:rPr>
                <w:rStyle w:val="52"/>
                <w:rFonts w:hint="eastAsia" w:ascii="仿宋" w:hAnsi="仿宋" w:eastAsia="仿宋" w:cs="仿宋"/>
                <w:sz w:val="24"/>
                <w:szCs w:val="24"/>
                <w:lang w:val="en-US" w:eastAsia="zh-CN" w:bidi="ar"/>
              </w:rPr>
              <w:t>≤9%</w:t>
            </w:r>
            <w:r>
              <w:rPr>
                <w:rStyle w:val="51"/>
                <w:rFonts w:hint="eastAsia" w:ascii="仿宋" w:hAnsi="仿宋" w:eastAsia="仿宋" w:cs="仿宋"/>
                <w:sz w:val="24"/>
                <w:szCs w:val="24"/>
                <w:lang w:val="en-US" w:eastAsia="zh-CN" w:bidi="ar"/>
              </w:rPr>
              <w:t>、钙</w:t>
            </w:r>
            <w:r>
              <w:rPr>
                <w:rStyle w:val="52"/>
                <w:rFonts w:hint="eastAsia" w:ascii="仿宋" w:hAnsi="仿宋" w:eastAsia="仿宋" w:cs="仿宋"/>
                <w:sz w:val="24"/>
                <w:szCs w:val="24"/>
                <w:lang w:val="en-US" w:eastAsia="zh-CN" w:bidi="ar"/>
              </w:rPr>
              <w:t>1.0-1.5%</w:t>
            </w:r>
            <w:r>
              <w:rPr>
                <w:rStyle w:val="51"/>
                <w:rFonts w:hint="eastAsia" w:ascii="仿宋" w:hAnsi="仿宋" w:eastAsia="仿宋" w:cs="仿宋"/>
                <w:sz w:val="24"/>
                <w:szCs w:val="24"/>
                <w:lang w:val="en-US" w:eastAsia="zh-CN" w:bidi="ar"/>
              </w:rPr>
              <w:t>、磷</w:t>
            </w:r>
            <w:r>
              <w:rPr>
                <w:rStyle w:val="52"/>
                <w:rFonts w:hint="eastAsia" w:ascii="仿宋" w:hAnsi="仿宋" w:eastAsia="仿宋" w:cs="仿宋"/>
                <w:sz w:val="24"/>
                <w:szCs w:val="24"/>
                <w:lang w:val="en-US" w:eastAsia="zh-CN" w:bidi="ar"/>
              </w:rPr>
              <w:t>0.5-0.8%</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A</w:t>
            </w:r>
            <w:r>
              <w:rPr>
                <w:rStyle w:val="51"/>
                <w:rFonts w:hint="eastAsia" w:ascii="仿宋" w:hAnsi="仿宋" w:eastAsia="仿宋" w:cs="仿宋"/>
                <w:sz w:val="24"/>
                <w:szCs w:val="24"/>
                <w:lang w:val="en-US" w:eastAsia="zh-CN" w:bidi="ar"/>
              </w:rPr>
              <w:t>的含量≥</w:t>
            </w:r>
            <w:r>
              <w:rPr>
                <w:rStyle w:val="52"/>
                <w:rFonts w:hint="eastAsia" w:ascii="仿宋" w:hAnsi="仿宋" w:eastAsia="仿宋" w:cs="仿宋"/>
                <w:sz w:val="24"/>
                <w:szCs w:val="24"/>
                <w:lang w:val="en-US" w:eastAsia="zh-CN" w:bidi="ar"/>
              </w:rPr>
              <w:t>6000IU/kg</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D</w:t>
            </w:r>
            <w:r>
              <w:rPr>
                <w:rStyle w:val="51"/>
                <w:rFonts w:hint="eastAsia" w:ascii="仿宋" w:hAnsi="仿宋" w:eastAsia="仿宋" w:cs="仿宋"/>
                <w:sz w:val="24"/>
                <w:szCs w:val="24"/>
                <w:lang w:val="en-US" w:eastAsia="zh-CN" w:bidi="ar"/>
              </w:rPr>
              <w:t>含量≥</w:t>
            </w:r>
            <w:r>
              <w:rPr>
                <w:rStyle w:val="52"/>
                <w:rFonts w:hint="eastAsia" w:ascii="仿宋" w:hAnsi="仿宋" w:eastAsia="仿宋" w:cs="仿宋"/>
                <w:sz w:val="24"/>
                <w:szCs w:val="24"/>
                <w:lang w:val="en-US" w:eastAsia="zh-CN" w:bidi="ar"/>
              </w:rPr>
              <w:t>700IU/kg</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E</w:t>
            </w:r>
            <w:r>
              <w:rPr>
                <w:rStyle w:val="51"/>
                <w:rFonts w:hint="eastAsia" w:ascii="仿宋" w:hAnsi="仿宋" w:eastAsia="仿宋" w:cs="仿宋"/>
                <w:sz w:val="24"/>
                <w:szCs w:val="24"/>
                <w:lang w:val="en-US" w:eastAsia="zh-CN" w:bidi="ar"/>
              </w:rPr>
              <w:t>含量≥</w:t>
            </w:r>
            <w:r>
              <w:rPr>
                <w:rStyle w:val="52"/>
                <w:rFonts w:hint="eastAsia" w:ascii="仿宋" w:hAnsi="仿宋" w:eastAsia="仿宋" w:cs="仿宋"/>
                <w:sz w:val="24"/>
                <w:szCs w:val="24"/>
                <w:lang w:val="en-US" w:eastAsia="zh-CN" w:bidi="ar"/>
              </w:rPr>
              <w:t>50IU/kg</w:t>
            </w:r>
            <w:r>
              <w:rPr>
                <w:rStyle w:val="51"/>
                <w:rFonts w:hint="eastAsia" w:ascii="仿宋" w:hAnsi="仿宋" w:eastAsia="仿宋" w:cs="仿宋"/>
                <w:sz w:val="24"/>
                <w:szCs w:val="24"/>
                <w:lang w:val="en-US" w:eastAsia="zh-CN" w:bidi="ar"/>
              </w:rPr>
              <w:t>等，每批次提供一次饲料质量自检报告，每季度提供一次第三方饲料质量检测报告，内容应包括相应的国家标准所要求的所有指标，第三方质量检测报告由</w:t>
            </w:r>
            <w:r>
              <w:rPr>
                <w:rStyle w:val="52"/>
                <w:rFonts w:hint="eastAsia" w:ascii="仿宋" w:hAnsi="仿宋" w:eastAsia="仿宋" w:cs="仿宋"/>
                <w:sz w:val="24"/>
                <w:szCs w:val="24"/>
                <w:lang w:val="en-US" w:eastAsia="zh-CN" w:bidi="ar"/>
              </w:rPr>
              <w:t>CMA</w:t>
            </w:r>
            <w:r>
              <w:rPr>
                <w:rStyle w:val="51"/>
                <w:rFonts w:hint="eastAsia" w:ascii="仿宋" w:hAnsi="仿宋" w:eastAsia="仿宋" w:cs="仿宋"/>
                <w:sz w:val="24"/>
                <w:szCs w:val="24"/>
                <w:lang w:val="en-US" w:eastAsia="zh-CN" w:bidi="ar"/>
              </w:rPr>
              <w:t>或</w:t>
            </w:r>
            <w:r>
              <w:rPr>
                <w:rStyle w:val="52"/>
                <w:rFonts w:hint="eastAsia" w:ascii="仿宋" w:hAnsi="仿宋" w:eastAsia="仿宋" w:cs="仿宋"/>
                <w:sz w:val="24"/>
                <w:szCs w:val="24"/>
                <w:lang w:val="en-US" w:eastAsia="zh-CN" w:bidi="ar"/>
              </w:rPr>
              <w:t>CNAS</w:t>
            </w:r>
            <w:r>
              <w:rPr>
                <w:rStyle w:val="51"/>
                <w:rFonts w:hint="eastAsia" w:ascii="仿宋" w:hAnsi="仿宋" w:eastAsia="仿宋" w:cs="仿宋"/>
                <w:sz w:val="24"/>
                <w:szCs w:val="24"/>
                <w:lang w:val="en-US" w:eastAsia="zh-CN" w:bidi="ar"/>
              </w:rPr>
              <w:t>认证认可的检测机构出具；</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4</w:t>
            </w:r>
            <w:r>
              <w:rPr>
                <w:rStyle w:val="51"/>
                <w:rFonts w:hint="eastAsia" w:ascii="仿宋" w:hAnsi="仿宋" w:eastAsia="仿宋" w:cs="仿宋"/>
                <w:sz w:val="24"/>
                <w:szCs w:val="24"/>
                <w:lang w:val="en-US" w:eastAsia="zh-CN" w:bidi="ar"/>
              </w:rPr>
              <w:t>、饲料包装：饲料至少双层包装，保障包装结实不易破损，裹缓冲材料或包装袋中冲缓冲气体后装在纸箱中，或者内层使用牛皮纸袋包装，外层使用聚乙烯塑料袋包装密封。外包装标识清楚产品名称、重量、生产单位；生产日期夏季不超过</w:t>
            </w:r>
            <w:r>
              <w:rPr>
                <w:rStyle w:val="52"/>
                <w:rFonts w:hint="eastAsia" w:ascii="仿宋" w:hAnsi="仿宋" w:eastAsia="仿宋" w:cs="仿宋"/>
                <w:sz w:val="24"/>
                <w:szCs w:val="24"/>
                <w:lang w:val="en-US" w:eastAsia="zh-CN" w:bidi="ar"/>
              </w:rPr>
              <w:t>1</w:t>
            </w:r>
            <w:r>
              <w:rPr>
                <w:rStyle w:val="51"/>
                <w:rFonts w:hint="eastAsia" w:ascii="仿宋" w:hAnsi="仿宋" w:eastAsia="仿宋" w:cs="仿宋"/>
                <w:sz w:val="24"/>
                <w:szCs w:val="24"/>
                <w:lang w:val="en-US" w:eastAsia="zh-CN" w:bidi="ar"/>
              </w:rPr>
              <w:t>个月，冬季不超过</w:t>
            </w:r>
            <w:r>
              <w:rPr>
                <w:rStyle w:val="52"/>
                <w:rFonts w:hint="eastAsia" w:ascii="仿宋" w:hAnsi="仿宋" w:eastAsia="仿宋" w:cs="仿宋"/>
                <w:sz w:val="24"/>
                <w:szCs w:val="24"/>
                <w:lang w:val="en-US" w:eastAsia="zh-CN" w:bidi="ar"/>
              </w:rPr>
              <w:t>2</w:t>
            </w:r>
            <w:r>
              <w:rPr>
                <w:rStyle w:val="51"/>
                <w:rFonts w:hint="eastAsia" w:ascii="仿宋" w:hAnsi="仿宋" w:eastAsia="仿宋" w:cs="仿宋"/>
                <w:sz w:val="24"/>
                <w:szCs w:val="24"/>
                <w:lang w:val="en-US" w:eastAsia="zh-CN" w:bidi="ar"/>
              </w:rPr>
              <w:t>个月。</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4"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普通豚鼠饲料</w:t>
            </w:r>
          </w:p>
        </w:tc>
        <w:tc>
          <w:tcPr>
            <w:tcW w:w="6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供应的实验动物饲料符合</w:t>
            </w:r>
            <w:r>
              <w:rPr>
                <w:rStyle w:val="52"/>
                <w:rFonts w:hint="eastAsia" w:ascii="仿宋" w:hAnsi="仿宋" w:eastAsia="仿宋" w:cs="仿宋"/>
                <w:sz w:val="24"/>
                <w:szCs w:val="24"/>
                <w:lang w:val="en-US" w:eastAsia="zh-CN" w:bidi="ar"/>
              </w:rPr>
              <w:t>GB14924.1-2001</w:t>
            </w:r>
            <w:r>
              <w:rPr>
                <w:rStyle w:val="51"/>
                <w:rFonts w:hint="eastAsia" w:ascii="仿宋" w:hAnsi="仿宋" w:eastAsia="仿宋" w:cs="仿宋"/>
                <w:sz w:val="24"/>
                <w:szCs w:val="24"/>
                <w:lang w:val="en-US" w:eastAsia="zh-CN" w:bidi="ar"/>
              </w:rPr>
              <w:t>《实验动物配合饲料通用质量标准》、</w:t>
            </w:r>
            <w:r>
              <w:rPr>
                <w:rStyle w:val="52"/>
                <w:rFonts w:hint="eastAsia" w:ascii="仿宋" w:hAnsi="仿宋" w:eastAsia="仿宋" w:cs="仿宋"/>
                <w:sz w:val="24"/>
                <w:szCs w:val="24"/>
                <w:lang w:val="en-US" w:eastAsia="zh-CN" w:bidi="ar"/>
              </w:rPr>
              <w:t>GB14924.2-2001</w:t>
            </w:r>
            <w:r>
              <w:rPr>
                <w:rStyle w:val="51"/>
                <w:rFonts w:hint="eastAsia" w:ascii="仿宋" w:hAnsi="仿宋" w:eastAsia="仿宋" w:cs="仿宋"/>
                <w:sz w:val="24"/>
                <w:szCs w:val="24"/>
                <w:lang w:val="en-US" w:eastAsia="zh-CN" w:bidi="ar"/>
              </w:rPr>
              <w:t>《实验动物配合饲料卫生标准</w:t>
            </w:r>
            <w:r>
              <w:rPr>
                <w:rStyle w:val="52"/>
                <w:rFonts w:hint="eastAsia" w:ascii="仿宋" w:hAnsi="仿宋" w:eastAsia="仿宋" w:cs="仿宋"/>
                <w:sz w:val="24"/>
                <w:szCs w:val="24"/>
                <w:lang w:val="en-US" w:eastAsia="zh-CN" w:bidi="ar"/>
              </w:rPr>
              <w:t xml:space="preserve"> </w:t>
            </w:r>
            <w:r>
              <w:rPr>
                <w:rStyle w:val="51"/>
                <w:rFonts w:hint="eastAsia" w:ascii="仿宋" w:hAnsi="仿宋" w:eastAsia="仿宋" w:cs="仿宋"/>
                <w:sz w:val="24"/>
                <w:szCs w:val="24"/>
                <w:lang w:val="en-US" w:eastAsia="zh-CN" w:bidi="ar"/>
              </w:rPr>
              <w:t>》、</w:t>
            </w:r>
            <w:r>
              <w:rPr>
                <w:rStyle w:val="52"/>
                <w:rFonts w:hint="eastAsia" w:ascii="仿宋" w:hAnsi="仿宋" w:eastAsia="仿宋" w:cs="仿宋"/>
                <w:sz w:val="24"/>
                <w:szCs w:val="24"/>
                <w:lang w:val="en-US" w:eastAsia="zh-CN" w:bidi="ar"/>
              </w:rPr>
              <w:t>GB14924.3-2010</w:t>
            </w:r>
            <w:r>
              <w:rPr>
                <w:rStyle w:val="51"/>
                <w:rFonts w:hint="eastAsia" w:ascii="仿宋" w:hAnsi="仿宋" w:eastAsia="仿宋" w:cs="仿宋"/>
                <w:sz w:val="24"/>
                <w:szCs w:val="24"/>
                <w:lang w:val="en-US" w:eastAsia="zh-CN" w:bidi="ar"/>
              </w:rPr>
              <w:t>《实验动物配合饲料营养成分》等国家标准中各项指标的要求；</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圆柱型颗粒，直径</w:t>
            </w:r>
            <w:r>
              <w:rPr>
                <w:rStyle w:val="52"/>
                <w:rFonts w:hint="eastAsia" w:ascii="仿宋" w:hAnsi="仿宋" w:eastAsia="仿宋" w:cs="仿宋"/>
                <w:sz w:val="24"/>
                <w:szCs w:val="24"/>
                <w:lang w:val="en-US" w:eastAsia="zh-CN" w:bidi="ar"/>
              </w:rPr>
              <w:t>4mm</w:t>
            </w:r>
            <w:r>
              <w:rPr>
                <w:rStyle w:val="51"/>
                <w:rFonts w:hint="eastAsia" w:ascii="仿宋" w:hAnsi="仿宋" w:eastAsia="仿宋" w:cs="仿宋"/>
                <w:sz w:val="24"/>
                <w:szCs w:val="24"/>
                <w:lang w:val="en-US" w:eastAsia="zh-CN" w:bidi="ar"/>
              </w:rPr>
              <w:t>，</w:t>
            </w:r>
            <w:r>
              <w:rPr>
                <w:rStyle w:val="52"/>
                <w:rFonts w:hint="eastAsia" w:ascii="仿宋" w:hAnsi="仿宋" w:eastAsia="仿宋" w:cs="仿宋"/>
                <w:sz w:val="24"/>
                <w:szCs w:val="24"/>
                <w:lang w:val="en-US" w:eastAsia="zh-CN" w:bidi="ar"/>
              </w:rPr>
              <w:t>25kg/</w:t>
            </w:r>
            <w:r>
              <w:rPr>
                <w:rStyle w:val="51"/>
                <w:rFonts w:hint="eastAsia" w:ascii="仿宋" w:hAnsi="仿宋" w:eastAsia="仿宋" w:cs="仿宋"/>
                <w:sz w:val="24"/>
                <w:szCs w:val="24"/>
                <w:lang w:val="en-US" w:eastAsia="zh-CN" w:bidi="ar"/>
              </w:rPr>
              <w:t>袋；</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sz w:val="24"/>
                <w:szCs w:val="24"/>
                <w:lang w:val="en-US" w:eastAsia="zh-CN" w:bidi="ar"/>
              </w:rPr>
            </w:pPr>
            <w:r>
              <w:rPr>
                <w:rStyle w:val="51"/>
                <w:rFonts w:hint="eastAsia" w:ascii="仿宋" w:hAnsi="仿宋" w:eastAsia="仿宋" w:cs="仿宋"/>
                <w:sz w:val="24"/>
                <w:szCs w:val="24"/>
                <w:lang w:val="en-US" w:eastAsia="zh-CN" w:bidi="ar"/>
              </w:rPr>
              <w:t>为保障豚鼠的营养需要，组分含量：水分</w:t>
            </w:r>
            <w:r>
              <w:rPr>
                <w:rStyle w:val="52"/>
                <w:rFonts w:hint="eastAsia" w:ascii="仿宋" w:hAnsi="仿宋" w:eastAsia="仿宋" w:cs="仿宋"/>
                <w:sz w:val="24"/>
                <w:szCs w:val="24"/>
                <w:lang w:val="en-US" w:eastAsia="zh-CN" w:bidi="ar"/>
              </w:rPr>
              <w:t>≤11%</w:t>
            </w:r>
            <w:r>
              <w:rPr>
                <w:rStyle w:val="51"/>
                <w:rFonts w:hint="eastAsia" w:ascii="仿宋" w:hAnsi="仿宋" w:eastAsia="仿宋" w:cs="仿宋"/>
                <w:sz w:val="24"/>
                <w:szCs w:val="24"/>
                <w:lang w:val="en-US" w:eastAsia="zh-CN" w:bidi="ar"/>
              </w:rPr>
              <w:t>、粗脂肪</w:t>
            </w:r>
            <w:r>
              <w:rPr>
                <w:rStyle w:val="52"/>
                <w:rFonts w:hint="eastAsia" w:ascii="仿宋" w:hAnsi="仿宋" w:eastAsia="仿宋" w:cs="仿宋"/>
                <w:sz w:val="24"/>
                <w:szCs w:val="24"/>
                <w:lang w:val="en-US" w:eastAsia="zh-CN" w:bidi="ar"/>
              </w:rPr>
              <w:t>≥3%</w:t>
            </w:r>
            <w:r>
              <w:rPr>
                <w:rStyle w:val="51"/>
                <w:rFonts w:hint="eastAsia" w:ascii="仿宋" w:hAnsi="仿宋" w:eastAsia="仿宋" w:cs="仿宋"/>
                <w:sz w:val="24"/>
                <w:szCs w:val="24"/>
                <w:lang w:val="en-US" w:eastAsia="zh-CN" w:bidi="ar"/>
              </w:rPr>
              <w:t>、粗蛋白</w:t>
            </w:r>
            <w:r>
              <w:rPr>
                <w:rStyle w:val="52"/>
                <w:rFonts w:hint="eastAsia" w:ascii="仿宋" w:hAnsi="仿宋" w:eastAsia="仿宋" w:cs="仿宋"/>
                <w:sz w:val="24"/>
                <w:szCs w:val="24"/>
                <w:lang w:val="en-US" w:eastAsia="zh-CN" w:bidi="ar"/>
              </w:rPr>
              <w:t>≥20%</w:t>
            </w:r>
            <w:r>
              <w:rPr>
                <w:rStyle w:val="51"/>
                <w:rFonts w:hint="eastAsia" w:ascii="仿宋" w:hAnsi="仿宋" w:eastAsia="仿宋" w:cs="仿宋"/>
                <w:sz w:val="24"/>
                <w:szCs w:val="24"/>
                <w:lang w:val="en-US" w:eastAsia="zh-CN" w:bidi="ar"/>
              </w:rPr>
              <w:t>、粗纤维</w:t>
            </w:r>
            <w:r>
              <w:rPr>
                <w:rStyle w:val="52"/>
                <w:rFonts w:hint="eastAsia" w:ascii="仿宋" w:hAnsi="仿宋" w:eastAsia="仿宋" w:cs="仿宋"/>
                <w:sz w:val="24"/>
                <w:szCs w:val="24"/>
                <w:lang w:val="en-US" w:eastAsia="zh-CN" w:bidi="ar"/>
              </w:rPr>
              <w:t>10-15%</w:t>
            </w:r>
            <w:r>
              <w:rPr>
                <w:rStyle w:val="51"/>
                <w:rFonts w:hint="eastAsia" w:ascii="仿宋" w:hAnsi="仿宋" w:eastAsia="仿宋" w:cs="仿宋"/>
                <w:sz w:val="24"/>
                <w:szCs w:val="24"/>
                <w:lang w:val="en-US" w:eastAsia="zh-CN" w:bidi="ar"/>
              </w:rPr>
              <w:t>、粗灰分</w:t>
            </w:r>
            <w:r>
              <w:rPr>
                <w:rStyle w:val="52"/>
                <w:rFonts w:hint="eastAsia" w:ascii="仿宋" w:hAnsi="仿宋" w:eastAsia="仿宋" w:cs="仿宋"/>
                <w:sz w:val="24"/>
                <w:szCs w:val="24"/>
                <w:lang w:val="en-US" w:eastAsia="zh-CN" w:bidi="ar"/>
              </w:rPr>
              <w:t>≤9%</w:t>
            </w:r>
            <w:r>
              <w:rPr>
                <w:rStyle w:val="51"/>
                <w:rFonts w:hint="eastAsia" w:ascii="仿宋" w:hAnsi="仿宋" w:eastAsia="仿宋" w:cs="仿宋"/>
                <w:sz w:val="24"/>
                <w:szCs w:val="24"/>
                <w:lang w:val="en-US" w:eastAsia="zh-CN" w:bidi="ar"/>
              </w:rPr>
              <w:t>、钙</w:t>
            </w:r>
            <w:r>
              <w:rPr>
                <w:rStyle w:val="52"/>
                <w:rFonts w:hint="eastAsia" w:ascii="仿宋" w:hAnsi="仿宋" w:eastAsia="仿宋" w:cs="仿宋"/>
                <w:sz w:val="24"/>
                <w:szCs w:val="24"/>
                <w:lang w:val="en-US" w:eastAsia="zh-CN" w:bidi="ar"/>
              </w:rPr>
              <w:t>1.0-1.5%</w:t>
            </w:r>
            <w:r>
              <w:rPr>
                <w:rStyle w:val="51"/>
                <w:rFonts w:hint="eastAsia" w:ascii="仿宋" w:hAnsi="仿宋" w:eastAsia="仿宋" w:cs="仿宋"/>
                <w:sz w:val="24"/>
                <w:szCs w:val="24"/>
                <w:lang w:val="en-US" w:eastAsia="zh-CN" w:bidi="ar"/>
              </w:rPr>
              <w:t>、磷</w:t>
            </w:r>
            <w:r>
              <w:rPr>
                <w:rStyle w:val="52"/>
                <w:rFonts w:hint="eastAsia" w:ascii="仿宋" w:hAnsi="仿宋" w:eastAsia="仿宋" w:cs="仿宋"/>
                <w:sz w:val="24"/>
                <w:szCs w:val="24"/>
                <w:lang w:val="en-US" w:eastAsia="zh-CN" w:bidi="ar"/>
              </w:rPr>
              <w:t>0.5-0.8%</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A</w:t>
            </w:r>
            <w:r>
              <w:rPr>
                <w:rStyle w:val="51"/>
                <w:rFonts w:hint="eastAsia" w:ascii="仿宋" w:hAnsi="仿宋" w:eastAsia="仿宋" w:cs="仿宋"/>
                <w:sz w:val="24"/>
                <w:szCs w:val="24"/>
                <w:lang w:val="en-US" w:eastAsia="zh-CN" w:bidi="ar"/>
              </w:rPr>
              <w:t>的含量≥</w:t>
            </w:r>
            <w:r>
              <w:rPr>
                <w:rStyle w:val="52"/>
                <w:rFonts w:hint="eastAsia" w:ascii="仿宋" w:hAnsi="仿宋" w:eastAsia="仿宋" w:cs="仿宋"/>
                <w:sz w:val="24"/>
                <w:szCs w:val="24"/>
                <w:lang w:val="en-US" w:eastAsia="zh-CN" w:bidi="ar"/>
              </w:rPr>
              <w:t>12500IU/kg</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E</w:t>
            </w:r>
            <w:r>
              <w:rPr>
                <w:rStyle w:val="51"/>
                <w:rFonts w:hint="eastAsia" w:ascii="仿宋" w:hAnsi="仿宋" w:eastAsia="仿宋" w:cs="仿宋"/>
                <w:sz w:val="24"/>
                <w:szCs w:val="24"/>
                <w:lang w:val="en-US" w:eastAsia="zh-CN" w:bidi="ar"/>
              </w:rPr>
              <w:t>含量≥</w:t>
            </w:r>
            <w:r>
              <w:rPr>
                <w:rStyle w:val="52"/>
                <w:rFonts w:hint="eastAsia" w:ascii="仿宋" w:hAnsi="仿宋" w:eastAsia="仿宋" w:cs="仿宋"/>
                <w:sz w:val="24"/>
                <w:szCs w:val="24"/>
                <w:lang w:val="en-US" w:eastAsia="zh-CN" w:bidi="ar"/>
              </w:rPr>
              <w:t>70IU/kg</w:t>
            </w:r>
            <w:r>
              <w:rPr>
                <w:rStyle w:val="51"/>
                <w:rFonts w:hint="eastAsia" w:ascii="仿宋" w:hAnsi="仿宋" w:eastAsia="仿宋" w:cs="仿宋"/>
                <w:sz w:val="24"/>
                <w:szCs w:val="24"/>
                <w:lang w:val="en-US" w:eastAsia="zh-CN" w:bidi="ar"/>
              </w:rPr>
              <w:t>、维生素</w:t>
            </w:r>
            <w:r>
              <w:rPr>
                <w:rStyle w:val="52"/>
                <w:rFonts w:hint="eastAsia" w:ascii="仿宋" w:hAnsi="仿宋" w:eastAsia="仿宋" w:cs="仿宋"/>
                <w:sz w:val="24"/>
                <w:szCs w:val="24"/>
                <w:lang w:val="en-US" w:eastAsia="zh-CN" w:bidi="ar"/>
              </w:rPr>
              <w:t>C</w:t>
            </w:r>
            <w:r>
              <w:rPr>
                <w:rStyle w:val="51"/>
                <w:rFonts w:hint="eastAsia" w:ascii="仿宋" w:hAnsi="仿宋" w:eastAsia="仿宋" w:cs="仿宋"/>
                <w:sz w:val="24"/>
                <w:szCs w:val="24"/>
                <w:lang w:val="en-US" w:eastAsia="zh-CN" w:bidi="ar"/>
              </w:rPr>
              <w:t>含量≥</w:t>
            </w:r>
            <w:r>
              <w:rPr>
                <w:rStyle w:val="52"/>
                <w:rFonts w:hint="eastAsia" w:ascii="仿宋" w:hAnsi="仿宋" w:eastAsia="仿宋" w:cs="仿宋"/>
                <w:sz w:val="24"/>
                <w:szCs w:val="24"/>
                <w:lang w:val="en-US" w:eastAsia="zh-CN" w:bidi="ar"/>
              </w:rPr>
              <w:t>1800mg/kg</w:t>
            </w:r>
            <w:r>
              <w:rPr>
                <w:rStyle w:val="51"/>
                <w:rFonts w:hint="eastAsia" w:ascii="仿宋" w:hAnsi="仿宋" w:eastAsia="仿宋" w:cs="仿宋"/>
                <w:sz w:val="24"/>
                <w:szCs w:val="24"/>
                <w:lang w:val="en-US" w:eastAsia="zh-CN" w:bidi="ar"/>
              </w:rPr>
              <w:t>，每批次提供一次饲料质量自检报告，每季度提供一次第三方饲料质量检测报告，内容应包括相应的国家标准所要求的所有指标，第三方质量检测报告由</w:t>
            </w:r>
            <w:r>
              <w:rPr>
                <w:rStyle w:val="52"/>
                <w:rFonts w:hint="eastAsia" w:ascii="仿宋" w:hAnsi="仿宋" w:eastAsia="仿宋" w:cs="仿宋"/>
                <w:sz w:val="24"/>
                <w:szCs w:val="24"/>
                <w:lang w:val="en-US" w:eastAsia="zh-CN" w:bidi="ar"/>
              </w:rPr>
              <w:t>CMA</w:t>
            </w:r>
            <w:r>
              <w:rPr>
                <w:rStyle w:val="51"/>
                <w:rFonts w:hint="eastAsia" w:ascii="仿宋" w:hAnsi="仿宋" w:eastAsia="仿宋" w:cs="仿宋"/>
                <w:sz w:val="24"/>
                <w:szCs w:val="24"/>
                <w:lang w:val="en-US" w:eastAsia="zh-CN" w:bidi="ar"/>
              </w:rPr>
              <w:t>或</w:t>
            </w:r>
            <w:r>
              <w:rPr>
                <w:rStyle w:val="52"/>
                <w:rFonts w:hint="eastAsia" w:ascii="仿宋" w:hAnsi="仿宋" w:eastAsia="仿宋" w:cs="仿宋"/>
                <w:sz w:val="24"/>
                <w:szCs w:val="24"/>
                <w:lang w:val="en-US" w:eastAsia="zh-CN" w:bidi="ar"/>
              </w:rPr>
              <w:t>CNAS</w:t>
            </w:r>
            <w:r>
              <w:rPr>
                <w:rStyle w:val="51"/>
                <w:rFonts w:hint="eastAsia" w:ascii="仿宋" w:hAnsi="仿宋" w:eastAsia="仿宋" w:cs="仿宋"/>
                <w:sz w:val="24"/>
                <w:szCs w:val="24"/>
                <w:lang w:val="en-US" w:eastAsia="zh-CN" w:bidi="ar"/>
              </w:rPr>
              <w:t>认证认可的检测机构出具；</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4</w:t>
            </w:r>
            <w:r>
              <w:rPr>
                <w:rStyle w:val="51"/>
                <w:rFonts w:hint="eastAsia" w:ascii="仿宋" w:hAnsi="仿宋" w:eastAsia="仿宋" w:cs="仿宋"/>
                <w:sz w:val="24"/>
                <w:szCs w:val="24"/>
                <w:lang w:val="en-US" w:eastAsia="zh-CN" w:bidi="ar"/>
              </w:rPr>
              <w:t>、饲料包装：饲料至少双层包装，保障包装结实不易破损，裹缓冲材料或包装袋中冲缓冲气体后装在纸箱中，或者内层使用牛皮纸袋包装，外层使用聚乙烯塑料袋包装密封。外包装标识清楚产品名称、重量、生产单位；生产日期夏季不超过</w:t>
            </w:r>
            <w:r>
              <w:rPr>
                <w:rStyle w:val="52"/>
                <w:rFonts w:hint="eastAsia" w:ascii="仿宋" w:hAnsi="仿宋" w:eastAsia="仿宋" w:cs="仿宋"/>
                <w:sz w:val="24"/>
                <w:szCs w:val="24"/>
                <w:lang w:val="en-US" w:eastAsia="zh-CN" w:bidi="ar"/>
              </w:rPr>
              <w:t>1</w:t>
            </w:r>
            <w:r>
              <w:rPr>
                <w:rStyle w:val="51"/>
                <w:rFonts w:hint="eastAsia" w:ascii="仿宋" w:hAnsi="仿宋" w:eastAsia="仿宋" w:cs="仿宋"/>
                <w:sz w:val="24"/>
                <w:szCs w:val="24"/>
                <w:lang w:val="en-US" w:eastAsia="zh-CN" w:bidi="ar"/>
              </w:rPr>
              <w:t>个月，冬季不超过</w:t>
            </w:r>
            <w:r>
              <w:rPr>
                <w:rStyle w:val="52"/>
                <w:rFonts w:hint="eastAsia" w:ascii="仿宋" w:hAnsi="仿宋" w:eastAsia="仿宋" w:cs="仿宋"/>
                <w:sz w:val="24"/>
                <w:szCs w:val="24"/>
                <w:lang w:val="en-US" w:eastAsia="zh-CN" w:bidi="ar"/>
              </w:rPr>
              <w:t>2</w:t>
            </w:r>
            <w:r>
              <w:rPr>
                <w:rStyle w:val="51"/>
                <w:rFonts w:hint="eastAsia" w:ascii="仿宋" w:hAnsi="仿宋" w:eastAsia="仿宋" w:cs="仿宋"/>
                <w:sz w:val="24"/>
                <w:szCs w:val="24"/>
                <w:lang w:val="en-US" w:eastAsia="zh-CN" w:bidi="ar"/>
              </w:rPr>
              <w:t>个月。</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9"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50mL离心管</w:t>
            </w:r>
          </w:p>
        </w:tc>
        <w:tc>
          <w:tcPr>
            <w:tcW w:w="6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50mL</w:t>
            </w:r>
            <w:r>
              <w:rPr>
                <w:rStyle w:val="51"/>
                <w:rFonts w:hint="eastAsia" w:ascii="仿宋" w:hAnsi="仿宋" w:eastAsia="仿宋" w:cs="仿宋"/>
                <w:sz w:val="24"/>
                <w:szCs w:val="24"/>
                <w:lang w:val="en-US" w:eastAsia="zh-CN" w:bidi="ar"/>
              </w:rPr>
              <w:t>锥底离心管，塑料架，无菌，</w:t>
            </w:r>
            <w:r>
              <w:rPr>
                <w:rStyle w:val="52"/>
                <w:rFonts w:hint="eastAsia" w:ascii="仿宋" w:hAnsi="仿宋" w:eastAsia="仿宋" w:cs="仿宋"/>
                <w:sz w:val="24"/>
                <w:szCs w:val="24"/>
                <w:lang w:val="en-US" w:eastAsia="zh-CN" w:bidi="ar"/>
              </w:rPr>
              <w:t>25</w:t>
            </w:r>
            <w:r>
              <w:rPr>
                <w:rStyle w:val="51"/>
                <w:rFonts w:hint="eastAsia" w:ascii="仿宋" w:hAnsi="仿宋" w:eastAsia="仿宋" w:cs="仿宋"/>
                <w:sz w:val="24"/>
                <w:szCs w:val="24"/>
                <w:lang w:val="en-US" w:eastAsia="zh-CN" w:bidi="ar"/>
              </w:rPr>
              <w:t>个</w:t>
            </w:r>
            <w:r>
              <w:rPr>
                <w:rStyle w:val="52"/>
                <w:rFonts w:hint="eastAsia" w:ascii="仿宋" w:hAnsi="仿宋" w:eastAsia="仿宋" w:cs="仿宋"/>
                <w:sz w:val="24"/>
                <w:szCs w:val="24"/>
                <w:lang w:val="en-US" w:eastAsia="zh-CN" w:bidi="ar"/>
              </w:rPr>
              <w:t>/</w:t>
            </w:r>
            <w:r>
              <w:rPr>
                <w:rStyle w:val="51"/>
                <w:rFonts w:hint="eastAsia" w:ascii="仿宋" w:hAnsi="仿宋" w:eastAsia="仿宋" w:cs="仿宋"/>
                <w:sz w:val="24"/>
                <w:szCs w:val="24"/>
                <w:lang w:val="en-US" w:eastAsia="zh-CN" w:bidi="ar"/>
              </w:rPr>
              <w:t>架，</w:t>
            </w:r>
            <w:r>
              <w:rPr>
                <w:rStyle w:val="52"/>
                <w:rFonts w:hint="eastAsia" w:ascii="仿宋" w:hAnsi="仿宋" w:eastAsia="仿宋" w:cs="仿宋"/>
                <w:sz w:val="24"/>
                <w:szCs w:val="24"/>
                <w:lang w:val="en-US" w:eastAsia="zh-CN" w:bidi="ar"/>
              </w:rPr>
              <w:t>20</w:t>
            </w:r>
            <w:r>
              <w:rPr>
                <w:rStyle w:val="51"/>
                <w:rFonts w:hint="eastAsia" w:ascii="仿宋" w:hAnsi="仿宋" w:eastAsia="仿宋" w:cs="仿宋"/>
                <w:sz w:val="24"/>
                <w:szCs w:val="24"/>
                <w:lang w:val="en-US" w:eastAsia="zh-CN" w:bidi="ar"/>
              </w:rPr>
              <w:t>架</w:t>
            </w:r>
            <w:r>
              <w:rPr>
                <w:rStyle w:val="52"/>
                <w:rFonts w:hint="eastAsia" w:ascii="仿宋" w:hAnsi="仿宋" w:eastAsia="仿宋" w:cs="仿宋"/>
                <w:sz w:val="24"/>
                <w:szCs w:val="24"/>
                <w:lang w:val="en-US" w:eastAsia="zh-CN" w:bidi="ar"/>
              </w:rPr>
              <w:t>/</w:t>
            </w:r>
            <w:r>
              <w:rPr>
                <w:rStyle w:val="51"/>
                <w:rFonts w:hint="eastAsia" w:ascii="仿宋" w:hAnsi="仿宋" w:eastAsia="仿宋" w:cs="仿宋"/>
                <w:sz w:val="24"/>
                <w:szCs w:val="24"/>
                <w:lang w:val="en-US" w:eastAsia="zh-CN" w:bidi="ar"/>
              </w:rPr>
              <w:t>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15mL离心管</w:t>
            </w:r>
          </w:p>
        </w:tc>
        <w:tc>
          <w:tcPr>
            <w:tcW w:w="6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15mL</w:t>
            </w:r>
            <w:r>
              <w:rPr>
                <w:rStyle w:val="51"/>
                <w:rFonts w:hint="eastAsia" w:ascii="仿宋" w:hAnsi="仿宋" w:eastAsia="仿宋" w:cs="仿宋"/>
                <w:sz w:val="24"/>
                <w:szCs w:val="24"/>
                <w:lang w:val="en-US" w:eastAsia="zh-CN" w:bidi="ar"/>
              </w:rPr>
              <w:t>锥底离心管，塑料架，无菌，</w:t>
            </w:r>
            <w:r>
              <w:rPr>
                <w:rStyle w:val="52"/>
                <w:rFonts w:hint="eastAsia" w:ascii="仿宋" w:hAnsi="仿宋" w:eastAsia="仿宋" w:cs="仿宋"/>
                <w:sz w:val="24"/>
                <w:szCs w:val="24"/>
                <w:lang w:val="en-US" w:eastAsia="zh-CN" w:bidi="ar"/>
              </w:rPr>
              <w:t>25</w:t>
            </w:r>
            <w:r>
              <w:rPr>
                <w:rStyle w:val="51"/>
                <w:rFonts w:hint="eastAsia" w:ascii="仿宋" w:hAnsi="仿宋" w:eastAsia="仿宋" w:cs="仿宋"/>
                <w:sz w:val="24"/>
                <w:szCs w:val="24"/>
                <w:lang w:val="en-US" w:eastAsia="zh-CN" w:bidi="ar"/>
              </w:rPr>
              <w:t>个</w:t>
            </w:r>
            <w:r>
              <w:rPr>
                <w:rStyle w:val="52"/>
                <w:rFonts w:hint="eastAsia" w:ascii="仿宋" w:hAnsi="仿宋" w:eastAsia="仿宋" w:cs="仿宋"/>
                <w:sz w:val="24"/>
                <w:szCs w:val="24"/>
                <w:lang w:val="en-US" w:eastAsia="zh-CN" w:bidi="ar"/>
              </w:rPr>
              <w:t>/</w:t>
            </w:r>
            <w:r>
              <w:rPr>
                <w:rStyle w:val="51"/>
                <w:rFonts w:hint="eastAsia" w:ascii="仿宋" w:hAnsi="仿宋" w:eastAsia="仿宋" w:cs="仿宋"/>
                <w:sz w:val="24"/>
                <w:szCs w:val="24"/>
                <w:lang w:val="en-US" w:eastAsia="zh-CN" w:bidi="ar"/>
              </w:rPr>
              <w:t>架，</w:t>
            </w:r>
            <w:r>
              <w:rPr>
                <w:rStyle w:val="52"/>
                <w:rFonts w:hint="eastAsia" w:ascii="仿宋" w:hAnsi="仿宋" w:eastAsia="仿宋" w:cs="仿宋"/>
                <w:sz w:val="24"/>
                <w:szCs w:val="24"/>
                <w:lang w:val="en-US" w:eastAsia="zh-CN" w:bidi="ar"/>
              </w:rPr>
              <w:t>20</w:t>
            </w:r>
            <w:r>
              <w:rPr>
                <w:rStyle w:val="51"/>
                <w:rFonts w:hint="eastAsia" w:ascii="仿宋" w:hAnsi="仿宋" w:eastAsia="仿宋" w:cs="仿宋"/>
                <w:sz w:val="24"/>
                <w:szCs w:val="24"/>
                <w:lang w:val="en-US" w:eastAsia="zh-CN" w:bidi="ar"/>
              </w:rPr>
              <w:t>架</w:t>
            </w:r>
            <w:r>
              <w:rPr>
                <w:rStyle w:val="52"/>
                <w:rFonts w:hint="eastAsia" w:ascii="仿宋" w:hAnsi="仿宋" w:eastAsia="仿宋" w:cs="仿宋"/>
                <w:sz w:val="24"/>
                <w:szCs w:val="24"/>
                <w:lang w:val="en-US" w:eastAsia="zh-CN" w:bidi="ar"/>
              </w:rPr>
              <w:t>/</w:t>
            </w:r>
            <w:r>
              <w:rPr>
                <w:rStyle w:val="51"/>
                <w:rFonts w:hint="eastAsia" w:ascii="仿宋" w:hAnsi="仿宋" w:eastAsia="仿宋" w:cs="仿宋"/>
                <w:sz w:val="24"/>
                <w:szCs w:val="24"/>
                <w:lang w:val="en-US" w:eastAsia="zh-CN" w:bidi="ar"/>
              </w:rPr>
              <w:t>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bl>
    <w:p/>
    <w:p>
      <w:pPr>
        <w:ind w:firstLine="0" w:firstLineChars="0"/>
        <w:rPr>
          <w:rFonts w:ascii="仿宋" w:hAnsi="仿宋" w:cs="仿宋"/>
          <w:b/>
          <w:bCs/>
        </w:rPr>
      </w:pPr>
      <w:r>
        <w:rPr>
          <w:rFonts w:hint="eastAsia" w:ascii="仿宋" w:hAnsi="仿宋" w:cs="仿宋"/>
          <w:b/>
          <w:bCs/>
        </w:rPr>
        <w:t>售后服务保障</w:t>
      </w:r>
    </w:p>
    <w:p>
      <w:pPr>
        <w:pStyle w:val="2"/>
        <w:ind w:left="0" w:leftChars="0" w:firstLine="480"/>
        <w:rPr>
          <w:rFonts w:ascii="仿宋" w:hAnsi="仿宋" w:cs="仿宋"/>
        </w:rPr>
      </w:pPr>
      <w:r>
        <w:rPr>
          <w:rFonts w:hint="eastAsia" w:ascii="仿宋" w:hAnsi="仿宋" w:cs="仿宋"/>
          <w:szCs w:val="24"/>
        </w:rPr>
        <w:t>1、交货期：分批次交货，接采购人通知后3日内送至采购人指定地点。</w:t>
      </w:r>
    </w:p>
    <w:p>
      <w:pPr>
        <w:ind w:firstLine="480"/>
        <w:rPr>
          <w:rFonts w:ascii="仿宋" w:hAnsi="仿宋" w:cs="仿宋"/>
        </w:rPr>
      </w:pPr>
      <w:r>
        <w:rPr>
          <w:rFonts w:hint="eastAsia" w:ascii="仿宋" w:hAnsi="仿宋" w:cs="仿宋"/>
        </w:rPr>
        <w:t>2、交货地点：严格按照国家相关要求的运输方式送到用户指定地点。</w:t>
      </w:r>
    </w:p>
    <w:p>
      <w:pPr>
        <w:pStyle w:val="2"/>
        <w:widowControl/>
        <w:ind w:left="0" w:leftChars="0" w:firstLine="480"/>
        <w:rPr>
          <w:rFonts w:hint="eastAsia" w:ascii="仿宋" w:hAnsi="仿宋" w:cs="仿宋"/>
          <w:szCs w:val="24"/>
        </w:rPr>
      </w:pPr>
      <w:r>
        <w:rPr>
          <w:rFonts w:hint="eastAsia" w:ascii="仿宋" w:hAnsi="仿宋" w:cs="仿宋"/>
          <w:szCs w:val="24"/>
        </w:rPr>
        <w:t>3、</w:t>
      </w:r>
      <w:r>
        <w:rPr>
          <w:rFonts w:hint="eastAsia" w:ascii="仿宋" w:hAnsi="仿宋" w:cs="仿宋"/>
          <w:szCs w:val="24"/>
          <w:lang w:eastAsia="zh-CN"/>
        </w:rPr>
        <w:t>生产日期</w:t>
      </w:r>
      <w:r>
        <w:rPr>
          <w:rFonts w:hint="eastAsia" w:ascii="仿宋" w:hAnsi="仿宋" w:cs="仿宋"/>
          <w:szCs w:val="24"/>
        </w:rPr>
        <w:t>：夏季不超过1个月，冬季不超过2个月。</w:t>
      </w:r>
    </w:p>
    <w:p>
      <w:pPr>
        <w:pStyle w:val="2"/>
        <w:widowControl/>
        <w:ind w:left="0" w:leftChars="0" w:firstLine="480"/>
        <w:rPr>
          <w:rFonts w:ascii="仿宋" w:hAnsi="仿宋" w:cs="仿宋"/>
          <w:szCs w:val="24"/>
        </w:rPr>
      </w:pPr>
      <w:r>
        <w:rPr>
          <w:rFonts w:hint="eastAsia" w:ascii="仿宋" w:hAnsi="仿宋" w:cs="仿宋"/>
          <w:szCs w:val="24"/>
          <w:lang w:val="en-US" w:eastAsia="zh-CN"/>
        </w:rPr>
        <w:t>4、如货物在使用期间出现故障等问题</w:t>
      </w:r>
      <w:r>
        <w:rPr>
          <w:rFonts w:hint="eastAsia" w:ascii="仿宋" w:hAnsi="仿宋" w:cs="仿宋"/>
          <w:szCs w:val="24"/>
        </w:rPr>
        <w:t>供应商须在2小时内电话响应，</w:t>
      </w:r>
      <w:r>
        <w:rPr>
          <w:rFonts w:hint="eastAsia" w:ascii="仿宋" w:hAnsi="仿宋" w:cs="仿宋"/>
          <w:szCs w:val="24"/>
          <w:lang w:val="en-US" w:eastAsia="zh-CN"/>
        </w:rPr>
        <w:t>24</w:t>
      </w:r>
      <w:r>
        <w:rPr>
          <w:rFonts w:hint="eastAsia" w:ascii="仿宋" w:hAnsi="仿宋" w:cs="仿宋"/>
          <w:szCs w:val="24"/>
        </w:rPr>
        <w:t>小时内解决</w:t>
      </w:r>
      <w:r>
        <w:rPr>
          <w:rFonts w:hint="eastAsia" w:ascii="仿宋" w:hAnsi="仿宋" w:cs="仿宋"/>
          <w:szCs w:val="24"/>
          <w:lang w:eastAsia="zh-CN"/>
        </w:rPr>
        <w:t>（可自报最优响应时间）</w:t>
      </w:r>
      <w:r>
        <w:rPr>
          <w:rFonts w:hint="eastAsia" w:ascii="仿宋" w:hAnsi="仿宋" w:cs="仿宋"/>
          <w:szCs w:val="24"/>
        </w:rPr>
        <w:t>。</w:t>
      </w:r>
    </w:p>
    <w:p>
      <w:pPr>
        <w:pStyle w:val="2"/>
        <w:widowControl/>
        <w:ind w:left="0" w:leftChars="0" w:firstLine="480"/>
        <w:rPr>
          <w:rFonts w:ascii="仿宋" w:hAnsi="仿宋" w:cs="仿宋"/>
          <w:szCs w:val="24"/>
        </w:rPr>
      </w:pPr>
      <w:r>
        <w:rPr>
          <w:rFonts w:hint="eastAsia" w:ascii="仿宋" w:hAnsi="仿宋" w:cs="仿宋"/>
          <w:szCs w:val="24"/>
          <w:lang w:val="en-US" w:eastAsia="zh-CN"/>
        </w:rPr>
        <w:t>5</w:t>
      </w:r>
      <w:r>
        <w:rPr>
          <w:rFonts w:hint="eastAsia" w:ascii="仿宋" w:hAnsi="仿宋" w:cs="仿宋"/>
          <w:szCs w:val="24"/>
        </w:rPr>
        <w:t>、报价需逐条报价，不得有空项。</w:t>
      </w:r>
    </w:p>
    <w:p>
      <w:pPr>
        <w:ind w:firstLine="480"/>
        <w:rPr>
          <w:rFonts w:ascii="仿宋" w:hAnsi="仿宋" w:cs="仿宋"/>
          <w:szCs w:val="24"/>
        </w:rPr>
      </w:pPr>
      <w:r>
        <w:rPr>
          <w:rFonts w:hint="eastAsia" w:ascii="仿宋" w:hAnsi="仿宋" w:cs="仿宋"/>
          <w:lang w:val="en-US" w:eastAsia="zh-CN"/>
        </w:rPr>
        <w:t>6</w:t>
      </w:r>
      <w:r>
        <w:rPr>
          <w:rFonts w:hint="eastAsia" w:ascii="仿宋" w:hAnsi="仿宋" w:cs="仿宋"/>
        </w:rPr>
        <w:t>、</w:t>
      </w:r>
      <w:r>
        <w:rPr>
          <w:rFonts w:hint="eastAsia" w:ascii="仿宋" w:hAnsi="仿宋" w:cs="仿宋"/>
          <w:szCs w:val="24"/>
        </w:rPr>
        <w:t>验收</w:t>
      </w:r>
    </w:p>
    <w:p>
      <w:pPr>
        <w:ind w:firstLine="480"/>
        <w:rPr>
          <w:rFonts w:ascii="仿宋" w:hAnsi="仿宋" w:cs="仿宋"/>
          <w:szCs w:val="24"/>
        </w:rPr>
      </w:pPr>
      <w:r>
        <w:rPr>
          <w:rFonts w:hint="eastAsia" w:ascii="仿宋" w:hAnsi="仿宋" w:cs="仿宋"/>
          <w:szCs w:val="24"/>
        </w:rPr>
        <w:t>1）货物运抵现场后，卖方应派工程技术人员到达现场，采购人将对货物数量、质量、规格等进行检验。如发现货物和规格或者两者都与磋商文件、响应文件、合同不符，采购人有权限根据检验结果要求</w:t>
      </w:r>
      <w:r>
        <w:rPr>
          <w:rFonts w:hint="eastAsia" w:ascii="仿宋" w:hAnsi="仿宋" w:cs="仿宋"/>
          <w:szCs w:val="24"/>
          <w:lang w:eastAsia="zh-CN"/>
        </w:rPr>
        <w:t>成交供应商</w:t>
      </w:r>
      <w:r>
        <w:rPr>
          <w:rFonts w:hint="eastAsia" w:ascii="仿宋" w:hAnsi="仿宋" w:cs="仿宋"/>
          <w:szCs w:val="24"/>
        </w:rPr>
        <w:t>立即更换或者提出索赔要求。</w:t>
      </w:r>
    </w:p>
    <w:p>
      <w:pPr>
        <w:ind w:firstLine="480"/>
        <w:rPr>
          <w:rFonts w:ascii="仿宋" w:hAnsi="仿宋" w:cs="仿宋"/>
          <w:szCs w:val="24"/>
        </w:rPr>
      </w:pPr>
      <w:r>
        <w:rPr>
          <w:rFonts w:hint="eastAsia" w:ascii="仿宋" w:hAnsi="仿宋" w:cs="仿宋"/>
          <w:szCs w:val="24"/>
        </w:rPr>
        <w:t>2 ）货物由</w:t>
      </w:r>
      <w:r>
        <w:rPr>
          <w:rFonts w:hint="eastAsia" w:ascii="仿宋" w:hAnsi="仿宋" w:cs="仿宋"/>
          <w:szCs w:val="24"/>
          <w:lang w:eastAsia="zh-CN"/>
        </w:rPr>
        <w:t>成交供应商</w:t>
      </w:r>
      <w:r>
        <w:rPr>
          <w:rFonts w:hint="eastAsia" w:ascii="仿宋" w:hAnsi="仿宋" w:cs="仿宋"/>
          <w:szCs w:val="24"/>
        </w:rPr>
        <w:t>进行</w:t>
      </w:r>
      <w:r>
        <w:rPr>
          <w:rFonts w:hint="eastAsia" w:ascii="仿宋" w:hAnsi="仿宋" w:cs="仿宋"/>
          <w:szCs w:val="24"/>
          <w:lang w:eastAsia="zh-CN"/>
        </w:rPr>
        <w:t>储存</w:t>
      </w:r>
      <w:r>
        <w:rPr>
          <w:rFonts w:hint="eastAsia" w:ascii="仿宋" w:hAnsi="仿宋" w:cs="仿宋"/>
          <w:szCs w:val="24"/>
        </w:rPr>
        <w:t>、</w:t>
      </w:r>
      <w:r>
        <w:rPr>
          <w:rFonts w:hint="eastAsia" w:ascii="仿宋" w:hAnsi="仿宋" w:cs="仿宋"/>
          <w:szCs w:val="24"/>
          <w:lang w:eastAsia="zh-CN"/>
        </w:rPr>
        <w:t>运输</w:t>
      </w:r>
      <w:r>
        <w:rPr>
          <w:rFonts w:hint="eastAsia" w:ascii="仿宋" w:hAnsi="仿宋" w:cs="仿宋"/>
          <w:szCs w:val="24"/>
        </w:rPr>
        <w:t>，并承担因此发生的一切费用。完毕后，采购人应对货物的数量、质量、规格、性能等进行详细而全面的检验。卖方应向买方提供详细的验收标准和验收手册。安装完毕后，证明货物以及</w:t>
      </w:r>
      <w:r>
        <w:rPr>
          <w:rFonts w:hint="eastAsia" w:ascii="仿宋" w:hAnsi="仿宋" w:cs="仿宋"/>
          <w:szCs w:val="24"/>
          <w:lang w:eastAsia="zh-CN"/>
        </w:rPr>
        <w:t>运输。储存</w:t>
      </w:r>
      <w:r>
        <w:rPr>
          <w:rFonts w:hint="eastAsia" w:ascii="仿宋" w:hAnsi="仿宋" w:cs="仿宋"/>
          <w:szCs w:val="24"/>
        </w:rPr>
        <w:t>无任何问题，由采购人组成的验收小组签署验收报告，作为付款凭据之一；</w:t>
      </w:r>
    </w:p>
    <w:p>
      <w:pPr>
        <w:ind w:firstLine="480"/>
        <w:rPr>
          <w:rFonts w:ascii="仿宋" w:hAnsi="仿宋" w:cs="仿宋"/>
        </w:rPr>
      </w:pPr>
      <w:r>
        <w:rPr>
          <w:rFonts w:hint="eastAsia" w:ascii="仿宋" w:hAnsi="仿宋" w:cs="仿宋"/>
          <w:lang w:val="en-US" w:eastAsia="zh-CN"/>
        </w:rPr>
        <w:t>7</w:t>
      </w:r>
      <w:r>
        <w:rPr>
          <w:rFonts w:hint="eastAsia" w:ascii="仿宋" w:hAnsi="仿宋" w:cs="仿宋"/>
        </w:rPr>
        <w:t>、货物由</w:t>
      </w:r>
      <w:r>
        <w:rPr>
          <w:rFonts w:hint="eastAsia" w:ascii="仿宋" w:hAnsi="仿宋" w:cs="仿宋"/>
          <w:lang w:eastAsia="zh-CN"/>
        </w:rPr>
        <w:t>成交供应商</w:t>
      </w:r>
      <w:r>
        <w:rPr>
          <w:rFonts w:hint="eastAsia" w:ascii="仿宋" w:hAnsi="仿宋" w:cs="仿宋"/>
        </w:rPr>
        <w:t>进行</w:t>
      </w:r>
      <w:r>
        <w:rPr>
          <w:rFonts w:hint="eastAsia" w:ascii="仿宋" w:hAnsi="仿宋" w:cs="仿宋"/>
          <w:lang w:eastAsia="zh-CN"/>
        </w:rPr>
        <w:t>运输、储存</w:t>
      </w:r>
      <w:r>
        <w:rPr>
          <w:rFonts w:hint="eastAsia" w:ascii="仿宋" w:hAnsi="仿宋" w:cs="仿宋"/>
        </w:rPr>
        <w:t>，并承担因此发生的一切费用。完毕后，采购人应对货物（试剂）的数量、质量、规格、性能等进行详细而全面的检验。</w:t>
      </w:r>
    </w:p>
    <w:p>
      <w:pPr>
        <w:pStyle w:val="2"/>
        <w:ind w:left="0" w:leftChars="0" w:firstLine="480"/>
        <w:rPr>
          <w:rFonts w:ascii="仿宋" w:hAnsi="仿宋" w:cs="仿宋"/>
        </w:rPr>
      </w:pPr>
      <w:r>
        <w:rPr>
          <w:rFonts w:hint="eastAsia" w:ascii="仿宋" w:hAnsi="仿宋" w:cs="仿宋"/>
          <w:lang w:val="en-US" w:eastAsia="zh-CN"/>
        </w:rPr>
        <w:t>8</w:t>
      </w:r>
      <w:r>
        <w:rPr>
          <w:rFonts w:hint="eastAsia" w:ascii="仿宋" w:hAnsi="仿宋" w:cs="仿宋"/>
        </w:rPr>
        <w:t>、付款方式：</w:t>
      </w:r>
    </w:p>
    <w:p>
      <w:pPr>
        <w:pStyle w:val="2"/>
        <w:ind w:left="0" w:leftChars="0" w:firstLine="480"/>
        <w:rPr>
          <w:rFonts w:ascii="仿宋" w:hAnsi="仿宋" w:cs="仿宋"/>
        </w:rPr>
      </w:pPr>
      <w:r>
        <w:rPr>
          <w:rFonts w:hint="eastAsia" w:ascii="仿宋" w:hAnsi="仿宋" w:cs="仿宋"/>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仿宋" w:hAnsi="仿宋" w:cs="仿宋"/>
          <w:lang w:val="en-US" w:eastAsia="zh-CN"/>
        </w:rPr>
        <w:t>7</w:t>
      </w:r>
      <w:r>
        <w:rPr>
          <w:rFonts w:hint="eastAsia" w:ascii="仿宋" w:hAnsi="仿宋" w:cs="仿宋"/>
        </w:rPr>
        <w:t>0%的预付款，采购人确定后7个工作日内支付。项目验收合格后7个工作日内，支付剩余合同货款。</w:t>
      </w:r>
    </w:p>
    <w:p>
      <w:pPr>
        <w:pStyle w:val="2"/>
        <w:ind w:left="0" w:leftChars="0" w:firstLine="480"/>
        <w:rPr>
          <w:rFonts w:ascii="仿宋" w:hAnsi="仿宋" w:cs="仿宋"/>
        </w:rPr>
      </w:pPr>
      <w:r>
        <w:rPr>
          <w:rFonts w:hint="eastAsia" w:ascii="仿宋" w:hAnsi="仿宋" w:cs="仿宋"/>
          <w:lang w:val="en-US" w:eastAsia="zh-CN"/>
        </w:rPr>
        <w:t>9</w:t>
      </w:r>
      <w:r>
        <w:rPr>
          <w:rFonts w:hint="eastAsia" w:ascii="仿宋" w:hAnsi="仿宋" w:cs="仿宋"/>
        </w:rPr>
        <w:t>、1）履约保证金提交形式：电汇形式、银行汇票、履约保函</w:t>
      </w:r>
      <w:r>
        <w:rPr>
          <w:rFonts w:hint="eastAsia" w:ascii="仿宋" w:hAnsi="仿宋" w:eastAsia="仿宋" w:cs="仿宋"/>
          <w:sz w:val="24"/>
          <w:lang w:val="en-US" w:eastAsia="zh-CN"/>
        </w:rPr>
        <w:t>(供应商需在响应文件中明确缴纳形式）</w:t>
      </w:r>
    </w:p>
    <w:p>
      <w:pPr>
        <w:ind w:firstLine="480"/>
        <w:rPr>
          <w:rFonts w:hint="eastAsia" w:ascii="仿宋" w:hAnsi="仿宋" w:cs="仿宋"/>
        </w:rPr>
      </w:pPr>
      <w:r>
        <w:rPr>
          <w:rFonts w:hint="eastAsia" w:ascii="仿宋" w:hAnsi="仿宋" w:cs="仿宋"/>
        </w:rPr>
        <w:t>履约保证金在验收合格后，没有任何质量问题，由</w:t>
      </w:r>
      <w:r>
        <w:rPr>
          <w:rFonts w:hint="eastAsia" w:ascii="仿宋" w:hAnsi="仿宋" w:cs="仿宋"/>
          <w:lang w:eastAsia="zh-CN"/>
        </w:rPr>
        <w:t>成交供应商</w:t>
      </w:r>
      <w:r>
        <w:rPr>
          <w:rFonts w:hint="eastAsia" w:ascii="仿宋" w:hAnsi="仿宋" w:cs="仿宋"/>
        </w:rPr>
        <w:t>向采购人提交申请，采购人根据履约情况无息退还给</w:t>
      </w:r>
      <w:r>
        <w:rPr>
          <w:rFonts w:hint="eastAsia" w:ascii="仿宋" w:hAnsi="仿宋" w:cs="仿宋"/>
          <w:lang w:eastAsia="zh-CN"/>
        </w:rPr>
        <w:t>成交供应商</w:t>
      </w:r>
      <w:r>
        <w:rPr>
          <w:rFonts w:hint="eastAsia" w:ascii="仿宋" w:hAnsi="仿宋" w:cs="仿宋"/>
        </w:rPr>
        <w:t>。</w:t>
      </w:r>
    </w:p>
    <w:p>
      <w:pPr>
        <w:pStyle w:val="2"/>
        <w:rPr>
          <w:rFonts w:hint="eastAsia"/>
        </w:rPr>
      </w:pPr>
      <w:r>
        <w:rPr>
          <w:rFonts w:hint="eastAsia"/>
        </w:rPr>
        <w:t>2）履约保证金缴纳信息;</w:t>
      </w:r>
    </w:p>
    <w:p>
      <w:pPr>
        <w:ind w:firstLine="480"/>
        <w:rPr>
          <w:rFonts w:hint="eastAsia" w:ascii="仿宋" w:hAnsi="仿宋" w:cs="仿宋"/>
          <w:lang w:val="en-US" w:eastAsia="zh-CN"/>
        </w:rPr>
      </w:pPr>
      <w:r>
        <w:rPr>
          <w:rFonts w:hint="eastAsia" w:ascii="仿宋" w:hAnsi="仿宋" w:cs="仿宋"/>
          <w:lang w:val="en-US" w:eastAsia="zh-CN"/>
        </w:rPr>
        <w:t>户名：山东省医学科学院</w:t>
      </w:r>
    </w:p>
    <w:p>
      <w:pPr>
        <w:ind w:firstLine="480"/>
        <w:rPr>
          <w:rFonts w:hint="eastAsia" w:ascii="仿宋" w:hAnsi="仿宋" w:cs="仿宋"/>
          <w:lang w:val="en-US" w:eastAsia="zh-CN"/>
        </w:rPr>
      </w:pPr>
      <w:r>
        <w:rPr>
          <w:rFonts w:hint="eastAsia" w:ascii="仿宋" w:hAnsi="仿宋" w:cs="仿宋"/>
          <w:lang w:val="en-US" w:eastAsia="zh-CN"/>
        </w:rPr>
        <w:t>账号：15126801040005266</w:t>
      </w:r>
    </w:p>
    <w:p>
      <w:pPr>
        <w:ind w:firstLine="480"/>
        <w:rPr>
          <w:rFonts w:hint="eastAsia" w:ascii="仿宋" w:hAnsi="仿宋" w:cs="仿宋"/>
          <w:lang w:val="en-US" w:eastAsia="zh-CN"/>
        </w:rPr>
      </w:pPr>
      <w:r>
        <w:rPr>
          <w:rFonts w:hint="eastAsia" w:ascii="仿宋" w:hAnsi="仿宋" w:cs="仿宋"/>
          <w:lang w:val="en-US" w:eastAsia="zh-CN"/>
        </w:rPr>
        <w:t>开户行：中国农业银行股份有限公司济南大舜支行</w:t>
      </w:r>
    </w:p>
    <w:p>
      <w:pPr>
        <w:pStyle w:val="2"/>
        <w:ind w:left="0" w:leftChars="0" w:firstLine="960" w:firstLineChars="400"/>
        <w:rPr>
          <w:rFonts w:hint="eastAsia" w:ascii="仿宋" w:hAnsi="仿宋" w:cs="仿宋"/>
        </w:rPr>
      </w:pPr>
      <w:r>
        <w:rPr>
          <w:rFonts w:hint="eastAsia" w:ascii="仿宋" w:hAnsi="仿宋" w:cs="仿宋"/>
        </w:rPr>
        <w:t>3）增值税发票开具信息：</w:t>
      </w:r>
    </w:p>
    <w:p>
      <w:pPr>
        <w:rPr>
          <w:rFonts w:hint="eastAsia"/>
        </w:rPr>
      </w:pPr>
      <w:r>
        <w:rPr>
          <w:rFonts w:hint="eastAsia"/>
        </w:rPr>
        <w:t>户名：山东省医学科学院</w:t>
      </w:r>
    </w:p>
    <w:p>
      <w:pPr>
        <w:rPr>
          <w:rFonts w:hint="eastAsia"/>
        </w:rPr>
      </w:pPr>
      <w:r>
        <w:rPr>
          <w:rFonts w:hint="eastAsia"/>
        </w:rPr>
        <w:t>账号：15126801040005266</w:t>
      </w:r>
    </w:p>
    <w:p>
      <w:pPr>
        <w:rPr>
          <w:rFonts w:hint="eastAsia"/>
        </w:rPr>
      </w:pPr>
      <w:r>
        <w:rPr>
          <w:rFonts w:hint="eastAsia"/>
        </w:rPr>
        <w:t>开户行：农行大舜支行</w:t>
      </w:r>
    </w:p>
    <w:p>
      <w:pPr>
        <w:rPr>
          <w:rFonts w:hint="eastAsia"/>
        </w:rPr>
      </w:pPr>
      <w:r>
        <w:rPr>
          <w:rFonts w:hint="eastAsia"/>
        </w:rPr>
        <w:t>税号：12370000495570768J</w:t>
      </w:r>
    </w:p>
    <w:p>
      <w:pPr>
        <w:rPr>
          <w:rFonts w:hint="eastAsia"/>
        </w:rPr>
      </w:pPr>
      <w:r>
        <w:rPr>
          <w:rFonts w:hint="eastAsia"/>
        </w:rPr>
        <w:t>地址：经十路18877号</w:t>
      </w:r>
    </w:p>
    <w:p>
      <w:pPr>
        <w:ind w:firstLine="480"/>
        <w:rPr>
          <w:rFonts w:ascii="仿宋" w:hAnsi="仿宋" w:cs="仿宋"/>
        </w:rPr>
      </w:pPr>
      <w:r>
        <w:rPr>
          <w:rFonts w:hint="eastAsia" w:ascii="仿宋" w:hAnsi="仿宋" w:cs="仿宋"/>
          <w:lang w:val="en-US" w:eastAsia="zh-CN"/>
        </w:rPr>
        <w:t>10</w:t>
      </w:r>
      <w:r>
        <w:rPr>
          <w:rFonts w:hint="eastAsia" w:ascii="仿宋" w:hAnsi="仿宋" w:cs="仿宋"/>
        </w:rPr>
        <w:t>、若有其他优惠请自报。</w:t>
      </w:r>
    </w:p>
    <w:bookmarkEnd w:id="14"/>
    <w:p>
      <w:pPr>
        <w:pStyle w:val="2"/>
      </w:pPr>
    </w:p>
    <w:sectPr>
      <w:headerReference r:id="rId11" w:type="default"/>
      <w:footerReference r:id="rId12" w:type="default"/>
      <w:pgSz w:w="11906" w:h="16838"/>
      <w:pgMar w:top="1020" w:right="991" w:bottom="1440" w:left="1276" w:header="851"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D4E81"/>
    <w:multiLevelType w:val="singleLevel"/>
    <w:tmpl w:val="907D4E81"/>
    <w:lvl w:ilvl="0" w:tentative="0">
      <w:start w:val="1"/>
      <w:numFmt w:val="decimal"/>
      <w:suff w:val="nothing"/>
      <w:lvlText w:val="%1、"/>
      <w:lvlJc w:val="left"/>
    </w:lvl>
  </w:abstractNum>
  <w:abstractNum w:abstractNumId="1">
    <w:nsid w:val="B9DDB6B8"/>
    <w:multiLevelType w:val="singleLevel"/>
    <w:tmpl w:val="B9DDB6B8"/>
    <w:lvl w:ilvl="0" w:tentative="0">
      <w:start w:val="1"/>
      <w:numFmt w:val="decimal"/>
      <w:suff w:val="nothing"/>
      <w:lvlText w:val="%1、"/>
      <w:lvlJc w:val="left"/>
    </w:lvl>
  </w:abstractNum>
  <w:abstractNum w:abstractNumId="2">
    <w:nsid w:val="E5090EAF"/>
    <w:multiLevelType w:val="singleLevel"/>
    <w:tmpl w:val="E5090EAF"/>
    <w:lvl w:ilvl="0" w:tentative="0">
      <w:start w:val="1"/>
      <w:numFmt w:val="decimal"/>
      <w:suff w:val="nothing"/>
      <w:lvlText w:val="%1、"/>
      <w:lvlJc w:val="left"/>
    </w:lvl>
  </w:abstractNum>
  <w:abstractNum w:abstractNumId="3">
    <w:nsid w:val="EE7A9581"/>
    <w:multiLevelType w:val="singleLevel"/>
    <w:tmpl w:val="EE7A9581"/>
    <w:lvl w:ilvl="0" w:tentative="0">
      <w:start w:val="1"/>
      <w:numFmt w:val="decimal"/>
      <w:suff w:val="nothing"/>
      <w:lvlText w:val="%1、"/>
      <w:lvlJc w:val="left"/>
    </w:lvl>
  </w:abstractNum>
  <w:abstractNum w:abstractNumId="4">
    <w:nsid w:val="1DFEB91F"/>
    <w:multiLevelType w:val="singleLevel"/>
    <w:tmpl w:val="1DFEB91F"/>
    <w:lvl w:ilvl="0" w:tentative="0">
      <w:start w:val="1"/>
      <w:numFmt w:val="decimal"/>
      <w:suff w:val="nothing"/>
      <w:lvlText w:val="%1、"/>
      <w:lvlJc w:val="left"/>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 w:name="KSO_WPS_MARK_KEY" w:val="3531944a-0061-4654-83ce-c2c92bd7cc4b"/>
  </w:docVars>
  <w:rsids>
    <w:rsidRoot w:val="00CB2D3F"/>
    <w:rsid w:val="0000181F"/>
    <w:rsid w:val="00006DB1"/>
    <w:rsid w:val="000126C5"/>
    <w:rsid w:val="00022BDB"/>
    <w:rsid w:val="0003255A"/>
    <w:rsid w:val="000362B7"/>
    <w:rsid w:val="00060300"/>
    <w:rsid w:val="00063635"/>
    <w:rsid w:val="00081F92"/>
    <w:rsid w:val="00096C29"/>
    <w:rsid w:val="000971FE"/>
    <w:rsid w:val="000B02A3"/>
    <w:rsid w:val="000B5D8A"/>
    <w:rsid w:val="000B7B0E"/>
    <w:rsid w:val="000C3232"/>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715E8"/>
    <w:rsid w:val="0018404D"/>
    <w:rsid w:val="00190D3B"/>
    <w:rsid w:val="00197E2B"/>
    <w:rsid w:val="001A2370"/>
    <w:rsid w:val="001A6C69"/>
    <w:rsid w:val="001B3F1E"/>
    <w:rsid w:val="001B7DB6"/>
    <w:rsid w:val="001C5DF1"/>
    <w:rsid w:val="001C658A"/>
    <w:rsid w:val="001C7D5F"/>
    <w:rsid w:val="001D43B1"/>
    <w:rsid w:val="001D7FB8"/>
    <w:rsid w:val="001E0B52"/>
    <w:rsid w:val="001E36BA"/>
    <w:rsid w:val="001E4C99"/>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675A"/>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23DD4"/>
    <w:rsid w:val="00433EE6"/>
    <w:rsid w:val="00451A84"/>
    <w:rsid w:val="00452D48"/>
    <w:rsid w:val="0046696E"/>
    <w:rsid w:val="004A4D9F"/>
    <w:rsid w:val="004B32CC"/>
    <w:rsid w:val="004B6E14"/>
    <w:rsid w:val="004C13FD"/>
    <w:rsid w:val="004D081B"/>
    <w:rsid w:val="004D7DF5"/>
    <w:rsid w:val="004E2AE6"/>
    <w:rsid w:val="004E4922"/>
    <w:rsid w:val="00505909"/>
    <w:rsid w:val="00513880"/>
    <w:rsid w:val="00515839"/>
    <w:rsid w:val="00515929"/>
    <w:rsid w:val="00532214"/>
    <w:rsid w:val="00543263"/>
    <w:rsid w:val="0054458D"/>
    <w:rsid w:val="005627C4"/>
    <w:rsid w:val="005662C6"/>
    <w:rsid w:val="005A5967"/>
    <w:rsid w:val="005B101C"/>
    <w:rsid w:val="005B56C9"/>
    <w:rsid w:val="005B6BF0"/>
    <w:rsid w:val="005C3578"/>
    <w:rsid w:val="005E2C9A"/>
    <w:rsid w:val="005F225C"/>
    <w:rsid w:val="005F7625"/>
    <w:rsid w:val="006061C0"/>
    <w:rsid w:val="0060778F"/>
    <w:rsid w:val="006149FF"/>
    <w:rsid w:val="00616B69"/>
    <w:rsid w:val="00620EC4"/>
    <w:rsid w:val="00620F87"/>
    <w:rsid w:val="006234C6"/>
    <w:rsid w:val="00626AA2"/>
    <w:rsid w:val="0064171B"/>
    <w:rsid w:val="00650529"/>
    <w:rsid w:val="00653BDB"/>
    <w:rsid w:val="0066296A"/>
    <w:rsid w:val="00670649"/>
    <w:rsid w:val="006869C9"/>
    <w:rsid w:val="0068778E"/>
    <w:rsid w:val="006D1298"/>
    <w:rsid w:val="006E1E8B"/>
    <w:rsid w:val="006E6D9D"/>
    <w:rsid w:val="00705333"/>
    <w:rsid w:val="00713FF3"/>
    <w:rsid w:val="0071539D"/>
    <w:rsid w:val="00720952"/>
    <w:rsid w:val="00724F1E"/>
    <w:rsid w:val="0072528A"/>
    <w:rsid w:val="00742049"/>
    <w:rsid w:val="007507A3"/>
    <w:rsid w:val="0075187B"/>
    <w:rsid w:val="00763F4F"/>
    <w:rsid w:val="00765781"/>
    <w:rsid w:val="00767624"/>
    <w:rsid w:val="007870C1"/>
    <w:rsid w:val="007A5423"/>
    <w:rsid w:val="007B27E6"/>
    <w:rsid w:val="007C1BC0"/>
    <w:rsid w:val="007D10BD"/>
    <w:rsid w:val="007D42CC"/>
    <w:rsid w:val="007D4D2B"/>
    <w:rsid w:val="0080243C"/>
    <w:rsid w:val="00814AFF"/>
    <w:rsid w:val="00815AB4"/>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35D"/>
    <w:rsid w:val="00853E7F"/>
    <w:rsid w:val="0086002F"/>
    <w:rsid w:val="008617CF"/>
    <w:rsid w:val="00892237"/>
    <w:rsid w:val="00895ED7"/>
    <w:rsid w:val="008B2120"/>
    <w:rsid w:val="008C5025"/>
    <w:rsid w:val="008C7D83"/>
    <w:rsid w:val="008E07AD"/>
    <w:rsid w:val="008E3585"/>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17B9"/>
    <w:rsid w:val="00983043"/>
    <w:rsid w:val="00993BF0"/>
    <w:rsid w:val="00997E08"/>
    <w:rsid w:val="009A3532"/>
    <w:rsid w:val="009A3A03"/>
    <w:rsid w:val="009A420F"/>
    <w:rsid w:val="009B422A"/>
    <w:rsid w:val="009C1A36"/>
    <w:rsid w:val="009C2357"/>
    <w:rsid w:val="009D1E92"/>
    <w:rsid w:val="009D25A9"/>
    <w:rsid w:val="009D2D36"/>
    <w:rsid w:val="009E3CDA"/>
    <w:rsid w:val="009E4949"/>
    <w:rsid w:val="009E4A81"/>
    <w:rsid w:val="009F5F63"/>
    <w:rsid w:val="00A23CF1"/>
    <w:rsid w:val="00A269E5"/>
    <w:rsid w:val="00A30FE3"/>
    <w:rsid w:val="00A368D4"/>
    <w:rsid w:val="00A3762D"/>
    <w:rsid w:val="00A37E96"/>
    <w:rsid w:val="00A42970"/>
    <w:rsid w:val="00A43A23"/>
    <w:rsid w:val="00A4642C"/>
    <w:rsid w:val="00A60ED9"/>
    <w:rsid w:val="00A66ED0"/>
    <w:rsid w:val="00AA6E66"/>
    <w:rsid w:val="00AB1184"/>
    <w:rsid w:val="00AD007A"/>
    <w:rsid w:val="00AD0BE6"/>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56F67"/>
    <w:rsid w:val="00B6701D"/>
    <w:rsid w:val="00B744C4"/>
    <w:rsid w:val="00B83AC1"/>
    <w:rsid w:val="00B86EAC"/>
    <w:rsid w:val="00B9728E"/>
    <w:rsid w:val="00BA168F"/>
    <w:rsid w:val="00BA4403"/>
    <w:rsid w:val="00BB6977"/>
    <w:rsid w:val="00BC0415"/>
    <w:rsid w:val="00BD0FC2"/>
    <w:rsid w:val="00BD6F47"/>
    <w:rsid w:val="00BE490F"/>
    <w:rsid w:val="00BF6155"/>
    <w:rsid w:val="00BF7923"/>
    <w:rsid w:val="00C14C3F"/>
    <w:rsid w:val="00C15E21"/>
    <w:rsid w:val="00C21AD0"/>
    <w:rsid w:val="00C226FD"/>
    <w:rsid w:val="00C25589"/>
    <w:rsid w:val="00C35A17"/>
    <w:rsid w:val="00C45067"/>
    <w:rsid w:val="00C64503"/>
    <w:rsid w:val="00C728A3"/>
    <w:rsid w:val="00C74B1B"/>
    <w:rsid w:val="00C75BE3"/>
    <w:rsid w:val="00C75CC3"/>
    <w:rsid w:val="00C85AA1"/>
    <w:rsid w:val="00C95039"/>
    <w:rsid w:val="00CA7096"/>
    <w:rsid w:val="00CB2D3F"/>
    <w:rsid w:val="00D06342"/>
    <w:rsid w:val="00D14F45"/>
    <w:rsid w:val="00D21CF9"/>
    <w:rsid w:val="00D22C42"/>
    <w:rsid w:val="00D250C7"/>
    <w:rsid w:val="00D32A99"/>
    <w:rsid w:val="00D33D34"/>
    <w:rsid w:val="00D3407D"/>
    <w:rsid w:val="00D3539C"/>
    <w:rsid w:val="00D44918"/>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08E4"/>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13AA7"/>
    <w:rsid w:val="00F36DF2"/>
    <w:rsid w:val="00F65175"/>
    <w:rsid w:val="00F749DE"/>
    <w:rsid w:val="00F845C5"/>
    <w:rsid w:val="00F921EE"/>
    <w:rsid w:val="00FB2EB4"/>
    <w:rsid w:val="00FB4781"/>
    <w:rsid w:val="00FB6079"/>
    <w:rsid w:val="00FB74C3"/>
    <w:rsid w:val="00FB7BC3"/>
    <w:rsid w:val="00FD4581"/>
    <w:rsid w:val="00FE4DBD"/>
    <w:rsid w:val="00FE5C96"/>
    <w:rsid w:val="00FF7406"/>
    <w:rsid w:val="02B80F79"/>
    <w:rsid w:val="03D33559"/>
    <w:rsid w:val="075637DD"/>
    <w:rsid w:val="082E0105"/>
    <w:rsid w:val="09063A89"/>
    <w:rsid w:val="095442F6"/>
    <w:rsid w:val="0A1040A6"/>
    <w:rsid w:val="0B521208"/>
    <w:rsid w:val="0B536D2E"/>
    <w:rsid w:val="0B740CB6"/>
    <w:rsid w:val="0BE61950"/>
    <w:rsid w:val="0BE81B6C"/>
    <w:rsid w:val="0D5174AA"/>
    <w:rsid w:val="0DEF097C"/>
    <w:rsid w:val="0E0E6522"/>
    <w:rsid w:val="0E753EF5"/>
    <w:rsid w:val="0EBD2E3C"/>
    <w:rsid w:val="0F1C0BA9"/>
    <w:rsid w:val="0F5616AF"/>
    <w:rsid w:val="0F9067A2"/>
    <w:rsid w:val="0FC2607C"/>
    <w:rsid w:val="10C937D3"/>
    <w:rsid w:val="10DB1C9F"/>
    <w:rsid w:val="110A60E1"/>
    <w:rsid w:val="119D181B"/>
    <w:rsid w:val="1491260A"/>
    <w:rsid w:val="152627CF"/>
    <w:rsid w:val="15A32D0F"/>
    <w:rsid w:val="163C6D3C"/>
    <w:rsid w:val="16C55FF9"/>
    <w:rsid w:val="178D35C8"/>
    <w:rsid w:val="17D25C39"/>
    <w:rsid w:val="18A37C83"/>
    <w:rsid w:val="18DE057F"/>
    <w:rsid w:val="1A1B1069"/>
    <w:rsid w:val="1A4408B5"/>
    <w:rsid w:val="1BFE458C"/>
    <w:rsid w:val="1CF00880"/>
    <w:rsid w:val="1D440BCC"/>
    <w:rsid w:val="2164183D"/>
    <w:rsid w:val="216B7C05"/>
    <w:rsid w:val="21D53C64"/>
    <w:rsid w:val="23074C80"/>
    <w:rsid w:val="241C01AD"/>
    <w:rsid w:val="2427408A"/>
    <w:rsid w:val="247B535A"/>
    <w:rsid w:val="24F84776"/>
    <w:rsid w:val="25D00F2D"/>
    <w:rsid w:val="268E6AD4"/>
    <w:rsid w:val="26A15F3E"/>
    <w:rsid w:val="26C50688"/>
    <w:rsid w:val="273B08EE"/>
    <w:rsid w:val="277B343D"/>
    <w:rsid w:val="28090A48"/>
    <w:rsid w:val="283C50E8"/>
    <w:rsid w:val="29286B8A"/>
    <w:rsid w:val="2B0F45C8"/>
    <w:rsid w:val="2B1B11BE"/>
    <w:rsid w:val="2D652BC5"/>
    <w:rsid w:val="2E6E4C8A"/>
    <w:rsid w:val="2ED718A0"/>
    <w:rsid w:val="2F087E8E"/>
    <w:rsid w:val="30926B16"/>
    <w:rsid w:val="31537385"/>
    <w:rsid w:val="316614CE"/>
    <w:rsid w:val="31832300"/>
    <w:rsid w:val="32C959A4"/>
    <w:rsid w:val="337263EF"/>
    <w:rsid w:val="34A75871"/>
    <w:rsid w:val="34D67F04"/>
    <w:rsid w:val="35C366DA"/>
    <w:rsid w:val="36301896"/>
    <w:rsid w:val="36E342CE"/>
    <w:rsid w:val="37265E72"/>
    <w:rsid w:val="37462DAB"/>
    <w:rsid w:val="38D32DB1"/>
    <w:rsid w:val="38F12213"/>
    <w:rsid w:val="39A22AAB"/>
    <w:rsid w:val="39FA4695"/>
    <w:rsid w:val="3A5B15D7"/>
    <w:rsid w:val="3AEB1B18"/>
    <w:rsid w:val="3B0F3982"/>
    <w:rsid w:val="402C195C"/>
    <w:rsid w:val="40520D87"/>
    <w:rsid w:val="40752FE6"/>
    <w:rsid w:val="40D73BA8"/>
    <w:rsid w:val="440A27B2"/>
    <w:rsid w:val="44106D3D"/>
    <w:rsid w:val="459B6D2C"/>
    <w:rsid w:val="45F646BC"/>
    <w:rsid w:val="465B295F"/>
    <w:rsid w:val="487773F6"/>
    <w:rsid w:val="4A1D534C"/>
    <w:rsid w:val="4A606796"/>
    <w:rsid w:val="4D704F42"/>
    <w:rsid w:val="4D9A5B1B"/>
    <w:rsid w:val="4E5C73E5"/>
    <w:rsid w:val="4E7C34E5"/>
    <w:rsid w:val="4F0C0C9A"/>
    <w:rsid w:val="4F1951F1"/>
    <w:rsid w:val="4F934F18"/>
    <w:rsid w:val="4F9B00EC"/>
    <w:rsid w:val="4FD33566"/>
    <w:rsid w:val="5043249A"/>
    <w:rsid w:val="51BD647E"/>
    <w:rsid w:val="51E101BC"/>
    <w:rsid w:val="52D034C2"/>
    <w:rsid w:val="536746F1"/>
    <w:rsid w:val="541A5C08"/>
    <w:rsid w:val="547A0454"/>
    <w:rsid w:val="54DA1E21"/>
    <w:rsid w:val="567C4958"/>
    <w:rsid w:val="5733367F"/>
    <w:rsid w:val="57D367F9"/>
    <w:rsid w:val="57EC78BB"/>
    <w:rsid w:val="59611BE3"/>
    <w:rsid w:val="5AB01A8A"/>
    <w:rsid w:val="5C3D5474"/>
    <w:rsid w:val="5C9B1A97"/>
    <w:rsid w:val="5E483371"/>
    <w:rsid w:val="60765F74"/>
    <w:rsid w:val="61533903"/>
    <w:rsid w:val="622B2D11"/>
    <w:rsid w:val="635A6F32"/>
    <w:rsid w:val="64CC0858"/>
    <w:rsid w:val="654F3237"/>
    <w:rsid w:val="65F04A1A"/>
    <w:rsid w:val="670D1486"/>
    <w:rsid w:val="67917B37"/>
    <w:rsid w:val="68637725"/>
    <w:rsid w:val="6B0D6136"/>
    <w:rsid w:val="6B8777B9"/>
    <w:rsid w:val="6BB107A8"/>
    <w:rsid w:val="6BE36DFE"/>
    <w:rsid w:val="6CB63928"/>
    <w:rsid w:val="6D607FAF"/>
    <w:rsid w:val="6D7101EF"/>
    <w:rsid w:val="6E89052A"/>
    <w:rsid w:val="6EA36ACE"/>
    <w:rsid w:val="6EB011EB"/>
    <w:rsid w:val="6F3044BB"/>
    <w:rsid w:val="70B64C41"/>
    <w:rsid w:val="71686BB4"/>
    <w:rsid w:val="74584E8F"/>
    <w:rsid w:val="751A5610"/>
    <w:rsid w:val="751E5C72"/>
    <w:rsid w:val="75390472"/>
    <w:rsid w:val="75BB6235"/>
    <w:rsid w:val="75F714AD"/>
    <w:rsid w:val="76854D0B"/>
    <w:rsid w:val="769B452E"/>
    <w:rsid w:val="772E212A"/>
    <w:rsid w:val="77AF4FAF"/>
    <w:rsid w:val="77E51F05"/>
    <w:rsid w:val="78050B7E"/>
    <w:rsid w:val="78063C29"/>
    <w:rsid w:val="78112CFA"/>
    <w:rsid w:val="78B73A67"/>
    <w:rsid w:val="79892D64"/>
    <w:rsid w:val="7B354011"/>
    <w:rsid w:val="7C821E87"/>
    <w:rsid w:val="7D197F5B"/>
    <w:rsid w:val="7DA84B77"/>
    <w:rsid w:val="7DF07E6D"/>
    <w:rsid w:val="7E173BCB"/>
    <w:rsid w:val="7F015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5">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8"/>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pPr>
    <w:rPr>
      <w:rFonts w:ascii="Arial" w:hAnsi="Arial"/>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1"/>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5"/>
    <w:semiHidden/>
    <w:unhideWhenUsed/>
    <w:qFormat/>
    <w:uiPriority w:val="99"/>
    <w:pPr>
      <w:spacing w:after="120"/>
    </w:pPr>
    <w:rPr>
      <w:sz w:val="16"/>
      <w:szCs w:val="16"/>
    </w:rPr>
  </w:style>
  <w:style w:type="paragraph" w:styleId="12">
    <w:name w:val="Body Text"/>
    <w:basedOn w:val="1"/>
    <w:next w:val="1"/>
    <w:qFormat/>
    <w:uiPriority w:val="0"/>
    <w:pPr>
      <w:spacing w:after="120"/>
    </w:pPr>
  </w:style>
  <w:style w:type="paragraph" w:styleId="13">
    <w:name w:val="Plain Text"/>
    <w:basedOn w:val="1"/>
    <w:link w:val="36"/>
    <w:qFormat/>
    <w:uiPriority w:val="0"/>
    <w:rPr>
      <w:rFonts w:ascii="宋体" w:hAnsi="Courier New" w:eastAsia="宋体"/>
      <w:sz w:val="21"/>
    </w:rPr>
  </w:style>
  <w:style w:type="paragraph" w:styleId="14">
    <w:name w:val="Balloon Text"/>
    <w:basedOn w:val="1"/>
    <w:link w:val="45"/>
    <w:semiHidden/>
    <w:unhideWhenUsed/>
    <w:qFormat/>
    <w:uiPriority w:val="99"/>
    <w:pPr>
      <w:spacing w:line="240" w:lineRule="auto"/>
    </w:pPr>
    <w:rPr>
      <w:sz w:val="18"/>
      <w:szCs w:val="18"/>
    </w:rPr>
  </w:style>
  <w:style w:type="paragraph" w:styleId="15">
    <w:name w:val="footer"/>
    <w:basedOn w:val="1"/>
    <w:link w:val="27"/>
    <w:unhideWhenUsed/>
    <w:qFormat/>
    <w:uiPriority w:val="99"/>
    <w:pPr>
      <w:tabs>
        <w:tab w:val="center" w:pos="4153"/>
        <w:tab w:val="right" w:pos="8306"/>
      </w:tabs>
      <w:snapToGrid w:val="0"/>
    </w:pPr>
    <w:rPr>
      <w:sz w:val="18"/>
      <w:szCs w:val="18"/>
    </w:rPr>
  </w:style>
  <w:style w:type="paragraph" w:styleId="16">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toc 2"/>
    <w:basedOn w:val="1"/>
    <w:next w:val="1"/>
    <w:unhideWhenUsed/>
    <w:qFormat/>
    <w:uiPriority w:val="39"/>
    <w:pPr>
      <w:ind w:firstLine="400" w:firstLineChars="4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annotation subject"/>
    <w:basedOn w:val="10"/>
    <w:next w:val="10"/>
    <w:link w:val="44"/>
    <w:semiHidden/>
    <w:unhideWhenUsed/>
    <w:qFormat/>
    <w:uiPriority w:val="99"/>
    <w:pPr>
      <w:spacing w:line="360" w:lineRule="auto"/>
      <w:ind w:firstLine="200" w:firstLineChars="200"/>
    </w:pPr>
    <w:rPr>
      <w:rFonts w:ascii="Calibri" w:hAnsi="Calibri" w:eastAsia="仿宋" w:cs="Times New Roman"/>
      <w:b/>
      <w:bCs/>
      <w:sz w:val="24"/>
      <w:szCs w:val="20"/>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styleId="25">
    <w:name w:val="annotation reference"/>
    <w:basedOn w:val="23"/>
    <w:semiHidden/>
    <w:unhideWhenUsed/>
    <w:qFormat/>
    <w:uiPriority w:val="99"/>
    <w:rPr>
      <w:sz w:val="21"/>
      <w:szCs w:val="21"/>
    </w:rPr>
  </w:style>
  <w:style w:type="character" w:customStyle="1" w:styleId="26">
    <w:name w:val="页眉 字符"/>
    <w:basedOn w:val="23"/>
    <w:link w:val="16"/>
    <w:qFormat/>
    <w:uiPriority w:val="99"/>
    <w:rPr>
      <w:sz w:val="18"/>
      <w:szCs w:val="18"/>
    </w:rPr>
  </w:style>
  <w:style w:type="character" w:customStyle="1" w:styleId="27">
    <w:name w:val="页脚 字符"/>
    <w:basedOn w:val="23"/>
    <w:link w:val="15"/>
    <w:qFormat/>
    <w:uiPriority w:val="99"/>
    <w:rPr>
      <w:sz w:val="18"/>
      <w:szCs w:val="18"/>
    </w:rPr>
  </w:style>
  <w:style w:type="character" w:customStyle="1" w:styleId="28">
    <w:name w:val="正文文本缩进 字符"/>
    <w:link w:val="3"/>
    <w:qFormat/>
    <w:uiPriority w:val="99"/>
    <w:rPr>
      <w:rFonts w:ascii="Times New Roman" w:hAnsi="Times New Roman"/>
    </w:rPr>
  </w:style>
  <w:style w:type="character" w:customStyle="1" w:styleId="29">
    <w:name w:val="正文文本缩进 Char1"/>
    <w:basedOn w:val="23"/>
    <w:semiHidden/>
    <w:qFormat/>
    <w:uiPriority w:val="99"/>
    <w:rPr>
      <w:rFonts w:ascii="Calibri" w:hAnsi="Calibri" w:eastAsia="仿宋" w:cs="Times New Roman"/>
      <w:sz w:val="24"/>
      <w:szCs w:val="20"/>
    </w:rPr>
  </w:style>
  <w:style w:type="character" w:customStyle="1" w:styleId="30">
    <w:name w:val="标题 4 字符"/>
    <w:basedOn w:val="23"/>
    <w:link w:val="7"/>
    <w:qFormat/>
    <w:uiPriority w:val="9"/>
    <w:rPr>
      <w:rFonts w:asciiTheme="majorHAnsi" w:hAnsiTheme="majorHAnsi" w:eastAsiaTheme="majorEastAsia" w:cstheme="majorBidi"/>
      <w:b/>
      <w:bCs/>
      <w:sz w:val="28"/>
      <w:szCs w:val="28"/>
    </w:rPr>
  </w:style>
  <w:style w:type="paragraph" w:styleId="31">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2">
    <w:name w:val="标题 2 字符"/>
    <w:basedOn w:val="23"/>
    <w:link w:val="6"/>
    <w:qFormat/>
    <w:uiPriority w:val="0"/>
    <w:rPr>
      <w:rFonts w:asciiTheme="majorHAnsi" w:hAnsiTheme="majorHAnsi" w:eastAsiaTheme="majorEastAsia" w:cstheme="majorBidi"/>
      <w:b/>
      <w:bCs/>
      <w:sz w:val="32"/>
      <w:szCs w:val="32"/>
    </w:rPr>
  </w:style>
  <w:style w:type="paragraph" w:customStyle="1" w:styleId="33">
    <w:name w:val="默认段落字体 Para Char Char Char Char Char Char Char Char Char1 Char Char Char Char"/>
    <w:basedOn w:val="1"/>
    <w:qFormat/>
    <w:uiPriority w:val="0"/>
    <w:rPr>
      <w:rFonts w:ascii="Tahoma" w:hAnsi="Tahoma"/>
    </w:rPr>
  </w:style>
  <w:style w:type="character" w:customStyle="1" w:styleId="34">
    <w:name w:val="标题 1 字符"/>
    <w:basedOn w:val="23"/>
    <w:link w:val="5"/>
    <w:qFormat/>
    <w:uiPriority w:val="9"/>
    <w:rPr>
      <w:rFonts w:ascii="Calibri" w:hAnsi="Calibri" w:eastAsia="仿宋" w:cs="Times New Roman"/>
      <w:b/>
      <w:bCs/>
      <w:kern w:val="44"/>
      <w:sz w:val="44"/>
      <w:szCs w:val="44"/>
    </w:rPr>
  </w:style>
  <w:style w:type="character" w:customStyle="1" w:styleId="35">
    <w:name w:val="正文文本 3 字符"/>
    <w:basedOn w:val="23"/>
    <w:link w:val="11"/>
    <w:semiHidden/>
    <w:qFormat/>
    <w:uiPriority w:val="99"/>
    <w:rPr>
      <w:rFonts w:ascii="Calibri" w:hAnsi="Calibri" w:eastAsia="仿宋" w:cs="Times New Roman"/>
      <w:sz w:val="16"/>
      <w:szCs w:val="16"/>
    </w:rPr>
  </w:style>
  <w:style w:type="character" w:customStyle="1" w:styleId="36">
    <w:name w:val="纯文本 字符"/>
    <w:link w:val="13"/>
    <w:qFormat/>
    <w:locked/>
    <w:uiPriority w:val="0"/>
    <w:rPr>
      <w:rFonts w:ascii="宋体" w:hAnsi="Courier New" w:eastAsia="宋体" w:cs="Times New Roman"/>
      <w:szCs w:val="20"/>
    </w:rPr>
  </w:style>
  <w:style w:type="character" w:customStyle="1" w:styleId="37">
    <w:name w:val="纯文本 Char"/>
    <w:basedOn w:val="23"/>
    <w:semiHidden/>
    <w:qFormat/>
    <w:uiPriority w:val="99"/>
    <w:rPr>
      <w:rFonts w:ascii="宋体" w:hAnsi="Courier New" w:eastAsia="宋体" w:cs="Courier New"/>
      <w:szCs w:val="21"/>
    </w:rPr>
  </w:style>
  <w:style w:type="paragraph" w:customStyle="1" w:styleId="38">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9">
    <w:name w:val="正文首行缩进 2 Char"/>
    <w:semiHidden/>
    <w:qFormat/>
    <w:uiPriority w:val="99"/>
    <w:rPr>
      <w:rFonts w:ascii="Times New Roman" w:hAnsi="Times New Roman" w:eastAsia="仿宋"/>
      <w:kern w:val="2"/>
      <w:sz w:val="24"/>
    </w:rPr>
  </w:style>
  <w:style w:type="paragraph" w:customStyle="1" w:styleId="40">
    <w:name w:val="默认段落字体 Para Char Char Char Char Char Char Char Char Char Char Char Char Char Char Char Char"/>
    <w:basedOn w:val="1"/>
    <w:qFormat/>
    <w:uiPriority w:val="0"/>
    <w:rPr>
      <w:rFonts w:ascii="Tahoma" w:hAnsi="Tahoma"/>
    </w:rPr>
  </w:style>
  <w:style w:type="character" w:customStyle="1" w:styleId="41">
    <w:name w:val="批注文字 字符"/>
    <w:link w:val="10"/>
    <w:qFormat/>
    <w:uiPriority w:val="99"/>
    <w:rPr>
      <w:rFonts w:ascii="Times New Roman" w:hAnsi="Times New Roman"/>
      <w:szCs w:val="24"/>
    </w:rPr>
  </w:style>
  <w:style w:type="character" w:customStyle="1" w:styleId="42">
    <w:name w:val="批注文字 Char1"/>
    <w:basedOn w:val="23"/>
    <w:semiHidden/>
    <w:qFormat/>
    <w:uiPriority w:val="99"/>
    <w:rPr>
      <w:rFonts w:ascii="Calibri" w:hAnsi="Calibri" w:eastAsia="仿宋" w:cs="Times New Roman"/>
      <w:sz w:val="24"/>
      <w:szCs w:val="20"/>
    </w:rPr>
  </w:style>
  <w:style w:type="paragraph" w:customStyle="1" w:styleId="43">
    <w:name w:val="正文 A"/>
    <w:qFormat/>
    <w:uiPriority w:val="0"/>
    <w:pPr>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44">
    <w:name w:val="批注主题 字符"/>
    <w:basedOn w:val="41"/>
    <w:link w:val="20"/>
    <w:semiHidden/>
    <w:qFormat/>
    <w:uiPriority w:val="99"/>
    <w:rPr>
      <w:rFonts w:ascii="Calibri" w:hAnsi="Calibri" w:eastAsia="仿宋" w:cs="Times New Roman"/>
      <w:b/>
      <w:bCs/>
      <w:sz w:val="24"/>
      <w:szCs w:val="20"/>
    </w:rPr>
  </w:style>
  <w:style w:type="character" w:customStyle="1" w:styleId="45">
    <w:name w:val="批注框文本 字符"/>
    <w:basedOn w:val="23"/>
    <w:link w:val="14"/>
    <w:semiHidden/>
    <w:qFormat/>
    <w:uiPriority w:val="99"/>
    <w:rPr>
      <w:rFonts w:ascii="Calibri" w:hAnsi="Calibri" w:eastAsia="仿宋" w:cs="Times New Roman"/>
      <w:sz w:val="18"/>
      <w:szCs w:val="18"/>
    </w:rPr>
  </w:style>
  <w:style w:type="paragraph" w:styleId="46">
    <w:name w:val="List Paragraph"/>
    <w:basedOn w:val="1"/>
    <w:qFormat/>
    <w:uiPriority w:val="99"/>
    <w:pPr>
      <w:ind w:firstLine="420"/>
    </w:pPr>
  </w:style>
  <w:style w:type="character" w:customStyle="1" w:styleId="47">
    <w:name w:val="font01"/>
    <w:basedOn w:val="23"/>
    <w:qFormat/>
    <w:uiPriority w:val="0"/>
    <w:rPr>
      <w:rFonts w:hint="eastAsia" w:ascii="宋体" w:hAnsi="宋体" w:eastAsia="宋体" w:cs="宋体"/>
      <w:color w:val="000000"/>
      <w:sz w:val="24"/>
      <w:szCs w:val="24"/>
      <w:u w:val="none"/>
    </w:rPr>
  </w:style>
  <w:style w:type="character" w:customStyle="1" w:styleId="48">
    <w:name w:val="font61"/>
    <w:basedOn w:val="23"/>
    <w:qFormat/>
    <w:uiPriority w:val="0"/>
    <w:rPr>
      <w:rFonts w:hint="eastAsia" w:ascii="宋体" w:hAnsi="宋体" w:eastAsia="宋体" w:cs="宋体"/>
      <w:color w:val="000000"/>
      <w:sz w:val="22"/>
      <w:szCs w:val="22"/>
      <w:u w:val="none"/>
    </w:rPr>
  </w:style>
  <w:style w:type="character" w:customStyle="1" w:styleId="49">
    <w:name w:val="font71"/>
    <w:basedOn w:val="23"/>
    <w:qFormat/>
    <w:uiPriority w:val="0"/>
    <w:rPr>
      <w:rFonts w:hint="eastAsia" w:ascii="宋体" w:hAnsi="宋体" w:eastAsia="宋体" w:cs="宋体"/>
      <w:color w:val="000000"/>
      <w:sz w:val="22"/>
      <w:szCs w:val="22"/>
      <w:u w:val="none"/>
    </w:rPr>
  </w:style>
  <w:style w:type="character" w:customStyle="1" w:styleId="50">
    <w:name w:val="font91"/>
    <w:basedOn w:val="23"/>
    <w:qFormat/>
    <w:uiPriority w:val="0"/>
    <w:rPr>
      <w:rFonts w:ascii="宋体" w:hAnsi="宋体" w:eastAsia="宋体" w:cs="宋体"/>
      <w:color w:val="000000"/>
      <w:sz w:val="22"/>
      <w:szCs w:val="22"/>
      <w:u w:val="none"/>
    </w:rPr>
  </w:style>
  <w:style w:type="character" w:customStyle="1" w:styleId="51">
    <w:name w:val="font21"/>
    <w:basedOn w:val="23"/>
    <w:qFormat/>
    <w:uiPriority w:val="0"/>
    <w:rPr>
      <w:rFonts w:ascii="Calibri" w:hAnsi="Calibri" w:cs="Calibri"/>
      <w:color w:val="000000"/>
      <w:sz w:val="24"/>
      <w:szCs w:val="24"/>
      <w:u w:val="none"/>
    </w:rPr>
  </w:style>
  <w:style w:type="character" w:customStyle="1" w:styleId="52">
    <w:name w:val="font11"/>
    <w:basedOn w:val="23"/>
    <w:qFormat/>
    <w:uiPriority w:val="0"/>
    <w:rPr>
      <w:rFonts w:hint="eastAsia" w:ascii="宋体" w:hAnsi="宋体" w:eastAsia="宋体" w:cs="宋体"/>
      <w:color w:val="000000"/>
      <w:sz w:val="24"/>
      <w:szCs w:val="24"/>
      <w:u w:val="none"/>
    </w:rPr>
  </w:style>
  <w:style w:type="paragraph" w:customStyle="1" w:styleId="53">
    <w:name w:val="List Paragraph1"/>
    <w:basedOn w:val="1"/>
    <w:qFormat/>
    <w:uiPriority w:val="99"/>
    <w:pPr>
      <w:ind w:firstLine="420" w:firstLineChars="200"/>
    </w:pPr>
  </w:style>
  <w:style w:type="character" w:customStyle="1" w:styleId="54">
    <w:name w:val="font51"/>
    <w:basedOn w:val="23"/>
    <w:qFormat/>
    <w:uiPriority w:val="0"/>
    <w:rPr>
      <w:rFonts w:hint="default" w:ascii="仿宋_GB2312" w:eastAsia="仿宋_GB2312" w:cs="仿宋_GB2312"/>
      <w:color w:val="000000"/>
      <w:sz w:val="28"/>
      <w:szCs w:val="28"/>
      <w:u w:val="none"/>
    </w:rPr>
  </w:style>
  <w:style w:type="character" w:customStyle="1" w:styleId="55">
    <w:name w:val="font41"/>
    <w:basedOn w:val="23"/>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93055-90DF-446C-A0C1-EEAB9552E786}">
  <ds:schemaRefs/>
</ds:datastoreItem>
</file>

<file path=docProps/app.xml><?xml version="1.0" encoding="utf-8"?>
<Properties xmlns="http://schemas.openxmlformats.org/officeDocument/2006/extended-properties" xmlns:vt="http://schemas.openxmlformats.org/officeDocument/2006/docPropsVTypes">
  <Template>Normal</Template>
  <Pages>15</Pages>
  <Words>8506</Words>
  <Characters>9768</Characters>
  <Lines>135</Lines>
  <Paragraphs>38</Paragraphs>
  <TotalTime>44</TotalTime>
  <ScaleCrop>false</ScaleCrop>
  <LinksUpToDate>false</LinksUpToDate>
  <CharactersWithSpaces>9855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678</cp:lastModifiedBy>
  <cp:lastPrinted>2025-07-08T02:11:45Z</cp:lastPrinted>
  <dcterms:modified xsi:type="dcterms:W3CDTF">2025-07-08T02:19:22Z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DA80F96F35F5414AB4B1E3BE5565E172</vt:lpwstr>
  </property>
  <property fmtid="{D5CDD505-2E9C-101B-9397-08002B2CF9AE}" pid="4" name="KSOTemplateDocerSaveRecord">
    <vt:lpwstr>eyJoZGlkIjoiNDA4MWE2MGU1ZTU0YmM2NjBkMWQ2OGE0NDFlMGU0ODMiLCJ1c2VySWQiOiI0OTA4MzEzNzYifQ==</vt:lpwstr>
  </property>
</Properties>
</file>