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outlineLvl w:val="0"/>
      </w:pPr>
      <w:r>
        <w:rPr>
          <w:rFonts w:ascii="仿宋_GB2312" w:hAnsi="仿宋_GB2312" w:cs="仿宋_GB2312" w:eastAsia="仿宋_GB2312"/>
          <w:sz w:val="48"/>
          <w:b/>
        </w:rPr>
        <w:t>公开招标文件</w:t>
      </w:r>
    </w:p>
    <w:p>
      <w:pPr>
        <w:pStyle w:val="null5"/>
        <w:jc w:val="center"/>
        <w:outlineLvl w:val="0"/>
      </w:pPr>
      <w:r>
        <w:rPr>
          <w:rFonts w:ascii="仿宋_GB2312" w:hAnsi="仿宋_GB2312" w:cs="仿宋_GB2312" w:eastAsia="仿宋_GB2312"/>
          <w:sz w:val="48"/>
          <w:b/>
        </w:rPr>
        <w:t>（服务类）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山东第一医科大学（山东省医学科学院）毕业论文（设计）管理系统服务购置(二次)</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SDGP370000000202602005888-1</w:t>
      </w:r>
    </w:p>
    <w:p>
      <w:pPr>
        <w:pStyle w:val="null5"/>
        <w:jc w:val="left"/>
        <w:outlineLvl w:val="2"/>
      </w:pPr>
      <w:r>
        <w:rPr>
          <w:rFonts w:ascii="仿宋_GB2312" w:hAnsi="仿宋_GB2312" w:cs="仿宋_GB2312" w:eastAsia="仿宋_GB2312"/>
          <w:sz w:val="28"/>
          <w:b/>
        </w:rPr>
        <w:t>采购人：</w:t>
      </w:r>
      <w:r>
        <w:rPr>
          <w:rFonts w:ascii="仿宋_GB2312" w:hAnsi="仿宋_GB2312" w:cs="仿宋_GB2312" w:eastAsia="仿宋_GB2312"/>
          <w:sz w:val="28"/>
          <w:b/>
        </w:rPr>
        <w:t>山东第一医科大学</w:t>
      </w:r>
    </w:p>
    <w:p>
      <w:pPr>
        <w:pStyle w:val="null5"/>
        <w:jc w:val="center"/>
        <w:outlineLvl w:val="2"/>
      </w:pPr>
      <w:r>
        <w:rPr>
          <w:rFonts w:ascii="仿宋_GB2312" w:hAnsi="仿宋_GB2312" w:cs="仿宋_GB2312" w:eastAsia="仿宋_GB2312"/>
          <w:sz w:val="28"/>
          <w:b/>
        </w:rPr>
        <w:t>采购代理机构：</w:t>
      </w:r>
      <w:r>
        <w:rPr>
          <w:rFonts w:ascii="仿宋_GB2312" w:hAnsi="仿宋_GB2312" w:cs="仿宋_GB2312" w:eastAsia="仿宋_GB2312"/>
          <w:sz w:val="28"/>
          <w:b/>
        </w:rPr>
        <w:t>山东天惠兴招标咨询有限公司</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both"/>
      </w:pPr>
      <w:r>
        <w:rPr>
          <w:rFonts w:ascii="仿宋_GB2312" w:hAnsi="仿宋_GB2312" w:cs="仿宋_GB2312" w:eastAsia="仿宋_GB2312"/>
        </w:rPr>
        <w:t>山东天惠兴招标咨询有限公司</w:t>
      </w:r>
      <w:r>
        <w:rPr>
          <w:rFonts w:ascii="仿宋_GB2312" w:hAnsi="仿宋_GB2312" w:cs="仿宋_GB2312" w:eastAsia="仿宋_GB2312"/>
        </w:rPr>
        <w:t>（以下简称“代理机构”）受</w:t>
      </w:r>
      <w:r>
        <w:rPr>
          <w:rFonts w:ascii="仿宋_GB2312" w:hAnsi="仿宋_GB2312" w:cs="仿宋_GB2312" w:eastAsia="仿宋_GB2312"/>
        </w:rPr>
        <w:t>山东第一医科大学</w:t>
      </w:r>
      <w:r>
        <w:rPr>
          <w:rFonts w:ascii="仿宋_GB2312" w:hAnsi="仿宋_GB2312" w:cs="仿宋_GB2312" w:eastAsia="仿宋_GB2312"/>
        </w:rPr>
        <w:t>（以下简称“采购人”）委托，对</w:t>
      </w:r>
      <w:r>
        <w:rPr>
          <w:rFonts w:ascii="仿宋_GB2312" w:hAnsi="仿宋_GB2312" w:cs="仿宋_GB2312" w:eastAsia="仿宋_GB2312"/>
        </w:rPr>
        <w:t>山东第一医科大学（山东省医学科学院）毕业论文（设计）管理系统服务购置(二次)</w:t>
      </w:r>
      <w:r>
        <w:rPr>
          <w:rFonts w:ascii="仿宋_GB2312" w:hAnsi="仿宋_GB2312" w:cs="仿宋_GB2312" w:eastAsia="仿宋_GB2312"/>
        </w:rPr>
        <w:t>采用公开招标采购方式进行采购，兹邀请潜在供应商参加。本项目为山东省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5"/>
        <w:ind w:firstLine="480"/>
        <w:jc w:val="left"/>
        <w:outlineLvl w:val="2"/>
      </w:pPr>
      <w:r>
        <w:rPr>
          <w:rFonts w:ascii="仿宋_GB2312" w:hAnsi="仿宋_GB2312" w:cs="仿宋_GB2312" w:eastAsia="仿宋_GB2312"/>
          <w:sz w:val="28"/>
          <w:b/>
        </w:rPr>
        <w:t>1.1.项目编号：</w:t>
      </w:r>
      <w:r>
        <w:rPr>
          <w:rFonts w:ascii="仿宋_GB2312" w:hAnsi="仿宋_GB2312" w:cs="仿宋_GB2312" w:eastAsia="仿宋_GB2312"/>
          <w:sz w:val="28"/>
          <w:b/>
        </w:rPr>
        <w:t>SDGP370000000202602005888-1</w:t>
      </w:r>
    </w:p>
    <w:p>
      <w:pPr>
        <w:pStyle w:val="null5"/>
        <w:ind w:firstLine="480"/>
        <w:jc w:val="left"/>
        <w:outlineLvl w:val="2"/>
      </w:pPr>
      <w:r>
        <w:rPr>
          <w:rFonts w:ascii="仿宋_GB2312" w:hAnsi="仿宋_GB2312" w:cs="仿宋_GB2312" w:eastAsia="仿宋_GB2312"/>
          <w:sz w:val="28"/>
          <w:b/>
        </w:rPr>
        <w:t>1.2.项目名称：</w:t>
      </w:r>
      <w:r>
        <w:rPr>
          <w:rFonts w:ascii="仿宋_GB2312" w:hAnsi="仿宋_GB2312" w:cs="仿宋_GB2312" w:eastAsia="仿宋_GB2312"/>
          <w:sz w:val="28"/>
          <w:b/>
        </w:rPr>
        <w:t>山东第一医科大学（山东省医学科学院）毕业论文（设计）管理系统服务购置(二次)</w:t>
      </w:r>
    </w:p>
    <w:p>
      <w:pPr>
        <w:pStyle w:val="null5"/>
        <w:ind w:firstLine="480"/>
        <w:jc w:val="left"/>
        <w:outlineLvl w:val="2"/>
      </w:pPr>
      <w:r>
        <w:rPr>
          <w:rFonts w:ascii="仿宋_GB2312" w:hAnsi="仿宋_GB2312" w:cs="仿宋_GB2312" w:eastAsia="仿宋_GB2312"/>
          <w:sz w:val="28"/>
          <w:b/>
        </w:rPr>
        <w:t>1.3.项目简介</w:t>
      </w:r>
    </w:p>
    <w:p>
      <w:pPr>
        <w:pStyle w:val="null5"/>
        <w:ind w:firstLine="480"/>
        <w:jc w:val="left"/>
      </w:pPr>
      <w:r>
        <w:rPr>
          <w:rFonts w:ascii="仿宋_GB2312" w:hAnsi="仿宋_GB2312" w:cs="仿宋_GB2312" w:eastAsia="仿宋_GB2312"/>
        </w:rPr>
        <w:t>本项目为山东第一医科大学（山东省医学科学院）毕业论文（设计）管理系统服务购置，投标人必须整包响应。</w:t>
      </w:r>
    </w:p>
    <w:p>
      <w:pPr>
        <w:pStyle w:val="null5"/>
        <w:ind w:firstLine="480"/>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本项目以公告的方式邀请供应商参加投标，招标公告在“中国山东政府采购网”（www.ccgp-shandong.gov.cn）发布。</w:t>
      </w:r>
    </w:p>
    <w:p>
      <w:pPr>
        <w:pStyle w:val="null5"/>
        <w:ind w:firstLine="480"/>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具有独立承担民事责任的能力：投标人是企业（包括合伙企业）的，应提供其在工商部门注册的有效“企业法人营业执照”或“营业执照”；投标人是事业单位的，应提供其有效的“事业单位法人证书”；投标人是非企业专业服务机构的，应提供其有效的执业许可证；投标人是个体工商户的，应提供其有效的“个体工商户营业执照”；投标人是自然人的，应提供其有效的自然人身份证明。</w:t>
      </w:r>
    </w:p>
    <w:p>
      <w:pPr>
        <w:pStyle w:val="null5"/>
        <w:jc w:val="left"/>
      </w:pPr>
      <w:r>
        <w:rPr>
          <w:rFonts w:ascii="仿宋_GB2312" w:hAnsi="仿宋_GB2312" w:cs="仿宋_GB2312" w:eastAsia="仿宋_GB2312"/>
        </w:rPr>
        <w:t>2、法定代表人资格证明书或法定代表人授权委托书：如法定代表人投标，需提供法定代表人资格证明书，授权代理人参加投标的，须提供法定代表人授权委托书及授权代理人在本单位缴纳社保证明（投标文件递交截止时间前近3个月的连续证明，加盖本单位公章，新成立企业提供成立以来的）</w:t>
      </w:r>
    </w:p>
    <w:p>
      <w:pPr>
        <w:pStyle w:val="null5"/>
        <w:jc w:val="left"/>
      </w:pPr>
      <w:r>
        <w:rPr>
          <w:rFonts w:ascii="仿宋_GB2312" w:hAnsi="仿宋_GB2312" w:cs="仿宋_GB2312" w:eastAsia="仿宋_GB2312"/>
        </w:rPr>
        <w:t>3、投标人须具有良好的商业信誉和健全的财务会计制度：投标人2024年度或2025年度财务报表（包括资产负债表、利润表，须体现投标人信息），或2024年度或2025年度经审计的审计报告，或其基本开户银行出具的开标前三个月内资信证明。（投标人为事业单位法人、小规模纳税人或新成立企业，据实提供即可）</w:t>
      </w:r>
    </w:p>
    <w:p>
      <w:pPr>
        <w:pStyle w:val="null5"/>
        <w:jc w:val="left"/>
      </w:pPr>
      <w:r>
        <w:rPr>
          <w:rFonts w:ascii="仿宋_GB2312" w:hAnsi="仿宋_GB2312" w:cs="仿宋_GB2312" w:eastAsia="仿宋_GB2312"/>
        </w:rPr>
        <w:t>4、投标人须具有依法缴纳税收和社会保障资金的良好记录：1.缴纳税收的证明材料是指投标人参加本次招标活动半年内任意一个月内缴纳税收的凭据。缴纳社会保障资金的证明材料是指参加本次招标活动半年内任意一个月内缴纳社会保险的凭据（专用收据或社会保险缴纳清单），其他组织和自然人也需要提供缴纳税收的凭据和缴纳社会保险的凭据；2.依法免税或不需要缴纳社会保障资金的投标人，应提供相关证明材料；3.适用于《依法缴纳税收和社会保障资金承诺函》情形的投标人应提前在“中国山东政府采购网”查询本单位缴纳税收和社会保障资金的情况，可提供《依法缴纳税收和社会保障资金承诺函》。具体要求详见《山东省财政厅关于推行政府采购供应商资格信用承诺制的通知》</w:t>
      </w:r>
    </w:p>
    <w:p>
      <w:pPr>
        <w:pStyle w:val="null5"/>
        <w:jc w:val="left"/>
      </w:pPr>
      <w:r>
        <w:rPr>
          <w:rFonts w:ascii="仿宋_GB2312" w:hAnsi="仿宋_GB2312" w:cs="仿宋_GB2312" w:eastAsia="仿宋_GB2312"/>
        </w:rPr>
        <w:t>5、投标人须具有履行合同所必需的设备和专业技术能力：附具备履行合同所必需设备和专业技术能力声明函。</w:t>
      </w:r>
    </w:p>
    <w:p>
      <w:pPr>
        <w:pStyle w:val="null5"/>
        <w:jc w:val="left"/>
      </w:pPr>
      <w:r>
        <w:rPr>
          <w:rFonts w:ascii="仿宋_GB2312" w:hAnsi="仿宋_GB2312" w:cs="仿宋_GB2312" w:eastAsia="仿宋_GB2312"/>
        </w:rPr>
        <w:t>6、近三年内（本项目投标文件递交截止日前）投标人在经营活动中没有重大违法记录：提供无重大违法记录声明函。</w:t>
      </w:r>
    </w:p>
    <w:p>
      <w:pPr>
        <w:pStyle w:val="null5"/>
        <w:jc w:val="left"/>
      </w:pPr>
      <w:r>
        <w:rPr>
          <w:rFonts w:ascii="仿宋_GB2312" w:hAnsi="仿宋_GB2312" w:cs="仿宋_GB2312" w:eastAsia="仿宋_GB2312"/>
        </w:rPr>
        <w:t>7、投标人无不良信用记录：在“信用中国”、“中国政府采购网”网站中未被列入“失信被执行人名单”、“重大税收违法失信主体”、“政府采购严重违法失信行为记录名单”</w:t>
      </w:r>
    </w:p>
    <w:p>
      <w:pPr>
        <w:pStyle w:val="null5"/>
        <w:jc w:val="left"/>
      </w:pPr>
      <w:r>
        <w:rPr>
          <w:rFonts w:ascii="仿宋_GB2312" w:hAnsi="仿宋_GB2312" w:cs="仿宋_GB2312" w:eastAsia="仿宋_GB2312"/>
        </w:rPr>
        <w:t>8、单位负责人为同一人或者存在直接控股、管理关系的不同供应商，不得参加同一合同项下（同一包号）的政府采购活动：投标人须提供书面声明</w:t>
      </w:r>
    </w:p>
    <w:p>
      <w:pPr>
        <w:pStyle w:val="null5"/>
        <w:jc w:val="left"/>
      </w:pPr>
      <w:r>
        <w:rPr>
          <w:rFonts w:ascii="仿宋_GB2312" w:hAnsi="仿宋_GB2312" w:cs="仿宋_GB2312" w:eastAsia="仿宋_GB2312"/>
        </w:rPr>
        <w:t>9、符合法律、行政法规规定的其他条件：符合法律、行政法规规定的其他条件</w:t>
      </w:r>
    </w:p>
    <w:p>
      <w:pPr>
        <w:pStyle w:val="null5"/>
        <w:ind w:firstLine="480"/>
        <w:jc w:val="left"/>
      </w:pPr>
      <w:r>
        <w:rPr>
          <w:rFonts w:ascii="仿宋_GB2312" w:hAnsi="仿宋_GB2312" w:cs="仿宋_GB2312" w:eastAsia="仿宋_GB2312"/>
          <w:b/>
        </w:rPr>
        <w:t>落实政府采购政策需满足的资格要求</w:t>
      </w:r>
    </w:p>
    <w:p>
      <w:pPr>
        <w:pStyle w:val="null5"/>
        <w:ind w:firstLine="480"/>
        <w:jc w:val="left"/>
      </w:pPr>
      <w:r>
        <w:rPr>
          <w:rFonts w:ascii="仿宋_GB2312" w:hAnsi="仿宋_GB2312" w:cs="仿宋_GB2312" w:eastAsia="仿宋_GB2312"/>
        </w:rPr>
        <w:t>采购包1：不属于专门面向中小企业采购。</w:t>
      </w:r>
    </w:p>
    <w:p>
      <w:pPr>
        <w:pStyle w:val="null5"/>
        <w:ind w:firstLine="480"/>
        <w:jc w:val="both"/>
      </w:pPr>
      <w:r>
        <w:rPr>
          <w:rFonts w:ascii="仿宋_GB2312" w:hAnsi="仿宋_GB2312" w:cs="仿宋_GB2312" w:eastAsia="仿宋_GB2312"/>
        </w:rPr>
        <w:t>注：监狱企业和残疾人福利性单位视同小微企业，符合中小企业划分标准的个体工商户视同中小企业。</w:t>
      </w:r>
    </w:p>
    <w:p>
      <w:pPr>
        <w:pStyle w:val="null5"/>
        <w:ind w:firstLine="480"/>
        <w:jc w:val="left"/>
      </w:pPr>
      <w:r>
        <w:rPr>
          <w:rFonts w:ascii="仿宋_GB2312" w:hAnsi="仿宋_GB2312" w:cs="仿宋_GB2312" w:eastAsia="仿宋_GB2312"/>
          <w:b/>
        </w:rPr>
        <w:t>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ind w:firstLine="480"/>
        <w:jc w:val="left"/>
        <w:outlineLvl w:val="2"/>
      </w:pPr>
      <w:r>
        <w:rPr>
          <w:rFonts w:ascii="仿宋_GB2312" w:hAnsi="仿宋_GB2312" w:cs="仿宋_GB2312" w:eastAsia="仿宋_GB2312"/>
          <w:sz w:val="28"/>
          <w:b/>
        </w:rPr>
        <w:t>1.6.招标文件获取时间、方式及地址</w:t>
      </w:r>
    </w:p>
    <w:p>
      <w:pPr>
        <w:pStyle w:val="null5"/>
        <w:ind w:firstLine="480"/>
        <w:jc w:val="both"/>
      </w:pPr>
      <w:r>
        <w:rPr>
          <w:rFonts w:ascii="仿宋_GB2312" w:hAnsi="仿宋_GB2312" w:cs="仿宋_GB2312" w:eastAsia="仿宋_GB2312"/>
        </w:rPr>
        <w:t>一、招标文件获取时间、方式及地址：详见采购公告。</w:t>
      </w:r>
    </w:p>
    <w:p>
      <w:pPr>
        <w:pStyle w:val="null5"/>
        <w:ind w:firstLine="480"/>
        <w:jc w:val="both"/>
      </w:pPr>
      <w:r>
        <w:rPr>
          <w:rFonts w:ascii="仿宋_GB2312" w:hAnsi="仿宋_GB2312" w:cs="仿宋_GB2312" w:eastAsia="仿宋_GB2312"/>
        </w:rPr>
        <w:t>二、采购人或者代理机构应当在招标文件获取时间开始前，将本项目电子招标文件上传至交易系统，向投标人免费提供，投标人通过 交易系统获取招标文件。投标人成功获取招标文件后，将收到已获取招标文件的回执单。未按规定获取招标文件的投标人，不得参与本次采购活动，不得对招标文件提起质疑。</w:t>
      </w:r>
    </w:p>
    <w:p>
      <w:pPr>
        <w:pStyle w:val="null5"/>
        <w:ind w:firstLine="480"/>
        <w:jc w:val="both"/>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5"/>
        <w:ind w:firstLine="480"/>
        <w:jc w:val="left"/>
        <w:outlineLvl w:val="2"/>
      </w:pPr>
      <w:r>
        <w:rPr>
          <w:rFonts w:ascii="仿宋_GB2312" w:hAnsi="仿宋_GB2312" w:cs="仿宋_GB2312" w:eastAsia="仿宋_GB2312"/>
          <w:sz w:val="28"/>
          <w:b/>
        </w:rPr>
        <w:t>1.7.投标截止时间及开标时间、方式、地点</w:t>
      </w:r>
    </w:p>
    <w:p>
      <w:pPr>
        <w:pStyle w:val="null5"/>
        <w:ind w:firstLine="480"/>
        <w:jc w:val="both"/>
      </w:pPr>
      <w:r>
        <w:rPr>
          <w:rFonts w:ascii="仿宋_GB2312" w:hAnsi="仿宋_GB2312" w:cs="仿宋_GB2312" w:eastAsia="仿宋_GB2312"/>
        </w:rPr>
        <w:t>一、投标截止时间及开标时间、方式、地点：详见采购公告。</w:t>
      </w:r>
    </w:p>
    <w:p>
      <w:pPr>
        <w:pStyle w:val="null5"/>
        <w:ind w:firstLine="480"/>
        <w:jc w:val="both"/>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5"/>
        <w:ind w:firstLine="480"/>
        <w:jc w:val="both"/>
      </w:pPr>
      <w:r>
        <w:rPr>
          <w:rFonts w:ascii="仿宋_GB2312" w:hAnsi="仿宋_GB2312" w:cs="仿宋_GB2312" w:eastAsia="仿宋_GB2312"/>
        </w:rPr>
        <w:t>三、本项目采取网上开标，采购人或者代理机构通过交易系统“开标/开启大厅”组织在线开标。</w:t>
      </w:r>
    </w:p>
    <w:p>
      <w:pPr>
        <w:pStyle w:val="null5"/>
        <w:ind w:firstLine="480"/>
        <w:jc w:val="left"/>
        <w:outlineLvl w:val="2"/>
      </w:pPr>
      <w:r>
        <w:rPr>
          <w:rFonts w:ascii="仿宋_GB2312" w:hAnsi="仿宋_GB2312" w:cs="仿宋_GB2312" w:eastAsia="仿宋_GB2312"/>
          <w:sz w:val="28"/>
          <w:b/>
        </w:rPr>
        <w:t>1.8.电子化采购相关事项</w:t>
      </w:r>
    </w:p>
    <w:p>
      <w:pPr>
        <w:pStyle w:val="null5"/>
        <w:ind w:firstLine="480"/>
        <w:jc w:val="both"/>
      </w:pPr>
      <w:r>
        <w:rPr>
          <w:rFonts w:ascii="仿宋_GB2312" w:hAnsi="仿宋_GB2312" w:cs="仿宋_GB2312" w:eastAsia="仿宋_GB2312"/>
        </w:rPr>
        <w:t>本项目实行电子化采购，供应商应当按照以下要求，参与本次电子化采购活动。</w:t>
      </w:r>
    </w:p>
    <w:p>
      <w:pPr>
        <w:pStyle w:val="null5"/>
        <w:ind w:firstLine="480"/>
        <w:jc w:val="both"/>
      </w:pPr>
      <w:r>
        <w:rPr>
          <w:rFonts w:ascii="仿宋_GB2312" w:hAnsi="仿宋_GB2312" w:cs="仿宋_GB2312" w:eastAsia="仿宋_GB2312"/>
        </w:rPr>
        <w:t>一、供应商参与本项目电子化采购活动的范围主要包括：获取招标文件，编制、签章、加密并提交投标文件，参加开标、解密投标文 件和电子评标等。</w:t>
      </w:r>
    </w:p>
    <w:p>
      <w:pPr>
        <w:pStyle w:val="null5"/>
        <w:ind w:firstLine="480"/>
        <w:jc w:val="both"/>
      </w:pPr>
      <w:r>
        <w:rPr>
          <w:rFonts w:ascii="仿宋_GB2312" w:hAnsi="仿宋_GB2312" w:cs="仿宋_GB2312" w:eastAsia="仿宋_GB2312"/>
        </w:rPr>
        <w:t>二、供应商应当使用数字证书互认范围的数字证书和电子印章，参加本项目电子化采购活动；已按规定办理数字证书和电子印章的供应商，按照山东省政府采购电子交易系统供应商操作手册进行身份信息绑定、权限设置和系统操作。</w:t>
      </w:r>
    </w:p>
    <w:p>
      <w:pPr>
        <w:pStyle w:val="null5"/>
        <w:ind w:firstLine="480"/>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ind w:firstLine="480"/>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5"/>
        <w:ind w:firstLine="480"/>
        <w:jc w:val="both"/>
      </w:pPr>
      <w:r>
        <w:rPr>
          <w:rFonts w:ascii="仿宋_GB2312" w:hAnsi="仿宋_GB2312" w:cs="仿宋_GB2312" w:eastAsia="仿宋_GB2312"/>
        </w:rPr>
        <w:t>三、供应商应当自行准备电子化采购所需的计算机终端、软硬件及网络环境，承担因准备不足产生的不利后果。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left"/>
      </w:pPr>
      <w:r>
        <w:rPr>
          <w:rFonts w:ascii="仿宋_GB2312" w:hAnsi="仿宋_GB2312" w:cs="仿宋_GB2312" w:eastAsia="仿宋_GB2312"/>
        </w:rPr>
        <w:t>采购人：</w:t>
      </w:r>
      <w:r>
        <w:rPr>
          <w:rFonts w:ascii="仿宋_GB2312" w:hAnsi="仿宋_GB2312" w:cs="仿宋_GB2312" w:eastAsia="仿宋_GB2312"/>
        </w:rPr>
        <w:t>山东第一医科大学</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济南市槐荫区青岛路6699号（山东第一医科大学）</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250000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山东第一医科大学</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0531-59556923</w:t>
      </w:r>
    </w:p>
    <w:p>
      <w:pPr>
        <w:pStyle w:val="null5"/>
        <w:ind w:firstLine="480"/>
        <w:jc w:val="left"/>
      </w:pPr>
      <w:r>
        <w:rPr>
          <w:rFonts w:ascii="仿宋_GB2312" w:hAnsi="仿宋_GB2312" w:cs="仿宋_GB2312" w:eastAsia="仿宋_GB2312"/>
        </w:rPr>
        <w:t>代理机构：</w:t>
      </w:r>
      <w:r>
        <w:rPr>
          <w:rFonts w:ascii="仿宋_GB2312" w:hAnsi="仿宋_GB2312" w:cs="仿宋_GB2312" w:eastAsia="仿宋_GB2312"/>
        </w:rPr>
        <w:t>山东天惠兴招标咨询有限公司</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济南市高新区舜海路219号华创观礼中心A座302室</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250000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崔老师</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0531-88953181</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ind w:firstLine="480"/>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采购包1：210,000.00元</w:t>
            </w:r>
          </w:p>
          <w:p>
            <w:pPr>
              <w:pStyle w:val="null5"/>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评标方法</w:t>
            </w:r>
          </w:p>
        </w:tc>
        <w:tc>
          <w:tcPr>
            <w:tcW w:type="dxa" w:w="5814"/>
          </w:tcPr>
          <w:p>
            <w:pPr>
              <w:pStyle w:val="null5"/>
              <w:jc w:val="left"/>
            </w:pPr>
            <w:r>
              <w:rPr>
                <w:rFonts w:ascii="仿宋_GB2312" w:hAnsi="仿宋_GB2312" w:cs="仿宋_GB2312" w:eastAsia="仿宋_GB2312"/>
              </w:rPr>
              <w:t>采购包1：综合评分法</w:t>
            </w:r>
          </w:p>
          <w:p>
            <w:pPr>
              <w:pStyle w:val="null5"/>
              <w:jc w:val="left"/>
            </w:pPr>
            <w:r>
              <w:rPr>
                <w:rFonts w:ascii="仿宋_GB2312" w:hAnsi="仿宋_GB2312" w:cs="仿宋_GB2312" w:eastAsia="仿宋_GB2312"/>
              </w:rPr>
              <w:t xml:space="preserve"> （具体规则详见第五章）</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 xml:space="preserve"> 如接受联合体，需符合以下要求：</w:t>
            </w:r>
          </w:p>
          <w:p>
            <w:pPr>
              <w:pStyle w:val="null5"/>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5"/>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是否为签订不超过三年履行期限政府采购合同的项目</w:t>
            </w:r>
          </w:p>
        </w:tc>
        <w:tc>
          <w:tcPr>
            <w:tcW w:type="dxa" w:w="5814"/>
          </w:tcPr>
          <w:p>
            <w:pPr>
              <w:pStyle w:val="null5"/>
              <w:jc w:val="left"/>
            </w:pPr>
            <w:r>
              <w:rPr>
                <w:rFonts w:ascii="仿宋_GB2312" w:hAnsi="仿宋_GB2312" w:cs="仿宋_GB2312" w:eastAsia="仿宋_GB2312"/>
              </w:rPr>
              <w:t>是否属于签订不超过 3 年履行期限政府采购合同的项目:</w:t>
            </w:r>
          </w:p>
          <w:p>
            <w:pPr>
              <w:pStyle w:val="null5"/>
              <w:jc w:val="left"/>
            </w:pPr>
            <w:r>
              <w:rPr>
                <w:rFonts w:ascii="仿宋_GB2312" w:hAnsi="仿宋_GB2312" w:cs="仿宋_GB2312" w:eastAsia="仿宋_GB2312"/>
              </w:rPr>
              <w:t xml:space="preserve"> 本项目政府采购合同履行期限以实际签订期限为准，按照履约年度签订，即在年度履约期满后，继续签订下一履约年度的政府采购合同。因中标人后续履约质量无法保障或者采购人采购需求发生变化，可以依法终止合同。</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投标（响应）保证金</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履约保证金</w:t>
            </w:r>
          </w:p>
        </w:tc>
        <w:tc>
          <w:tcPr>
            <w:tcW w:type="dxa" w:w="5814"/>
          </w:tcPr>
          <w:p>
            <w:pPr>
              <w:pStyle w:val="null5"/>
              <w:jc w:val="left"/>
            </w:pPr>
            <w:r>
              <w:rPr>
                <w:rFonts w:ascii="仿宋_GB2312" w:hAnsi="仿宋_GB2312" w:cs="仿宋_GB2312" w:eastAsia="仿宋_GB2312"/>
              </w:rPr>
              <w:t>采购包1：缴纳</w:t>
            </w:r>
          </w:p>
          <w:p>
            <w:pPr>
              <w:pStyle w:val="null5"/>
              <w:jc w:val="left"/>
            </w:pPr>
            <w:r>
              <w:rPr>
                <w:rFonts w:ascii="仿宋_GB2312" w:hAnsi="仿宋_GB2312" w:cs="仿宋_GB2312" w:eastAsia="仿宋_GB2312"/>
              </w:rPr>
              <w:t>本采购包履约保证金为合同金额的5%</w:t>
            </w:r>
          </w:p>
          <w:p>
            <w:pPr>
              <w:pStyle w:val="null5"/>
              <w:jc w:val="left"/>
            </w:pPr>
            <w:r>
              <w:rPr>
                <w:rFonts w:ascii="仿宋_GB2312" w:hAnsi="仿宋_GB2312" w:cs="仿宋_GB2312" w:eastAsia="仿宋_GB2312"/>
              </w:rPr>
              <w:t>说明：1.自中标（成交）公告发布之日起3个工作日内乙方向甲方指定账户缴纳合同金额5%的履约保证金（若乙方为中小企业，则该比例为2%）。履约保证金在验收合格后，没有任何质量问题，由乙方向甲方提交申请，甲方根据履约情况无息退还给乙方。2.履约保证金形式：电汇形式、银行汇票（投标人应在投标文件中明确具体递交形式）3.履约保证金缴纳信息：开户单位：山东第一医科大学；开户银行：中国农业银行股份有限公司济南槐荫支行；账号：15126101040096666。</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投标有效期</w:t>
            </w:r>
          </w:p>
        </w:tc>
        <w:tc>
          <w:tcPr>
            <w:tcW w:type="dxa" w:w="5814"/>
          </w:tcPr>
          <w:p>
            <w:pPr>
              <w:pStyle w:val="null5"/>
              <w:jc w:val="left"/>
            </w:pPr>
            <w:r>
              <w:rPr>
                <w:rFonts w:ascii="仿宋_GB2312" w:hAnsi="仿宋_GB2312" w:cs="仿宋_GB2312" w:eastAsia="仿宋_GB2312"/>
              </w:rPr>
              <w:t>自投标截止之日起90个日历日</w:t>
            </w:r>
            <w:r>
              <w:rPr>
                <w:rFonts w:ascii="仿宋_GB2312" w:hAnsi="仿宋_GB2312" w:cs="仿宋_GB2312" w:eastAsia="仿宋_GB2312"/>
              </w:rPr>
              <w:t>。投标文件未明确投标有效期或者少于前述规定天数的，其投标文件按无效处理。</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代理服务费</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代理服务费收费标准：中标人在领取中标通知书和签订合同前，按计价格【2002】1980号文件收费标准的70%向采购代理机构缴纳中标服务费。</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中标结果公告</w:t>
            </w:r>
          </w:p>
        </w:tc>
        <w:tc>
          <w:tcPr>
            <w:tcW w:type="dxa" w:w="5814"/>
          </w:tcPr>
          <w:p>
            <w:pPr>
              <w:pStyle w:val="null5"/>
              <w:jc w:val="left"/>
            </w:pPr>
            <w:r>
              <w:rPr>
                <w:rFonts w:ascii="仿宋_GB2312" w:hAnsi="仿宋_GB2312" w:cs="仿宋_GB2312" w:eastAsia="仿宋_GB2312"/>
              </w:rPr>
              <w:t>中标结果将在“中国山东政府采购网”予以公告。</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是否组织潜在投标人现场考察</w:t>
            </w:r>
          </w:p>
        </w:tc>
        <w:tc>
          <w:tcPr>
            <w:tcW w:type="dxa" w:w="5814"/>
          </w:tcPr>
          <w:p>
            <w:pPr>
              <w:pStyle w:val="null5"/>
              <w:jc w:val="left"/>
            </w:pPr>
            <w:r>
              <w:rPr>
                <w:rFonts w:ascii="仿宋_GB2312" w:hAnsi="仿宋_GB2312" w:cs="仿宋_GB2312" w:eastAsia="仿宋_GB2312"/>
              </w:rPr>
              <w:t>采购包1：不组织</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是否召开开标前答疑会</w:t>
            </w:r>
          </w:p>
        </w:tc>
        <w:tc>
          <w:tcPr>
            <w:tcW w:type="dxa" w:w="5814"/>
          </w:tcPr>
          <w:p>
            <w:pPr>
              <w:pStyle w:val="null5"/>
              <w:jc w:val="left"/>
            </w:pPr>
            <w:r>
              <w:rPr>
                <w:rFonts w:ascii="仿宋_GB2312" w:hAnsi="仿宋_GB2312" w:cs="仿宋_GB2312" w:eastAsia="仿宋_GB2312"/>
              </w:rPr>
              <w:t>本项目不组织标前答疑</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兼投不兼中</w:t>
            </w:r>
          </w:p>
        </w:tc>
        <w:tc>
          <w:tcPr>
            <w:tcW w:type="dxa" w:w="5814"/>
          </w:tcPr>
          <w:p>
            <w:pPr>
              <w:pStyle w:val="null5"/>
              <w:jc w:val="left"/>
            </w:pPr>
            <w:r>
              <w:rPr>
                <w:rFonts w:ascii="仿宋_GB2312" w:hAnsi="仿宋_GB2312" w:cs="仿宋_GB2312" w:eastAsia="仿宋_GB2312"/>
              </w:rPr>
              <w:t>无</w:t>
            </w:r>
          </w:p>
        </w:tc>
      </w:tr>
      <w:tr>
        <w:tc>
          <w:tcPr>
            <w:tcW w:type="dxa" w:w="831"/>
          </w:tcPr>
          <w:p>
            <w:pPr>
              <w:pStyle w:val="null5"/>
              <w:jc w:val="left"/>
            </w:pPr>
            <w:r>
              <w:rPr>
                <w:rFonts w:ascii="仿宋_GB2312" w:hAnsi="仿宋_GB2312" w:cs="仿宋_GB2312" w:eastAsia="仿宋_GB2312"/>
              </w:rPr>
              <w:t>13.</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出现下列情形之一的，采购人或者代理机构应当中止电子化采购活动，并保留相关证明材料备查：</w:t>
            </w:r>
          </w:p>
          <w:p>
            <w:pPr>
              <w:pStyle w:val="null5"/>
              <w:jc w:val="left"/>
            </w:pPr>
            <w:r>
              <w:rPr>
                <w:rFonts w:ascii="仿宋_GB2312" w:hAnsi="仿宋_GB2312" w:cs="仿宋_GB2312" w:eastAsia="仿宋_GB2312"/>
              </w:rPr>
              <w:t xml:space="preserve"> 一、交易系统发生故障（包括感染病毒、应用或数据库出错）而无法正常使用的；</w:t>
            </w:r>
          </w:p>
          <w:p>
            <w:pPr>
              <w:pStyle w:val="null5"/>
              <w:jc w:val="left"/>
            </w:pPr>
            <w:r>
              <w:rPr>
                <w:rFonts w:ascii="仿宋_GB2312" w:hAnsi="仿宋_GB2312" w:cs="仿宋_GB2312" w:eastAsia="仿宋_GB2312"/>
              </w:rPr>
              <w:t xml:space="preserve"> 二、因组织场所停电、断网等原因，导致采购活动无法继续通过交易系统实施的；</w:t>
            </w:r>
          </w:p>
          <w:p>
            <w:pPr>
              <w:pStyle w:val="null5"/>
              <w:jc w:val="left"/>
            </w:pPr>
            <w:r>
              <w:rPr>
                <w:rFonts w:ascii="仿宋_GB2312" w:hAnsi="仿宋_GB2312" w:cs="仿宋_GB2312" w:eastAsia="仿宋_GB2312"/>
              </w:rPr>
              <w:t xml:space="preserve"> 三、其他无法保证电子化交易的公平、公正和安全的情况。</w:t>
            </w:r>
          </w:p>
          <w:p>
            <w:pPr>
              <w:pStyle w:val="null5"/>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5"/>
              <w:jc w:val="left"/>
            </w:pPr>
            <w:r>
              <w:rPr>
                <w:rFonts w:ascii="仿宋_GB2312" w:hAnsi="仿宋_GB2312" w:cs="仿宋_GB2312" w:eastAsia="仿宋_GB2312"/>
              </w:rPr>
              <w:t xml:space="preserve"> 注：</w:t>
            </w:r>
          </w:p>
          <w:p>
            <w:pPr>
              <w:pStyle w:val="null5"/>
              <w:jc w:val="left"/>
            </w:pPr>
            <w:r>
              <w:rPr>
                <w:rFonts w:ascii="仿宋_GB2312" w:hAnsi="仿宋_GB2312" w:cs="仿宋_GB2312" w:eastAsia="仿宋_GB2312"/>
              </w:rPr>
              <w:t xml:space="preserve"> 1.平台系统故障认定以“中国山东政府采购网”发布的系统运维通知内容为准；</w:t>
            </w:r>
          </w:p>
          <w:p>
            <w:pPr>
              <w:pStyle w:val="null5"/>
              <w:jc w:val="left"/>
            </w:pPr>
            <w:r>
              <w:rPr>
                <w:rFonts w:ascii="仿宋_GB2312" w:hAnsi="仿宋_GB2312" w:cs="仿宋_GB2312" w:eastAsia="仿宋_GB2312"/>
              </w:rPr>
              <w:t xml:space="preserve"> 2.故障处理详见第二章规定。</w:t>
            </w:r>
          </w:p>
        </w:tc>
      </w:tr>
      <w:tr>
        <w:tc>
          <w:tcPr>
            <w:tcW w:type="dxa" w:w="831"/>
          </w:tcPr>
          <w:p>
            <w:pPr>
              <w:pStyle w:val="null5"/>
              <w:jc w:val="left"/>
            </w:pPr>
            <w:r>
              <w:rPr>
                <w:rFonts w:ascii="仿宋_GB2312" w:hAnsi="仿宋_GB2312" w:cs="仿宋_GB2312" w:eastAsia="仿宋_GB2312"/>
              </w:rPr>
              <w:t>14.</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 2 位，超出小数点位的数值采用四舍五入的方式进行保留。</w:t>
            </w:r>
          </w:p>
        </w:tc>
      </w:tr>
      <w:tr>
        <w:tc>
          <w:tcPr>
            <w:tcW w:type="dxa" w:w="831"/>
          </w:tcPr>
          <w:p>
            <w:pPr>
              <w:pStyle w:val="null5"/>
              <w:jc w:val="left"/>
            </w:pPr>
            <w:r>
              <w:rPr>
                <w:rFonts w:ascii="仿宋_GB2312" w:hAnsi="仿宋_GB2312" w:cs="仿宋_GB2312" w:eastAsia="仿宋_GB2312"/>
              </w:rPr>
              <w:t>15.</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本招标文件所称的“以上”、“以下”、“内”、“以内”、“不少于”包括本数；所称的“不足”、“低于”、“超过”不包括本数。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both"/>
      </w:pPr>
      <w:r>
        <w:rPr>
          <w:rFonts w:ascii="仿宋_GB2312" w:hAnsi="仿宋_GB2312" w:cs="仿宋_GB2312" w:eastAsia="仿宋_GB2312"/>
        </w:rPr>
        <w:t>2.2.1.适用范围</w:t>
      </w:r>
    </w:p>
    <w:p>
      <w:pPr>
        <w:pStyle w:val="null5"/>
        <w:ind w:firstLine="480"/>
        <w:jc w:val="both"/>
      </w:pPr>
      <w:r>
        <w:rPr>
          <w:rFonts w:ascii="仿宋_GB2312" w:hAnsi="仿宋_GB2312" w:cs="仿宋_GB2312" w:eastAsia="仿宋_GB2312"/>
        </w:rPr>
        <w:t>一、本招标文件仅适用于本次公开招标采购项目。</w:t>
      </w:r>
    </w:p>
    <w:p>
      <w:pPr>
        <w:pStyle w:val="null5"/>
        <w:ind w:firstLine="480"/>
        <w:jc w:val="both"/>
      </w:pPr>
      <w:r>
        <w:rPr>
          <w:rFonts w:ascii="仿宋_GB2312" w:hAnsi="仿宋_GB2312" w:cs="仿宋_GB2312" w:eastAsia="仿宋_GB2312"/>
        </w:rPr>
        <w:t>二、本招标文件由</w:t>
      </w:r>
      <w:r>
        <w:rPr>
          <w:rFonts w:ascii="仿宋_GB2312" w:hAnsi="仿宋_GB2312" w:cs="仿宋_GB2312" w:eastAsia="仿宋_GB2312"/>
        </w:rPr>
        <w:t>山东第一医科大学</w:t>
      </w:r>
      <w:r>
        <w:rPr>
          <w:rFonts w:ascii="仿宋_GB2312" w:hAnsi="仿宋_GB2312" w:cs="仿宋_GB2312" w:eastAsia="仿宋_GB2312"/>
        </w:rPr>
        <w:t>和</w:t>
      </w:r>
      <w:r>
        <w:rPr>
          <w:rFonts w:ascii="仿宋_GB2312" w:hAnsi="仿宋_GB2312" w:cs="仿宋_GB2312" w:eastAsia="仿宋_GB2312"/>
        </w:rPr>
        <w:t>山东天惠兴招标咨询有限公司</w:t>
      </w:r>
      <w:r>
        <w:rPr>
          <w:rFonts w:ascii="仿宋_GB2312" w:hAnsi="仿宋_GB2312" w:cs="仿宋_GB2312" w:eastAsia="仿宋_GB2312"/>
        </w:rPr>
        <w:t>负责解释。</w:t>
      </w:r>
    </w:p>
    <w:p>
      <w:pPr>
        <w:pStyle w:val="null5"/>
        <w:ind w:firstLine="480"/>
        <w:jc w:val="both"/>
      </w:pPr>
      <w:r>
        <w:rPr>
          <w:rFonts w:ascii="仿宋_GB2312" w:hAnsi="仿宋_GB2312" w:cs="仿宋_GB2312" w:eastAsia="仿宋_GB2312"/>
        </w:rPr>
        <w:t>2.2.2.有关定义</w:t>
      </w:r>
    </w:p>
    <w:p>
      <w:pPr>
        <w:pStyle w:val="null5"/>
        <w:ind w:firstLine="480"/>
        <w:jc w:val="both"/>
      </w:pPr>
      <w:r>
        <w:rPr>
          <w:rFonts w:ascii="仿宋_GB2312" w:hAnsi="仿宋_GB2312" w:cs="仿宋_GB2312" w:eastAsia="仿宋_GB2312"/>
        </w:rPr>
        <w:t>一、“采购人”是指依法进行政府采购的国家机关、事业单位、团体组织。本次招标的采购人是</w:t>
      </w:r>
      <w:r>
        <w:rPr>
          <w:rFonts w:ascii="仿宋_GB2312" w:hAnsi="仿宋_GB2312" w:cs="仿宋_GB2312" w:eastAsia="仿宋_GB2312"/>
        </w:rPr>
        <w:t>山东第一医科大学</w:t>
      </w:r>
      <w:r>
        <w:rPr>
          <w:rFonts w:ascii="仿宋_GB2312" w:hAnsi="仿宋_GB2312" w:cs="仿宋_GB2312" w:eastAsia="仿宋_GB2312"/>
        </w:rPr>
        <w:t>。</w:t>
      </w:r>
    </w:p>
    <w:p>
      <w:pPr>
        <w:pStyle w:val="null5"/>
        <w:ind w:firstLine="480"/>
        <w:jc w:val="both"/>
      </w:pPr>
      <w:r>
        <w:rPr>
          <w:rFonts w:ascii="仿宋_GB2312" w:hAnsi="仿宋_GB2312" w:cs="仿宋_GB2312" w:eastAsia="仿宋_GB2312"/>
        </w:rPr>
        <w:t>二、“投标人”是指按照采购公告规定获取招标文件，参加投标竞争的法人、其他组织或者自然人。</w:t>
      </w:r>
    </w:p>
    <w:p>
      <w:pPr>
        <w:pStyle w:val="null5"/>
        <w:ind w:firstLine="480"/>
        <w:jc w:val="both"/>
      </w:pPr>
      <w:r>
        <w:rPr>
          <w:rFonts w:ascii="仿宋_GB2312" w:hAnsi="仿宋_GB2312" w:cs="仿宋_GB2312" w:eastAsia="仿宋_GB2312"/>
        </w:rPr>
        <w:t>三、“代理机构”是指集中采购机构和从事采购代理业务的社会中介机构。本项目的代理机构是</w:t>
      </w:r>
      <w:r>
        <w:rPr>
          <w:rFonts w:ascii="仿宋_GB2312" w:hAnsi="仿宋_GB2312" w:cs="仿宋_GB2312" w:eastAsia="仿宋_GB2312"/>
        </w:rPr>
        <w:t>山东天惠兴招标咨询有限公司</w:t>
      </w:r>
      <w:r>
        <w:rPr>
          <w:rFonts w:ascii="仿宋_GB2312" w:hAnsi="仿宋_GB2312" w:cs="仿宋_GB2312" w:eastAsia="仿宋_GB2312"/>
        </w:rPr>
        <w:t>。</w:t>
      </w:r>
    </w:p>
    <w:p>
      <w:pPr>
        <w:pStyle w:val="null5"/>
        <w:ind w:firstLine="480"/>
        <w:jc w:val="both"/>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5"/>
        <w:ind w:firstLine="480"/>
        <w:jc w:val="both"/>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5"/>
        <w:ind w:firstLine="480"/>
        <w:jc w:val="left"/>
        <w:outlineLvl w:val="2"/>
      </w:pPr>
      <w:r>
        <w:rPr>
          <w:rFonts w:ascii="仿宋_GB2312" w:hAnsi="仿宋_GB2312" w:cs="仿宋_GB2312" w:eastAsia="仿宋_GB2312"/>
          <w:sz w:val="28"/>
          <w:b/>
        </w:rPr>
        <w:t>2.3.招标文件</w:t>
      </w:r>
    </w:p>
    <w:p>
      <w:pPr>
        <w:pStyle w:val="null5"/>
        <w:ind w:firstLine="480"/>
        <w:jc w:val="both"/>
      </w:pPr>
      <w:r>
        <w:rPr>
          <w:rFonts w:ascii="仿宋_GB2312" w:hAnsi="仿宋_GB2312" w:cs="仿宋_GB2312" w:eastAsia="仿宋_GB2312"/>
        </w:rPr>
        <w:t>2.3.1.招标文件的构成</w:t>
      </w:r>
    </w:p>
    <w:p>
      <w:pPr>
        <w:pStyle w:val="null5"/>
        <w:ind w:firstLine="480"/>
        <w:jc w:val="both"/>
      </w:pPr>
      <w:r>
        <w:rPr>
          <w:rFonts w:ascii="仿宋_GB2312" w:hAnsi="仿宋_GB2312" w:cs="仿宋_GB2312" w:eastAsia="仿宋_GB2312"/>
        </w:rPr>
        <w:t>招标文件由采购人、代理机构编制，是项目采购活动开展的基本依据，主要包括以下内容：</w:t>
      </w:r>
    </w:p>
    <w:p>
      <w:pPr>
        <w:pStyle w:val="null5"/>
        <w:ind w:firstLine="480"/>
        <w:jc w:val="both"/>
      </w:pPr>
      <w:r>
        <w:rPr>
          <w:rFonts w:ascii="仿宋_GB2312" w:hAnsi="仿宋_GB2312" w:cs="仿宋_GB2312" w:eastAsia="仿宋_GB2312"/>
        </w:rPr>
        <w:t>一、投标邀请；</w:t>
      </w:r>
    </w:p>
    <w:p>
      <w:pPr>
        <w:pStyle w:val="null5"/>
        <w:ind w:firstLine="480"/>
        <w:jc w:val="both"/>
      </w:pPr>
      <w:r>
        <w:rPr>
          <w:rFonts w:ascii="仿宋_GB2312" w:hAnsi="仿宋_GB2312" w:cs="仿宋_GB2312" w:eastAsia="仿宋_GB2312"/>
        </w:rPr>
        <w:t>二、投标人须知；</w:t>
      </w:r>
    </w:p>
    <w:p>
      <w:pPr>
        <w:pStyle w:val="null5"/>
        <w:ind w:firstLine="480"/>
        <w:jc w:val="both"/>
      </w:pPr>
      <w:r>
        <w:rPr>
          <w:rFonts w:ascii="仿宋_GB2312" w:hAnsi="仿宋_GB2312" w:cs="仿宋_GB2312" w:eastAsia="仿宋_GB2312"/>
        </w:rPr>
        <w:t>三、技术、服务及其他要求；</w:t>
      </w:r>
    </w:p>
    <w:p>
      <w:pPr>
        <w:pStyle w:val="null5"/>
        <w:ind w:firstLine="480"/>
        <w:jc w:val="both"/>
      </w:pPr>
      <w:r>
        <w:rPr>
          <w:rFonts w:ascii="仿宋_GB2312" w:hAnsi="仿宋_GB2312" w:cs="仿宋_GB2312" w:eastAsia="仿宋_GB2312"/>
        </w:rPr>
        <w:t>四、资格审查；</w:t>
      </w:r>
    </w:p>
    <w:p>
      <w:pPr>
        <w:pStyle w:val="null5"/>
        <w:ind w:firstLine="480"/>
        <w:jc w:val="both"/>
      </w:pPr>
      <w:r>
        <w:rPr>
          <w:rFonts w:ascii="仿宋_GB2312" w:hAnsi="仿宋_GB2312" w:cs="仿宋_GB2312" w:eastAsia="仿宋_GB2312"/>
        </w:rPr>
        <w:t>五、评标办法；</w:t>
      </w:r>
    </w:p>
    <w:p>
      <w:pPr>
        <w:pStyle w:val="null5"/>
        <w:ind w:firstLine="480"/>
        <w:jc w:val="both"/>
      </w:pPr>
      <w:r>
        <w:rPr>
          <w:rFonts w:ascii="仿宋_GB2312" w:hAnsi="仿宋_GB2312" w:cs="仿宋_GB2312" w:eastAsia="仿宋_GB2312"/>
        </w:rPr>
        <w:t>六、投标文件格式；</w:t>
      </w:r>
    </w:p>
    <w:p>
      <w:pPr>
        <w:pStyle w:val="null5"/>
        <w:ind w:firstLine="480"/>
        <w:jc w:val="both"/>
      </w:pPr>
      <w:r>
        <w:rPr>
          <w:rFonts w:ascii="仿宋_GB2312" w:hAnsi="仿宋_GB2312" w:cs="仿宋_GB2312" w:eastAsia="仿宋_GB2312"/>
        </w:rPr>
        <w:t>七、拟签订采购合同文本。</w:t>
      </w:r>
    </w:p>
    <w:p>
      <w:pPr>
        <w:pStyle w:val="null5"/>
        <w:ind w:firstLine="480"/>
        <w:jc w:val="both"/>
      </w:pPr>
      <w:r>
        <w:rPr>
          <w:rFonts w:ascii="仿宋_GB2312" w:hAnsi="仿宋_GB2312" w:cs="仿宋_GB2312" w:eastAsia="仿宋_GB2312"/>
        </w:rPr>
        <w:t>2.3.2.招标文件的澄清或者修改</w:t>
      </w:r>
    </w:p>
    <w:p>
      <w:pPr>
        <w:pStyle w:val="null5"/>
        <w:ind w:firstLine="480"/>
        <w:jc w:val="both"/>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5"/>
        <w:ind w:firstLine="480"/>
        <w:jc w:val="both"/>
      </w:pPr>
      <w:r>
        <w:rPr>
          <w:rFonts w:ascii="仿宋_GB2312" w:hAnsi="仿宋_GB2312" w:cs="仿宋_GB2312" w:eastAsia="仿宋_GB2312"/>
        </w:rPr>
        <w:t>二、澄清或者修改的内容为招标文件的组成部分，采购人或者代理机构将在“中国山东政府采购网”发布更正公告，并将更正后的招标文件上传至交易系统。更正内容可能影响投标文件编制的，采购人或者代理机构应当在投标截止时间至少 15 日前，通过交易系统向已获取招标文件的投标人发送更正信息；不足 15 日的，采购人或者代理机构应当顺延提交投标文件的截止时间。</w:t>
      </w:r>
    </w:p>
    <w:p>
      <w:pPr>
        <w:pStyle w:val="null5"/>
        <w:ind w:firstLine="480"/>
        <w:jc w:val="both"/>
      </w:pPr>
      <w:r>
        <w:rPr>
          <w:rFonts w:ascii="仿宋_GB2312" w:hAnsi="仿宋_GB2312" w:cs="仿宋_GB2312" w:eastAsia="仿宋_GB2312"/>
        </w:rPr>
        <w:t>三、投标人根据更正公告、更正信息要求，下载更正后的招标文件，进行投标文件编制。</w:t>
      </w:r>
    </w:p>
    <w:p>
      <w:pPr>
        <w:pStyle w:val="null5"/>
        <w:ind w:firstLine="480"/>
        <w:jc w:val="left"/>
        <w:outlineLvl w:val="2"/>
      </w:pPr>
      <w:r>
        <w:rPr>
          <w:rFonts w:ascii="仿宋_GB2312" w:hAnsi="仿宋_GB2312" w:cs="仿宋_GB2312" w:eastAsia="仿宋_GB2312"/>
          <w:sz w:val="28"/>
          <w:b/>
        </w:rPr>
        <w:t>2.4.投标文件</w:t>
      </w:r>
    </w:p>
    <w:p>
      <w:pPr>
        <w:pStyle w:val="null5"/>
        <w:ind w:firstLine="480"/>
        <w:jc w:val="both"/>
      </w:pPr>
      <w:r>
        <w:rPr>
          <w:rFonts w:ascii="仿宋_GB2312" w:hAnsi="仿宋_GB2312" w:cs="仿宋_GB2312" w:eastAsia="仿宋_GB2312"/>
        </w:rPr>
        <w:t>2.4.1.投标文件的语言</w:t>
      </w:r>
    </w:p>
    <w:p>
      <w:pPr>
        <w:pStyle w:val="null5"/>
        <w:ind w:firstLine="480"/>
        <w:jc w:val="both"/>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5"/>
        <w:ind w:firstLine="480"/>
        <w:jc w:val="both"/>
      </w:pPr>
      <w:r>
        <w:rPr>
          <w:rFonts w:ascii="仿宋_GB2312" w:hAnsi="仿宋_GB2312" w:cs="仿宋_GB2312" w:eastAsia="仿宋_GB2312"/>
        </w:rPr>
        <w:t>（一）投标人的法定代表人为外籍人士的，法定代表人的签字和护照。</w:t>
      </w:r>
    </w:p>
    <w:p>
      <w:pPr>
        <w:pStyle w:val="null5"/>
        <w:ind w:firstLine="480"/>
        <w:jc w:val="both"/>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5"/>
        <w:ind w:firstLine="480"/>
        <w:jc w:val="both"/>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5"/>
        <w:ind w:firstLine="480"/>
        <w:jc w:val="both"/>
      </w:pPr>
      <w:r>
        <w:rPr>
          <w:rFonts w:ascii="仿宋_GB2312" w:hAnsi="仿宋_GB2312" w:cs="仿宋_GB2312" w:eastAsia="仿宋_GB2312"/>
        </w:rPr>
        <w:t>三、如因未翻译而造成对投标人的不利后果，由投标人承担。</w:t>
      </w:r>
    </w:p>
    <w:p>
      <w:pPr>
        <w:pStyle w:val="null5"/>
        <w:ind w:firstLine="480"/>
        <w:jc w:val="both"/>
      </w:pPr>
      <w:r>
        <w:rPr>
          <w:rFonts w:ascii="仿宋_GB2312" w:hAnsi="仿宋_GB2312" w:cs="仿宋_GB2312" w:eastAsia="仿宋_GB2312"/>
        </w:rPr>
        <w:t>2.4.2.计量单位</w:t>
      </w:r>
    </w:p>
    <w:p>
      <w:pPr>
        <w:pStyle w:val="null5"/>
        <w:ind w:firstLine="480"/>
        <w:jc w:val="both"/>
      </w:pPr>
      <w:r>
        <w:rPr>
          <w:rFonts w:ascii="仿宋_GB2312" w:hAnsi="仿宋_GB2312" w:cs="仿宋_GB2312" w:eastAsia="仿宋_GB2312"/>
        </w:rPr>
        <w:t>除招标文件中另有规定外，本项目均采用国家法定的计量单位。</w:t>
      </w:r>
    </w:p>
    <w:p>
      <w:pPr>
        <w:pStyle w:val="null5"/>
        <w:ind w:firstLine="480"/>
        <w:jc w:val="both"/>
      </w:pPr>
      <w:r>
        <w:rPr>
          <w:rFonts w:ascii="仿宋_GB2312" w:hAnsi="仿宋_GB2312" w:cs="仿宋_GB2312" w:eastAsia="仿宋_GB2312"/>
        </w:rPr>
        <w:t>2.4.3.投标货币</w:t>
      </w:r>
    </w:p>
    <w:p>
      <w:pPr>
        <w:pStyle w:val="null5"/>
        <w:ind w:firstLine="480"/>
        <w:jc w:val="both"/>
      </w:pPr>
      <w:r>
        <w:rPr>
          <w:rFonts w:ascii="仿宋_GB2312" w:hAnsi="仿宋_GB2312" w:cs="仿宋_GB2312" w:eastAsia="仿宋_GB2312"/>
        </w:rPr>
        <w:t>本项目均以人民币报价。</w:t>
      </w:r>
    </w:p>
    <w:p>
      <w:pPr>
        <w:pStyle w:val="null5"/>
        <w:ind w:firstLine="480"/>
        <w:jc w:val="both"/>
      </w:pPr>
      <w:r>
        <w:rPr>
          <w:rFonts w:ascii="仿宋_GB2312" w:hAnsi="仿宋_GB2312" w:cs="仿宋_GB2312" w:eastAsia="仿宋_GB2312"/>
        </w:rPr>
        <w:t>2.4.4.知识产权</w:t>
      </w:r>
    </w:p>
    <w:p>
      <w:pPr>
        <w:pStyle w:val="null5"/>
        <w:ind w:firstLine="480"/>
        <w:jc w:val="both"/>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5"/>
        <w:ind w:firstLine="480"/>
        <w:jc w:val="both"/>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5"/>
        <w:ind w:firstLine="480"/>
        <w:jc w:val="both"/>
      </w:pPr>
      <w:r>
        <w:rPr>
          <w:rFonts w:ascii="仿宋_GB2312" w:hAnsi="仿宋_GB2312" w:cs="仿宋_GB2312" w:eastAsia="仿宋_GB2312"/>
        </w:rPr>
        <w:t>三、如使用投标人所不拥有的知识产权，则在投标报价中必须包括合法使用该知识产权的相关费用。</w:t>
      </w:r>
    </w:p>
    <w:p>
      <w:pPr>
        <w:pStyle w:val="null5"/>
        <w:ind w:firstLine="480"/>
        <w:jc w:val="both"/>
      </w:pPr>
      <w:r>
        <w:rPr>
          <w:rFonts w:ascii="仿宋_GB2312" w:hAnsi="仿宋_GB2312" w:cs="仿宋_GB2312" w:eastAsia="仿宋_GB2312"/>
        </w:rPr>
        <w:t>2.4.5.投标报价</w:t>
      </w:r>
    </w:p>
    <w:p>
      <w:pPr>
        <w:pStyle w:val="null5"/>
        <w:ind w:firstLine="480"/>
        <w:jc w:val="both"/>
      </w:pPr>
      <w:r>
        <w:rPr>
          <w:rFonts w:ascii="仿宋_GB2312" w:hAnsi="仿宋_GB2312" w:cs="仿宋_GB2312" w:eastAsia="仿宋_GB2312"/>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5"/>
        <w:ind w:firstLine="480"/>
        <w:jc w:val="both"/>
      </w:pPr>
      <w:r>
        <w:rPr>
          <w:rFonts w:ascii="仿宋_GB2312" w:hAnsi="仿宋_GB2312" w:cs="仿宋_GB2312" w:eastAsia="仿宋_GB2312"/>
        </w:rPr>
        <w:t>按照招标文件第五章评标办法规定进行价格修正的，修正后的报价经投标人加盖电子印章确认后产生约束力。未在规定时间内确认的，视同投标人不确认，其投标无效。</w:t>
      </w:r>
    </w:p>
    <w:p>
      <w:pPr>
        <w:pStyle w:val="null5"/>
        <w:ind w:firstLine="480"/>
        <w:jc w:val="both"/>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5"/>
        <w:ind w:firstLine="480"/>
        <w:jc w:val="both"/>
      </w:pPr>
      <w:r>
        <w:rPr>
          <w:rFonts w:ascii="仿宋_GB2312" w:hAnsi="仿宋_GB2312" w:cs="仿宋_GB2312" w:eastAsia="仿宋_GB2312"/>
        </w:rPr>
        <w:t>2.4.6.投标文件的编制、签章和加密</w:t>
      </w:r>
    </w:p>
    <w:p>
      <w:pPr>
        <w:pStyle w:val="null5"/>
        <w:ind w:firstLine="480"/>
        <w:jc w:val="both"/>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w:t>
      </w:r>
    </w:p>
    <w:p>
      <w:pPr>
        <w:pStyle w:val="null5"/>
        <w:ind w:firstLine="480"/>
        <w:jc w:val="both"/>
      </w:pPr>
      <w:r>
        <w:rPr>
          <w:rFonts w:ascii="仿宋_GB2312" w:hAnsi="仿宋_GB2312" w:cs="仿宋_GB2312" w:eastAsia="仿宋_GB2312"/>
        </w:rPr>
        <w:t>二、投标人使用投标（响应）客户端编制投标文件，完成投标文件编制、加盖电子印章和加密。</w:t>
      </w:r>
    </w:p>
    <w:p>
      <w:pPr>
        <w:pStyle w:val="null5"/>
        <w:ind w:firstLine="480"/>
        <w:jc w:val="both"/>
      </w:pPr>
      <w:r>
        <w:rPr>
          <w:rFonts w:ascii="仿宋_GB2312" w:hAnsi="仿宋_GB2312" w:cs="仿宋_GB2312" w:eastAsia="仿宋_GB2312"/>
        </w:rPr>
        <w:t>2.4.7.投标文件的提交</w:t>
      </w:r>
    </w:p>
    <w:p>
      <w:pPr>
        <w:pStyle w:val="null5"/>
        <w:ind w:firstLine="480"/>
        <w:jc w:val="both"/>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5"/>
        <w:ind w:firstLine="480"/>
        <w:jc w:val="both"/>
      </w:pPr>
      <w:r>
        <w:rPr>
          <w:rFonts w:ascii="仿宋_GB2312" w:hAnsi="仿宋_GB2312" w:cs="仿宋_GB2312" w:eastAsia="仿宋_GB2312"/>
        </w:rPr>
        <w:t>未按招标文件和采购平台操作规范编制、确认、加密、盖章和提交的投标文件，将被拒绝接收。</w:t>
      </w:r>
    </w:p>
    <w:p>
      <w:pPr>
        <w:pStyle w:val="null5"/>
        <w:ind w:firstLine="480"/>
        <w:jc w:val="both"/>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5"/>
        <w:ind w:firstLine="480"/>
        <w:jc w:val="both"/>
      </w:pPr>
      <w:r>
        <w:rPr>
          <w:rFonts w:ascii="仿宋_GB2312" w:hAnsi="仿宋_GB2312" w:cs="仿宋_GB2312" w:eastAsia="仿宋_GB2312"/>
        </w:rPr>
        <w:t>三、除投标人外，其他任何单位和个人不得解密投标文件或者调整修改已提交投标文件的内容及提交状态。</w:t>
      </w:r>
    </w:p>
    <w:p>
      <w:pPr>
        <w:pStyle w:val="null5"/>
        <w:ind w:firstLine="480"/>
        <w:jc w:val="both"/>
      </w:pPr>
      <w:r>
        <w:rPr>
          <w:rFonts w:ascii="仿宋_GB2312" w:hAnsi="仿宋_GB2312" w:cs="仿宋_GB2312" w:eastAsia="仿宋_GB2312"/>
        </w:rPr>
        <w:t>2.4.8.投标文件的补充、修改、撤回</w:t>
      </w:r>
    </w:p>
    <w:p>
      <w:pPr>
        <w:pStyle w:val="null5"/>
        <w:ind w:firstLine="480"/>
        <w:jc w:val="both"/>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5"/>
        <w:ind w:firstLine="480"/>
        <w:jc w:val="both"/>
      </w:pPr>
      <w:r>
        <w:rPr>
          <w:rFonts w:ascii="仿宋_GB2312" w:hAnsi="仿宋_GB2312" w:cs="仿宋_GB2312" w:eastAsia="仿宋_GB2312"/>
        </w:rPr>
        <w:t>投标人投标文件撤回后，视为未提交过投标文件。</w:t>
      </w:r>
    </w:p>
    <w:p>
      <w:pPr>
        <w:pStyle w:val="null5"/>
        <w:ind w:firstLine="480"/>
        <w:jc w:val="left"/>
        <w:outlineLvl w:val="2"/>
      </w:pPr>
      <w:r>
        <w:rPr>
          <w:rFonts w:ascii="仿宋_GB2312" w:hAnsi="仿宋_GB2312" w:cs="仿宋_GB2312" w:eastAsia="仿宋_GB2312"/>
          <w:sz w:val="28"/>
          <w:b/>
        </w:rPr>
        <w:t>2.5.开标、资格审查、评标和中标</w:t>
      </w:r>
    </w:p>
    <w:p>
      <w:pPr>
        <w:pStyle w:val="null5"/>
        <w:ind w:firstLine="480"/>
        <w:jc w:val="both"/>
      </w:pPr>
      <w:r>
        <w:rPr>
          <w:rFonts w:ascii="仿宋_GB2312" w:hAnsi="仿宋_GB2312" w:cs="仿宋_GB2312" w:eastAsia="仿宋_GB2312"/>
        </w:rPr>
        <w:t>2.5.1.开标</w:t>
      </w:r>
    </w:p>
    <w:p>
      <w:pPr>
        <w:pStyle w:val="null5"/>
        <w:ind w:firstLine="480"/>
        <w:jc w:val="both"/>
      </w:pPr>
      <w:r>
        <w:rPr>
          <w:rFonts w:ascii="仿宋_GB2312" w:hAnsi="仿宋_GB2312" w:cs="仿宋_GB2312" w:eastAsia="仿宋_GB2312"/>
        </w:rPr>
        <w:t>2.5.1.1.开标程序</w:t>
      </w:r>
    </w:p>
    <w:p>
      <w:pPr>
        <w:pStyle w:val="null5"/>
        <w:ind w:firstLine="480"/>
        <w:jc w:val="both"/>
      </w:pPr>
      <w:r>
        <w:rPr>
          <w:rFonts w:ascii="仿宋_GB2312" w:hAnsi="仿宋_GB2312" w:cs="仿宋_GB2312" w:eastAsia="仿宋_GB2312"/>
        </w:rPr>
        <w:t>投标截止时间后，通过交易系统“开标/开启大厅”网上开标，在线解密投标文件。</w:t>
      </w:r>
    </w:p>
    <w:p>
      <w:pPr>
        <w:pStyle w:val="null5"/>
        <w:ind w:firstLine="480"/>
        <w:jc w:val="both"/>
      </w:pPr>
      <w:r>
        <w:rPr>
          <w:rFonts w:ascii="仿宋_GB2312" w:hAnsi="仿宋_GB2312" w:cs="仿宋_GB2312" w:eastAsia="仿宋_GB2312"/>
        </w:rPr>
        <w:t>2.5.1.2.解密投标文件</w:t>
      </w:r>
    </w:p>
    <w:p>
      <w:pPr>
        <w:pStyle w:val="null5"/>
        <w:ind w:firstLine="480"/>
        <w:jc w:val="left"/>
      </w:pPr>
      <w:r>
        <w:rPr>
          <w:rFonts w:ascii="仿宋_GB2312" w:hAnsi="仿宋_GB2312" w:cs="仿宋_GB2312" w:eastAsia="仿宋_GB2312"/>
        </w:rPr>
        <w:t>投标截止时间后，成功提交投标文件的投标人符合招标文件规定数量的，代理机构将启动投标文件解密程序，解密时间为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分钟；投标人应在规定的解密时间内，使用加密投标文件的数字证书进行投标文件解密。除因平台系统故障导致投标人未按时完成解密外，投标人未在规定的解密时间内完成解密的，按无效投标处理。</w:t>
      </w:r>
    </w:p>
    <w:p>
      <w:pPr>
        <w:pStyle w:val="null5"/>
        <w:ind w:firstLine="480"/>
        <w:jc w:val="both"/>
      </w:pPr>
      <w:r>
        <w:rPr>
          <w:rFonts w:ascii="仿宋_GB2312" w:hAnsi="仿宋_GB2312" w:cs="仿宋_GB2312" w:eastAsia="仿宋_GB2312"/>
        </w:rPr>
        <w:t>2.5.1.3.有关要求</w:t>
      </w:r>
    </w:p>
    <w:p>
      <w:pPr>
        <w:pStyle w:val="null5"/>
        <w:ind w:firstLine="480"/>
        <w:jc w:val="both"/>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5"/>
        <w:ind w:firstLine="480"/>
        <w:jc w:val="both"/>
      </w:pPr>
      <w:r>
        <w:rPr>
          <w:rFonts w:ascii="仿宋_GB2312" w:hAnsi="仿宋_GB2312" w:cs="仿宋_GB2312" w:eastAsia="仿宋_GB2312"/>
        </w:rPr>
        <w:t>开标过程中，投标人对开标过程有疑义，可向代理机构提出询问，代理机构应当及时予以答复。</w:t>
      </w:r>
    </w:p>
    <w:p>
      <w:pPr>
        <w:pStyle w:val="null5"/>
        <w:ind w:firstLine="480"/>
        <w:jc w:val="both"/>
      </w:pPr>
      <w:r>
        <w:rPr>
          <w:rFonts w:ascii="仿宋_GB2312" w:hAnsi="仿宋_GB2312" w:cs="仿宋_GB2312" w:eastAsia="仿宋_GB2312"/>
        </w:rPr>
        <w:t>投标人完成投标文件解密后，自主决定是否参加在线开标，未参加的，视同认可开标结果。</w:t>
      </w:r>
    </w:p>
    <w:p>
      <w:pPr>
        <w:pStyle w:val="null5"/>
        <w:ind w:firstLine="480"/>
        <w:jc w:val="both"/>
      </w:pPr>
      <w:r>
        <w:rPr>
          <w:rFonts w:ascii="仿宋_GB2312" w:hAnsi="仿宋_GB2312" w:cs="仿宋_GB2312" w:eastAsia="仿宋_GB2312"/>
        </w:rPr>
        <w:t>成功提交或者成功解密电子投标文件的投标人不足 3 家的，采购人或者代理机构将作废标处理。</w:t>
      </w:r>
    </w:p>
    <w:p>
      <w:pPr>
        <w:pStyle w:val="null5"/>
        <w:ind w:firstLine="480"/>
        <w:jc w:val="both"/>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组成联合体参加政府采购活动的，将对所有联合体成员进行信用记录查询，联合体成员存在不良信用记录的，视同联合体存在不良信用记录。</w:t>
      </w:r>
    </w:p>
    <w:p>
      <w:pPr>
        <w:pStyle w:val="null5"/>
        <w:ind w:firstLine="480"/>
        <w:jc w:val="both"/>
      </w:pPr>
      <w:r>
        <w:rPr>
          <w:rFonts w:ascii="仿宋_GB2312" w:hAnsi="仿宋_GB2312" w:cs="仿宋_GB2312" w:eastAsia="仿宋_GB2312"/>
        </w:rPr>
        <w:t>2.5.3.资格审查</w:t>
      </w:r>
    </w:p>
    <w:p>
      <w:pPr>
        <w:pStyle w:val="null5"/>
        <w:ind w:firstLine="480"/>
        <w:jc w:val="both"/>
      </w:pPr>
      <w:r>
        <w:rPr>
          <w:rFonts w:ascii="仿宋_GB2312" w:hAnsi="仿宋_GB2312" w:cs="仿宋_GB2312" w:eastAsia="仿宋_GB2312"/>
        </w:rPr>
        <w:t>详见招标文件第四章。</w:t>
      </w:r>
    </w:p>
    <w:p>
      <w:pPr>
        <w:pStyle w:val="null5"/>
        <w:ind w:firstLine="480"/>
        <w:jc w:val="both"/>
      </w:pPr>
      <w:r>
        <w:rPr>
          <w:rFonts w:ascii="仿宋_GB2312" w:hAnsi="仿宋_GB2312" w:cs="仿宋_GB2312" w:eastAsia="仿宋_GB2312"/>
        </w:rPr>
        <w:t>2.5.4.评标</w:t>
      </w:r>
    </w:p>
    <w:p>
      <w:pPr>
        <w:pStyle w:val="null5"/>
        <w:ind w:firstLine="480"/>
        <w:jc w:val="both"/>
      </w:pPr>
      <w:r>
        <w:rPr>
          <w:rFonts w:ascii="仿宋_GB2312" w:hAnsi="仿宋_GB2312" w:cs="仿宋_GB2312" w:eastAsia="仿宋_GB2312"/>
        </w:rPr>
        <w:t>详见招标文件第五章。</w:t>
      </w:r>
    </w:p>
    <w:p>
      <w:pPr>
        <w:pStyle w:val="null5"/>
        <w:ind w:firstLine="480"/>
        <w:jc w:val="both"/>
      </w:pPr>
      <w:r>
        <w:rPr>
          <w:rFonts w:ascii="仿宋_GB2312" w:hAnsi="仿宋_GB2312" w:cs="仿宋_GB2312" w:eastAsia="仿宋_GB2312"/>
        </w:rPr>
        <w:t>2.5.5.中标通知书</w:t>
      </w:r>
    </w:p>
    <w:p>
      <w:pPr>
        <w:pStyle w:val="null5"/>
        <w:ind w:firstLine="480"/>
        <w:jc w:val="both"/>
      </w:pPr>
      <w:r>
        <w:rPr>
          <w:rFonts w:ascii="仿宋_GB2312" w:hAnsi="仿宋_GB2312" w:cs="仿宋_GB2312" w:eastAsia="仿宋_GB2312"/>
        </w:rPr>
        <w:t>一、采购人或者评标委员会确认中标人后，代理机构在“中国山东政府采购网”发布中标结果公告、通过交易系统发出中标通知书，中标人通过交易系统获取中标通知书。</w:t>
      </w:r>
    </w:p>
    <w:p>
      <w:pPr>
        <w:pStyle w:val="null5"/>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5"/>
        <w:ind w:firstLine="480"/>
        <w:jc w:val="left"/>
      </w:pPr>
      <w:r>
        <w:rPr>
          <w:rFonts w:ascii="仿宋_GB2312" w:hAnsi="仿宋_GB2312" w:cs="仿宋_GB2312" w:eastAsia="仿宋_GB2312"/>
        </w:rPr>
        <w:t>三、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2.6.合同签订、备案、履行及验收</w:t>
      </w:r>
    </w:p>
    <w:p>
      <w:pPr>
        <w:pStyle w:val="null5"/>
        <w:ind w:firstLine="480"/>
        <w:jc w:val="both"/>
      </w:pPr>
      <w:r>
        <w:rPr>
          <w:rFonts w:ascii="仿宋_GB2312" w:hAnsi="仿宋_GB2312" w:cs="仿宋_GB2312" w:eastAsia="仿宋_GB2312"/>
        </w:rPr>
        <w:t>2.6.1.签订合同</w:t>
      </w:r>
    </w:p>
    <w:p>
      <w:pPr>
        <w:pStyle w:val="null5"/>
        <w:ind w:firstLine="480"/>
        <w:jc w:val="both"/>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 7 日内完成合同签订事宜。</w:t>
      </w:r>
    </w:p>
    <w:p>
      <w:pPr>
        <w:pStyle w:val="null5"/>
        <w:ind w:firstLine="480"/>
        <w:jc w:val="both"/>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5"/>
        <w:ind w:firstLine="480"/>
        <w:jc w:val="both"/>
      </w:pPr>
      <w:r>
        <w:rPr>
          <w:rFonts w:ascii="仿宋_GB2312" w:hAnsi="仿宋_GB2312" w:cs="仿宋_GB2312" w:eastAsia="仿宋_GB2312"/>
        </w:rPr>
        <w:t>三、政府采购合同自采购人和中标人在书面合同上签章之日起生效。</w:t>
      </w:r>
    </w:p>
    <w:p>
      <w:pPr>
        <w:pStyle w:val="null5"/>
        <w:ind w:firstLine="480"/>
        <w:jc w:val="both"/>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5"/>
        <w:ind w:firstLine="480"/>
        <w:jc w:val="both"/>
      </w:pPr>
      <w:r>
        <w:rPr>
          <w:rFonts w:ascii="仿宋_GB2312" w:hAnsi="仿宋_GB2312" w:cs="仿宋_GB2312" w:eastAsia="仿宋_GB2312"/>
        </w:rPr>
        <w:t>2.6.2.政府采购合同公告、备案</w:t>
      </w:r>
    </w:p>
    <w:p>
      <w:pPr>
        <w:pStyle w:val="null5"/>
        <w:ind w:firstLine="480"/>
        <w:jc w:val="both"/>
      </w:pPr>
      <w:r>
        <w:rPr>
          <w:rFonts w:ascii="仿宋_GB2312" w:hAnsi="仿宋_GB2312" w:cs="仿宋_GB2312" w:eastAsia="仿宋_GB2312"/>
        </w:rPr>
        <w:t>政府采购合同签订之日起 2 个工作日内，采购人将政府采购合同在“中国山东政府采购网”予以公告；政府采购合同签订之日起 7 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 2 个工作日内在“中国山东政府采购网”发布政府采购合同变更公告，但涉及国家秘密、商业秘密的信息和其他依法不得公开的信息除外。</w:t>
      </w:r>
    </w:p>
    <w:p>
      <w:pPr>
        <w:pStyle w:val="null5"/>
        <w:ind w:firstLine="480"/>
        <w:jc w:val="both"/>
      </w:pPr>
      <w:r>
        <w:rPr>
          <w:rFonts w:ascii="仿宋_GB2312" w:hAnsi="仿宋_GB2312" w:cs="仿宋_GB2312" w:eastAsia="仿宋_GB2312"/>
        </w:rPr>
        <w:t>2.6.3.合同分包和转包</w:t>
      </w:r>
    </w:p>
    <w:p>
      <w:pPr>
        <w:pStyle w:val="null5"/>
        <w:ind w:firstLine="480"/>
        <w:jc w:val="both"/>
      </w:pPr>
      <w:r>
        <w:rPr>
          <w:rFonts w:ascii="仿宋_GB2312" w:hAnsi="仿宋_GB2312" w:cs="仿宋_GB2312" w:eastAsia="仿宋_GB2312"/>
        </w:rPr>
        <w:t>2.6.3.1.合同分包</w:t>
      </w:r>
    </w:p>
    <w:p>
      <w:pPr>
        <w:pStyle w:val="null5"/>
        <w:ind w:firstLine="480"/>
        <w:jc w:val="left"/>
      </w:pPr>
      <w:r>
        <w:rPr>
          <w:rFonts w:ascii="仿宋_GB2312" w:hAnsi="仿宋_GB2312" w:cs="仿宋_GB2312" w:eastAsia="仿宋_GB2312"/>
        </w:rPr>
        <w:t>采购包1：不允许分包；</w:t>
      </w:r>
    </w:p>
    <w:p>
      <w:pPr>
        <w:pStyle w:val="null5"/>
        <w:ind w:firstLine="480"/>
        <w:jc w:val="both"/>
      </w:pPr>
      <w:r>
        <w:rPr>
          <w:rFonts w:ascii="仿宋_GB2312" w:hAnsi="仿宋_GB2312" w:cs="仿宋_GB2312" w:eastAsia="仿宋_GB2312"/>
        </w:rPr>
        <w:t>注：</w:t>
      </w:r>
    </w:p>
    <w:p>
      <w:pPr>
        <w:pStyle w:val="null5"/>
        <w:ind w:firstLine="480"/>
        <w:jc w:val="both"/>
      </w:pPr>
      <w:r>
        <w:rPr>
          <w:rFonts w:ascii="仿宋_GB2312" w:hAnsi="仿宋_GB2312" w:cs="仿宋_GB2312" w:eastAsia="仿宋_GB2312"/>
        </w:rPr>
        <w:t>1.投标人根据招标文件的规定和采购项目的实际情况，拟在中标后将中标项目的非主体、非关键性工作分包的，应当在投标文件中载 明分包承担主体，分包承担主体应当具备相应资质条件且不得再次分包。</w:t>
      </w:r>
    </w:p>
    <w:p>
      <w:pPr>
        <w:pStyle w:val="null5"/>
        <w:ind w:firstLine="480"/>
        <w:jc w:val="both"/>
      </w:pPr>
      <w:r>
        <w:rPr>
          <w:rFonts w:ascii="仿宋_GB2312" w:hAnsi="仿宋_GB2312" w:cs="仿宋_GB2312" w:eastAsia="仿宋_GB2312"/>
        </w:rPr>
        <w:t>2.采购合同实行分包履行的，中标人就采购项目和分包项目向采购人负责，分包供应商就分包项目承担责任。</w:t>
      </w:r>
    </w:p>
    <w:p>
      <w:pPr>
        <w:pStyle w:val="null5"/>
        <w:ind w:firstLine="480"/>
        <w:jc w:val="both"/>
      </w:pPr>
      <w:r>
        <w:rPr>
          <w:rFonts w:ascii="仿宋_GB2312" w:hAnsi="仿宋_GB2312" w:cs="仿宋_GB2312" w:eastAsia="仿宋_GB2312"/>
        </w:rPr>
        <w:t>3.中小企业依据《政府采购促进中小企业发展管理办法》（财库〔2020〕46号）规定的政策获取政府采购合同后，小型、微型企业</w:t>
      </w:r>
    </w:p>
    <w:p>
      <w:pPr>
        <w:pStyle w:val="null5"/>
        <w:ind w:firstLine="480"/>
        <w:jc w:val="both"/>
      </w:pPr>
      <w:r>
        <w:rPr>
          <w:rFonts w:ascii="仿宋_GB2312" w:hAnsi="仿宋_GB2312" w:cs="仿宋_GB2312" w:eastAsia="仿宋_GB2312"/>
        </w:rPr>
        <w:t>不得将合同分包给大型、中型企业，中型企业不得将合同分包给大型企业。</w:t>
      </w:r>
    </w:p>
    <w:p>
      <w:pPr>
        <w:pStyle w:val="null5"/>
        <w:ind w:firstLine="480"/>
        <w:jc w:val="both"/>
      </w:pPr>
      <w:r>
        <w:rPr>
          <w:rFonts w:ascii="仿宋_GB2312" w:hAnsi="仿宋_GB2312" w:cs="仿宋_GB2312" w:eastAsia="仿宋_GB2312"/>
        </w:rPr>
        <w:t>2.6.3.2.合同转包</w:t>
      </w:r>
    </w:p>
    <w:p>
      <w:pPr>
        <w:pStyle w:val="null5"/>
        <w:ind w:firstLine="480"/>
        <w:jc w:val="both"/>
      </w:pPr>
      <w:r>
        <w:rPr>
          <w:rFonts w:ascii="仿宋_GB2312" w:hAnsi="仿宋_GB2312" w:cs="仿宋_GB2312" w:eastAsia="仿宋_GB2312"/>
        </w:rPr>
        <w:t>一、严禁中标人将本项目合同转包。</w:t>
      </w:r>
    </w:p>
    <w:p>
      <w:pPr>
        <w:pStyle w:val="null5"/>
        <w:ind w:firstLine="480"/>
        <w:jc w:val="both"/>
      </w:pPr>
      <w:r>
        <w:rPr>
          <w:rFonts w:ascii="仿宋_GB2312" w:hAnsi="仿宋_GB2312" w:cs="仿宋_GB2312" w:eastAsia="仿宋_GB2312"/>
        </w:rPr>
        <w:t>二、中标人将合同转包的，将依法追究法律责任。</w:t>
      </w:r>
    </w:p>
    <w:p>
      <w:pPr>
        <w:pStyle w:val="null5"/>
        <w:ind w:firstLine="480"/>
        <w:jc w:val="both"/>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5"/>
        <w:ind w:firstLine="480"/>
        <w:jc w:val="both"/>
      </w:pPr>
      <w:r>
        <w:rPr>
          <w:rFonts w:ascii="仿宋_GB2312" w:hAnsi="仿宋_GB2312" w:cs="仿宋_GB2312" w:eastAsia="仿宋_GB2312"/>
        </w:rPr>
        <w:t>2.6.5.履行合同</w:t>
      </w:r>
    </w:p>
    <w:p>
      <w:pPr>
        <w:pStyle w:val="null5"/>
        <w:ind w:firstLine="480"/>
        <w:jc w:val="both"/>
      </w:pPr>
      <w:r>
        <w:rPr>
          <w:rFonts w:ascii="仿宋_GB2312" w:hAnsi="仿宋_GB2312" w:cs="仿宋_GB2312" w:eastAsia="仿宋_GB2312"/>
        </w:rPr>
        <w:t>一、采购人与中标人应当根据合同的约定依法履行合同义务。</w:t>
      </w:r>
    </w:p>
    <w:p>
      <w:pPr>
        <w:pStyle w:val="null5"/>
        <w:ind w:firstLine="480"/>
        <w:jc w:val="both"/>
      </w:pPr>
      <w:r>
        <w:rPr>
          <w:rFonts w:ascii="仿宋_GB2312" w:hAnsi="仿宋_GB2312" w:cs="仿宋_GB2312" w:eastAsia="仿宋_GB2312"/>
        </w:rPr>
        <w:t>二、政府采购合同的履行、违约责任和解决争议的方法等适用《中华人民共和国民法典》。</w:t>
      </w:r>
    </w:p>
    <w:p>
      <w:pPr>
        <w:pStyle w:val="null5"/>
        <w:ind w:firstLine="480"/>
        <w:jc w:val="both"/>
      </w:pPr>
      <w:r>
        <w:rPr>
          <w:rFonts w:ascii="仿宋_GB2312" w:hAnsi="仿宋_GB2312" w:cs="仿宋_GB2312" w:eastAsia="仿宋_GB2312"/>
        </w:rPr>
        <w:t>2.6.6.履约验收方案</w:t>
      </w:r>
    </w:p>
    <w:p>
      <w:pPr>
        <w:pStyle w:val="null5"/>
        <w:ind w:firstLine="480"/>
        <w:jc w:val="both"/>
      </w:pPr>
      <w:r>
        <w:rPr>
          <w:rFonts w:ascii="仿宋_GB2312" w:hAnsi="仿宋_GB2312" w:cs="仿宋_GB2312" w:eastAsia="仿宋_GB2312"/>
        </w:rPr>
        <w:t>一、验收组织方式：</w:t>
      </w:r>
    </w:p>
    <w:p>
      <w:pPr>
        <w:pStyle w:val="null5"/>
        <w:ind w:firstLine="480"/>
        <w:jc w:val="left"/>
      </w:pPr>
      <w:r>
        <w:rPr>
          <w:rFonts w:ascii="仿宋_GB2312" w:hAnsi="仿宋_GB2312" w:cs="仿宋_GB2312" w:eastAsia="仿宋_GB2312"/>
        </w:rPr>
        <w:t>采购包1：自行验收</w:t>
      </w:r>
    </w:p>
    <w:p>
      <w:pPr>
        <w:pStyle w:val="null5"/>
        <w:ind w:firstLine="480"/>
        <w:jc w:val="both"/>
      </w:pPr>
      <w:r>
        <w:rPr>
          <w:rFonts w:ascii="仿宋_GB2312" w:hAnsi="仿宋_GB2312" w:cs="仿宋_GB2312" w:eastAsia="仿宋_GB2312"/>
        </w:rPr>
        <w:t>二、履约验收程序：</w:t>
      </w:r>
    </w:p>
    <w:p>
      <w:pPr>
        <w:pStyle w:val="null5"/>
        <w:ind w:firstLine="480"/>
        <w:jc w:val="left"/>
      </w:pPr>
      <w:r>
        <w:rPr>
          <w:rFonts w:ascii="仿宋_GB2312" w:hAnsi="仿宋_GB2312" w:cs="仿宋_GB2312" w:eastAsia="仿宋_GB2312"/>
        </w:rPr>
        <w:t>采购包1：一次性验收</w:t>
      </w:r>
    </w:p>
    <w:p>
      <w:pPr>
        <w:pStyle w:val="null5"/>
        <w:ind w:firstLine="480"/>
        <w:jc w:val="both"/>
      </w:pPr>
      <w:r>
        <w:rPr>
          <w:rFonts w:ascii="仿宋_GB2312" w:hAnsi="仿宋_GB2312" w:cs="仿宋_GB2312" w:eastAsia="仿宋_GB2312"/>
        </w:rPr>
        <w:t>三、履约验收时间：</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 验收条件说明： 服务完成且乙方向采购人发出项目验收建议 ，达到验收条件起 10 日内，验收合同总金额的 100%；</w:t>
      </w:r>
    </w:p>
    <w:p>
      <w:pPr>
        <w:pStyle w:val="null5"/>
        <w:ind w:firstLine="480"/>
        <w:jc w:val="both"/>
      </w:pPr>
      <w:r>
        <w:rPr>
          <w:rFonts w:ascii="仿宋_GB2312" w:hAnsi="仿宋_GB2312" w:cs="仿宋_GB2312" w:eastAsia="仿宋_GB2312"/>
        </w:rPr>
        <w:t>四、验收组织的其他事项：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详见本项目采购合同具体要求。</w:t>
      </w:r>
    </w:p>
    <w:p>
      <w:pPr>
        <w:pStyle w:val="null5"/>
        <w:ind w:firstLine="480"/>
        <w:jc w:val="both"/>
      </w:pPr>
      <w:r>
        <w:rPr>
          <w:rFonts w:ascii="仿宋_GB2312" w:hAnsi="仿宋_GB2312" w:cs="仿宋_GB2312" w:eastAsia="仿宋_GB2312"/>
        </w:rPr>
        <w:t>五、技术履约验收内容：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招标文件技术要求、投标文件响应及承诺内容等。</w:t>
      </w:r>
    </w:p>
    <w:p>
      <w:pPr>
        <w:pStyle w:val="null5"/>
        <w:ind w:firstLine="480"/>
        <w:jc w:val="both"/>
      </w:pPr>
      <w:r>
        <w:rPr>
          <w:rFonts w:ascii="仿宋_GB2312" w:hAnsi="仿宋_GB2312" w:cs="仿宋_GB2312" w:eastAsia="仿宋_GB2312"/>
        </w:rPr>
        <w:t>六、商务履约验收内容：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招标文件商务要求、投标文件响应及承诺内容等。</w:t>
      </w:r>
    </w:p>
    <w:p>
      <w:pPr>
        <w:pStyle w:val="null5"/>
        <w:ind w:firstLine="480"/>
        <w:jc w:val="both"/>
      </w:pPr>
      <w:r>
        <w:rPr>
          <w:rFonts w:ascii="仿宋_GB2312" w:hAnsi="仿宋_GB2312" w:cs="仿宋_GB2312" w:eastAsia="仿宋_GB2312"/>
        </w:rPr>
        <w:t>七、履约验收标准：</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验收严格遵循相应标准，即乙方所提供的服务、交付的成果文件应完整、内容应满足相应要求。应符合采购文件及合同要求，响应文件及乙方在评审过程中做出的书面澄清及承诺，冲突之处执行最高标准。</w:t>
      </w:r>
    </w:p>
    <w:p>
      <w:pPr>
        <w:pStyle w:val="null5"/>
        <w:ind w:firstLine="480"/>
        <w:jc w:val="both"/>
      </w:pPr>
      <w:r>
        <w:rPr>
          <w:rFonts w:ascii="仿宋_GB2312" w:hAnsi="仿宋_GB2312" w:cs="仿宋_GB2312" w:eastAsia="仿宋_GB2312"/>
        </w:rPr>
        <w:t>八、履约验收其他事项：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详见本项目采购合同具体要求。</w:t>
      </w:r>
    </w:p>
    <w:p>
      <w:pPr>
        <w:pStyle w:val="null5"/>
        <w:ind w:firstLine="480"/>
        <w:jc w:val="both"/>
      </w:pPr>
      <w:r>
        <w:rPr>
          <w:rFonts w:ascii="仿宋_GB2312" w:hAnsi="仿宋_GB2312" w:cs="仿宋_GB2312" w:eastAsia="仿宋_GB2312"/>
        </w:rPr>
        <w:t>2.6.7.资金支付</w:t>
      </w:r>
    </w:p>
    <w:p>
      <w:pPr>
        <w:pStyle w:val="null5"/>
        <w:ind w:firstLine="480"/>
        <w:jc w:val="both"/>
      </w:pPr>
      <w:r>
        <w:rPr>
          <w:rFonts w:ascii="仿宋_GB2312" w:hAnsi="仿宋_GB2312" w:cs="仿宋_GB2312" w:eastAsia="仿宋_GB2312"/>
        </w:rPr>
        <w:t>采购人将按照政府采购合同规定，及时向中标人支付采购资金。具体支付约定详见第三章。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both"/>
      </w:pPr>
      <w:r>
        <w:rPr>
          <w:rFonts w:ascii="仿宋_GB2312" w:hAnsi="仿宋_GB2312" w:cs="仿宋_GB2312" w:eastAsia="仿宋_GB2312"/>
        </w:rPr>
        <w:t>2.7.1.保密要求</w:t>
      </w:r>
    </w:p>
    <w:p>
      <w:pPr>
        <w:pStyle w:val="null5"/>
        <w:ind w:firstLine="480"/>
        <w:jc w:val="both"/>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5"/>
        <w:ind w:firstLine="480"/>
        <w:jc w:val="both"/>
      </w:pPr>
      <w:r>
        <w:rPr>
          <w:rFonts w:ascii="仿宋_GB2312" w:hAnsi="仿宋_GB2312" w:cs="仿宋_GB2312" w:eastAsia="仿宋_GB2312"/>
        </w:rPr>
        <w:t>有关人员对评标情况以及在评标过程中获悉的国家秘密、商业秘密负有保密责任。</w:t>
      </w:r>
    </w:p>
    <w:p>
      <w:pPr>
        <w:pStyle w:val="null5"/>
        <w:ind w:firstLine="480"/>
        <w:jc w:val="both"/>
      </w:pPr>
      <w:r>
        <w:rPr>
          <w:rFonts w:ascii="仿宋_GB2312" w:hAnsi="仿宋_GB2312" w:cs="仿宋_GB2312" w:eastAsia="仿宋_GB2312"/>
        </w:rPr>
        <w:t>2.7.2.投标人不得具有的情形</w:t>
      </w:r>
    </w:p>
    <w:p>
      <w:pPr>
        <w:pStyle w:val="null5"/>
        <w:ind w:firstLine="480"/>
        <w:jc w:val="both"/>
      </w:pPr>
      <w:r>
        <w:rPr>
          <w:rFonts w:ascii="仿宋_GB2312" w:hAnsi="仿宋_GB2312" w:cs="仿宋_GB2312" w:eastAsia="仿宋_GB2312"/>
        </w:rPr>
        <w:t>投标人参加投标不得有下列情形：</w:t>
      </w:r>
    </w:p>
    <w:p>
      <w:pPr>
        <w:pStyle w:val="null5"/>
        <w:ind w:firstLine="480"/>
        <w:jc w:val="both"/>
      </w:pPr>
      <w:r>
        <w:rPr>
          <w:rFonts w:ascii="仿宋_GB2312" w:hAnsi="仿宋_GB2312" w:cs="仿宋_GB2312" w:eastAsia="仿宋_GB2312"/>
        </w:rPr>
        <w:t>一、有下列情形之一的，视为投标人串通投标：</w:t>
      </w:r>
    </w:p>
    <w:p>
      <w:pPr>
        <w:pStyle w:val="null5"/>
        <w:ind w:firstLine="480"/>
        <w:jc w:val="both"/>
      </w:pPr>
      <w:r>
        <w:rPr>
          <w:rFonts w:ascii="仿宋_GB2312" w:hAnsi="仿宋_GB2312" w:cs="仿宋_GB2312" w:eastAsia="仿宋_GB2312"/>
        </w:rPr>
        <w:t>（一）不同投标人的投标文件由同一单位或者个人编制；</w:t>
      </w:r>
    </w:p>
    <w:p>
      <w:pPr>
        <w:pStyle w:val="null5"/>
        <w:ind w:firstLine="480"/>
        <w:jc w:val="both"/>
      </w:pPr>
      <w:r>
        <w:rPr>
          <w:rFonts w:ascii="仿宋_GB2312" w:hAnsi="仿宋_GB2312" w:cs="仿宋_GB2312" w:eastAsia="仿宋_GB2312"/>
        </w:rPr>
        <w:t>（二）不同投标人委托同一单位或者个人办理投标事宜；</w:t>
      </w:r>
    </w:p>
    <w:p>
      <w:pPr>
        <w:pStyle w:val="null5"/>
        <w:ind w:firstLine="480"/>
        <w:jc w:val="both"/>
      </w:pPr>
      <w:r>
        <w:rPr>
          <w:rFonts w:ascii="仿宋_GB2312" w:hAnsi="仿宋_GB2312" w:cs="仿宋_GB2312" w:eastAsia="仿宋_GB2312"/>
        </w:rPr>
        <w:t>（三）不同投标人的投标文件载明的项目管理成员或者联系人员为同一人；</w:t>
      </w:r>
    </w:p>
    <w:p>
      <w:pPr>
        <w:pStyle w:val="null5"/>
        <w:ind w:firstLine="480"/>
        <w:jc w:val="both"/>
      </w:pPr>
      <w:r>
        <w:rPr>
          <w:rFonts w:ascii="仿宋_GB2312" w:hAnsi="仿宋_GB2312" w:cs="仿宋_GB2312" w:eastAsia="仿宋_GB2312"/>
        </w:rPr>
        <w:t>（四）不同投标人的投标文件异常一致或者投标报价呈规律性差异；</w:t>
      </w:r>
    </w:p>
    <w:p>
      <w:pPr>
        <w:pStyle w:val="null5"/>
        <w:ind w:firstLine="480"/>
        <w:jc w:val="both"/>
      </w:pPr>
      <w:r>
        <w:rPr>
          <w:rFonts w:ascii="仿宋_GB2312" w:hAnsi="仿宋_GB2312" w:cs="仿宋_GB2312" w:eastAsia="仿宋_GB2312"/>
        </w:rPr>
        <w:t>（五）不同投标人的投标文件相互混装；</w:t>
      </w:r>
    </w:p>
    <w:p>
      <w:pPr>
        <w:pStyle w:val="null5"/>
        <w:ind w:firstLine="480"/>
        <w:jc w:val="both"/>
      </w:pPr>
      <w:r>
        <w:rPr>
          <w:rFonts w:ascii="仿宋_GB2312" w:hAnsi="仿宋_GB2312" w:cs="仿宋_GB2312" w:eastAsia="仿宋_GB2312"/>
        </w:rPr>
        <w:t>（六）不同投标人的投标保证金从同一单位或者个人的账户转出。</w:t>
      </w:r>
    </w:p>
    <w:p>
      <w:pPr>
        <w:pStyle w:val="null5"/>
        <w:ind w:firstLine="480"/>
        <w:jc w:val="both"/>
      </w:pPr>
      <w:r>
        <w:rPr>
          <w:rFonts w:ascii="仿宋_GB2312" w:hAnsi="仿宋_GB2312" w:cs="仿宋_GB2312" w:eastAsia="仿宋_GB2312"/>
        </w:rPr>
        <w:t>二、有下列情形之一的，属于恶意串通，对投标人依照《中华人民共和国政府采购法》第七十七条第一款的规定追究法律责任，对采 购人、代理机构及其工作人员依照《中华人民共和国政府采购法》第七十二条的规定追究法律责任：</w:t>
      </w:r>
    </w:p>
    <w:p>
      <w:pPr>
        <w:pStyle w:val="null5"/>
        <w:ind w:firstLine="480"/>
        <w:jc w:val="both"/>
      </w:pPr>
      <w:r>
        <w:rPr>
          <w:rFonts w:ascii="仿宋_GB2312" w:hAnsi="仿宋_GB2312" w:cs="仿宋_GB2312" w:eastAsia="仿宋_GB2312"/>
        </w:rPr>
        <w:t>（一）投标人直接或者间接从采购人或者代理机构处获得其他投标人的相关情况并修改其投标文件；</w:t>
      </w:r>
    </w:p>
    <w:p>
      <w:pPr>
        <w:pStyle w:val="null5"/>
        <w:ind w:firstLine="480"/>
        <w:jc w:val="both"/>
      </w:pPr>
      <w:r>
        <w:rPr>
          <w:rFonts w:ascii="仿宋_GB2312" w:hAnsi="仿宋_GB2312" w:cs="仿宋_GB2312" w:eastAsia="仿宋_GB2312"/>
        </w:rPr>
        <w:t>（二）投标人按照采购人或者代理机构的授意撤换、修改投标文件；</w:t>
      </w:r>
    </w:p>
    <w:p>
      <w:pPr>
        <w:pStyle w:val="null5"/>
        <w:ind w:firstLine="480"/>
        <w:jc w:val="left"/>
      </w:pPr>
      <w:r>
        <w:rPr>
          <w:rFonts w:ascii="仿宋_GB2312" w:hAnsi="仿宋_GB2312" w:cs="仿宋_GB2312" w:eastAsia="仿宋_GB2312"/>
        </w:rPr>
        <w:t>（三）投标人之间协商报价、技术方案等投标文件的实质性内容；</w:t>
      </w:r>
    </w:p>
    <w:p>
      <w:pPr>
        <w:pStyle w:val="null5"/>
        <w:ind w:firstLine="480"/>
        <w:jc w:val="both"/>
      </w:pPr>
      <w:r>
        <w:rPr>
          <w:rFonts w:ascii="仿宋_GB2312" w:hAnsi="仿宋_GB2312" w:cs="仿宋_GB2312" w:eastAsia="仿宋_GB2312"/>
        </w:rPr>
        <w:t>（四）属于同一集团、协会、商会等组织成员的投标人按照该组织要求协同参加政府采购活动；</w:t>
      </w:r>
    </w:p>
    <w:p>
      <w:pPr>
        <w:pStyle w:val="null5"/>
        <w:ind w:firstLine="480"/>
        <w:jc w:val="both"/>
      </w:pPr>
      <w:r>
        <w:rPr>
          <w:rFonts w:ascii="仿宋_GB2312" w:hAnsi="仿宋_GB2312" w:cs="仿宋_GB2312" w:eastAsia="仿宋_GB2312"/>
        </w:rPr>
        <w:t>（五）投标人之间事先约定由某一特定投标人中标；</w:t>
      </w:r>
    </w:p>
    <w:p>
      <w:pPr>
        <w:pStyle w:val="null5"/>
        <w:ind w:firstLine="480"/>
        <w:jc w:val="both"/>
      </w:pPr>
      <w:r>
        <w:rPr>
          <w:rFonts w:ascii="仿宋_GB2312" w:hAnsi="仿宋_GB2312" w:cs="仿宋_GB2312" w:eastAsia="仿宋_GB2312"/>
        </w:rPr>
        <w:t>（六）投标人之间商定部分投标人放弃参加政府采购活动或者放弃中标；</w:t>
      </w:r>
    </w:p>
    <w:p>
      <w:pPr>
        <w:pStyle w:val="null5"/>
        <w:ind w:firstLine="480"/>
        <w:jc w:val="both"/>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5"/>
        <w:ind w:firstLine="480"/>
        <w:jc w:val="both"/>
      </w:pPr>
      <w:r>
        <w:rPr>
          <w:rFonts w:ascii="仿宋_GB2312" w:hAnsi="仿宋_GB2312" w:cs="仿宋_GB2312" w:eastAsia="仿宋_GB2312"/>
        </w:rPr>
        <w:t>三、提供虚假材料谋取中标；</w:t>
      </w:r>
    </w:p>
    <w:p>
      <w:pPr>
        <w:pStyle w:val="null5"/>
        <w:ind w:firstLine="480"/>
        <w:jc w:val="both"/>
      </w:pPr>
      <w:r>
        <w:rPr>
          <w:rFonts w:ascii="仿宋_GB2312" w:hAnsi="仿宋_GB2312" w:cs="仿宋_GB2312" w:eastAsia="仿宋_GB2312"/>
        </w:rPr>
        <w:t>四、采取不正当手段诋毁、排挤其他投标人；</w:t>
      </w:r>
    </w:p>
    <w:p>
      <w:pPr>
        <w:pStyle w:val="null5"/>
        <w:ind w:firstLine="480"/>
        <w:jc w:val="both"/>
      </w:pPr>
      <w:r>
        <w:rPr>
          <w:rFonts w:ascii="仿宋_GB2312" w:hAnsi="仿宋_GB2312" w:cs="仿宋_GB2312" w:eastAsia="仿宋_GB2312"/>
        </w:rPr>
        <w:t>五、与采购人或者代理机构、其他投标人恶意串通；</w:t>
      </w:r>
    </w:p>
    <w:p>
      <w:pPr>
        <w:pStyle w:val="null5"/>
        <w:ind w:firstLine="480"/>
        <w:jc w:val="both"/>
      </w:pPr>
      <w:r>
        <w:rPr>
          <w:rFonts w:ascii="仿宋_GB2312" w:hAnsi="仿宋_GB2312" w:cs="仿宋_GB2312" w:eastAsia="仿宋_GB2312"/>
        </w:rPr>
        <w:t>六、向采购人或者代理机构、评标委员会成员行贿或者提供其他不正当利益；</w:t>
      </w:r>
    </w:p>
    <w:p>
      <w:pPr>
        <w:pStyle w:val="null5"/>
        <w:ind w:firstLine="480"/>
        <w:jc w:val="both"/>
      </w:pPr>
      <w:r>
        <w:rPr>
          <w:rFonts w:ascii="仿宋_GB2312" w:hAnsi="仿宋_GB2312" w:cs="仿宋_GB2312" w:eastAsia="仿宋_GB2312"/>
        </w:rPr>
        <w:t>七、在招标过程中与采购人或者代理机构进行协商谈判；</w:t>
      </w:r>
    </w:p>
    <w:p>
      <w:pPr>
        <w:pStyle w:val="null5"/>
        <w:ind w:firstLine="480"/>
        <w:jc w:val="both"/>
      </w:pPr>
      <w:r>
        <w:rPr>
          <w:rFonts w:ascii="仿宋_GB2312" w:hAnsi="仿宋_GB2312" w:cs="仿宋_GB2312" w:eastAsia="仿宋_GB2312"/>
        </w:rPr>
        <w:t>八、中标后无正当理由拒不与采购人签订政府采购合同；</w:t>
      </w:r>
    </w:p>
    <w:p>
      <w:pPr>
        <w:pStyle w:val="null5"/>
        <w:ind w:firstLine="480"/>
        <w:jc w:val="both"/>
      </w:pPr>
      <w:r>
        <w:rPr>
          <w:rFonts w:ascii="仿宋_GB2312" w:hAnsi="仿宋_GB2312" w:cs="仿宋_GB2312" w:eastAsia="仿宋_GB2312"/>
        </w:rPr>
        <w:t>九、未按照招标文件确定的事项签订政府采购合同；</w:t>
      </w:r>
    </w:p>
    <w:p>
      <w:pPr>
        <w:pStyle w:val="null5"/>
        <w:ind w:firstLine="480"/>
        <w:jc w:val="both"/>
      </w:pPr>
      <w:r>
        <w:rPr>
          <w:rFonts w:ascii="仿宋_GB2312" w:hAnsi="仿宋_GB2312" w:cs="仿宋_GB2312" w:eastAsia="仿宋_GB2312"/>
        </w:rPr>
        <w:t>十、将政府采购合同转包或者违规分包；</w:t>
      </w:r>
    </w:p>
    <w:p>
      <w:pPr>
        <w:pStyle w:val="null5"/>
        <w:ind w:firstLine="480"/>
        <w:jc w:val="both"/>
      </w:pPr>
      <w:r>
        <w:rPr>
          <w:rFonts w:ascii="仿宋_GB2312" w:hAnsi="仿宋_GB2312" w:cs="仿宋_GB2312" w:eastAsia="仿宋_GB2312"/>
        </w:rPr>
        <w:t>十一、提供假冒伪劣产品；</w:t>
      </w:r>
    </w:p>
    <w:p>
      <w:pPr>
        <w:pStyle w:val="null5"/>
        <w:ind w:firstLine="480"/>
        <w:jc w:val="both"/>
      </w:pPr>
      <w:r>
        <w:rPr>
          <w:rFonts w:ascii="仿宋_GB2312" w:hAnsi="仿宋_GB2312" w:cs="仿宋_GB2312" w:eastAsia="仿宋_GB2312"/>
        </w:rPr>
        <w:t>十二、擅自变更、中止或者终止政府采购合同；</w:t>
      </w:r>
    </w:p>
    <w:p>
      <w:pPr>
        <w:pStyle w:val="null5"/>
        <w:ind w:firstLine="480"/>
        <w:jc w:val="both"/>
      </w:pPr>
      <w:r>
        <w:rPr>
          <w:rFonts w:ascii="仿宋_GB2312" w:hAnsi="仿宋_GB2312" w:cs="仿宋_GB2312" w:eastAsia="仿宋_GB2312"/>
        </w:rPr>
        <w:t>十三、拒绝有关部门的监督检查或者向监督检查部门提供虚假情况；</w:t>
      </w:r>
    </w:p>
    <w:p>
      <w:pPr>
        <w:pStyle w:val="null5"/>
        <w:ind w:firstLine="480"/>
        <w:jc w:val="both"/>
      </w:pPr>
      <w:r>
        <w:rPr>
          <w:rFonts w:ascii="仿宋_GB2312" w:hAnsi="仿宋_GB2312" w:cs="仿宋_GB2312" w:eastAsia="仿宋_GB2312"/>
        </w:rPr>
        <w:t>十四、法律法规规定的其他禁止情形。</w:t>
      </w:r>
    </w:p>
    <w:p>
      <w:pPr>
        <w:pStyle w:val="null5"/>
        <w:ind w:firstLine="480"/>
        <w:jc w:val="both"/>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5"/>
        <w:ind w:firstLine="480"/>
        <w:jc w:val="both"/>
      </w:pPr>
      <w:r>
        <w:rPr>
          <w:rFonts w:ascii="仿宋_GB2312" w:hAnsi="仿宋_GB2312" w:cs="仿宋_GB2312" w:eastAsia="仿宋_GB2312"/>
        </w:rPr>
        <w:t>2.7.3.采购人员及相关人员回避要求</w:t>
      </w:r>
    </w:p>
    <w:p>
      <w:pPr>
        <w:pStyle w:val="null5"/>
        <w:ind w:firstLine="480"/>
        <w:jc w:val="both"/>
      </w:pPr>
      <w:r>
        <w:rPr>
          <w:rFonts w:ascii="仿宋_GB2312" w:hAnsi="仿宋_GB2312" w:cs="仿宋_GB2312" w:eastAsia="仿宋_GB2312"/>
        </w:rPr>
        <w:t>政府采购活动中，采购人员及相关人员与投标人有下列利害关系之一的，应当回避：</w:t>
      </w:r>
    </w:p>
    <w:p>
      <w:pPr>
        <w:pStyle w:val="null5"/>
        <w:ind w:firstLine="480"/>
        <w:jc w:val="both"/>
      </w:pPr>
      <w:r>
        <w:rPr>
          <w:rFonts w:ascii="仿宋_GB2312" w:hAnsi="仿宋_GB2312" w:cs="仿宋_GB2312" w:eastAsia="仿宋_GB2312"/>
        </w:rPr>
        <w:t>一、参加采购活动前 3 年内与投标人存在劳动关系；</w:t>
      </w:r>
    </w:p>
    <w:p>
      <w:pPr>
        <w:pStyle w:val="null5"/>
        <w:ind w:firstLine="480"/>
        <w:jc w:val="both"/>
      </w:pPr>
      <w:r>
        <w:rPr>
          <w:rFonts w:ascii="仿宋_GB2312" w:hAnsi="仿宋_GB2312" w:cs="仿宋_GB2312" w:eastAsia="仿宋_GB2312"/>
        </w:rPr>
        <w:t>二、参加采购活动前 3 年内担任投标人的董事、监事；</w:t>
      </w:r>
    </w:p>
    <w:p>
      <w:pPr>
        <w:pStyle w:val="null5"/>
        <w:ind w:firstLine="480"/>
        <w:jc w:val="both"/>
      </w:pPr>
      <w:r>
        <w:rPr>
          <w:rFonts w:ascii="仿宋_GB2312" w:hAnsi="仿宋_GB2312" w:cs="仿宋_GB2312" w:eastAsia="仿宋_GB2312"/>
        </w:rPr>
        <w:t>三、参加采购活动前 3 年内是投标人的控股股东或者实际控制人；</w:t>
      </w:r>
    </w:p>
    <w:p>
      <w:pPr>
        <w:pStyle w:val="null5"/>
        <w:ind w:firstLine="480"/>
        <w:jc w:val="both"/>
      </w:pPr>
      <w:r>
        <w:rPr>
          <w:rFonts w:ascii="仿宋_GB2312" w:hAnsi="仿宋_GB2312" w:cs="仿宋_GB2312" w:eastAsia="仿宋_GB2312"/>
        </w:rPr>
        <w:t>四、与投标人的法定代表人或者负责人有夫妻、直系血亲、三代以内旁系血亲或者近姻亲关系；</w:t>
      </w:r>
    </w:p>
    <w:p>
      <w:pPr>
        <w:pStyle w:val="null5"/>
        <w:ind w:firstLine="480"/>
        <w:jc w:val="both"/>
      </w:pPr>
      <w:r>
        <w:rPr>
          <w:rFonts w:ascii="仿宋_GB2312" w:hAnsi="仿宋_GB2312" w:cs="仿宋_GB2312" w:eastAsia="仿宋_GB2312"/>
        </w:rPr>
        <w:t>五、与投标人有其他可能影响政府采购活动公平、公正进行的关系。投标人认为采购人员及相关人员与其他投标人有利害关系的，可以向代理机构书面提出回避申请，并说明理由。代理机构应及时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2.8.询问、质疑和投诉</w:t>
      </w:r>
    </w:p>
    <w:p>
      <w:pPr>
        <w:pStyle w:val="null5"/>
        <w:ind w:firstLine="480"/>
        <w:jc w:val="both"/>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5"/>
        <w:ind w:firstLine="480"/>
        <w:jc w:val="both"/>
      </w:pPr>
      <w:r>
        <w:rPr>
          <w:rFonts w:ascii="仿宋_GB2312" w:hAnsi="仿宋_GB2312" w:cs="仿宋_GB2312" w:eastAsia="仿宋_GB2312"/>
        </w:rPr>
        <w:t>二、投标人询问、质疑的答复主体：</w:t>
      </w:r>
    </w:p>
    <w:p>
      <w:pPr>
        <w:pStyle w:val="null5"/>
        <w:ind w:firstLine="480"/>
        <w:jc w:val="both"/>
      </w:pPr>
      <w:r>
        <w:rPr>
          <w:rFonts w:ascii="仿宋_GB2312" w:hAnsi="仿宋_GB2312" w:cs="仿宋_GB2312" w:eastAsia="仿宋_GB2312"/>
        </w:rPr>
        <w:t>根据委托代理协议约定，投标人对招标文件中采购需求的询问、质疑由</w:t>
      </w:r>
      <w:r>
        <w:rPr>
          <w:rFonts w:ascii="仿宋_GB2312" w:hAnsi="仿宋_GB2312" w:cs="仿宋_GB2312" w:eastAsia="仿宋_GB2312"/>
        </w:rPr>
        <w:t>山东第一医科大学</w:t>
      </w:r>
      <w:r>
        <w:rPr>
          <w:rFonts w:ascii="仿宋_GB2312" w:hAnsi="仿宋_GB2312" w:cs="仿宋_GB2312" w:eastAsia="仿宋_GB2312"/>
        </w:rPr>
        <w:t>负责答复；投标人对除采购需求外的招标文件的询问、质疑由</w:t>
      </w:r>
      <w:r>
        <w:rPr>
          <w:rFonts w:ascii="仿宋_GB2312" w:hAnsi="仿宋_GB2312" w:cs="仿宋_GB2312" w:eastAsia="仿宋_GB2312"/>
        </w:rPr>
        <w:t>山东天惠兴招标咨询有限公司</w:t>
      </w:r>
      <w:r>
        <w:rPr>
          <w:rFonts w:ascii="仿宋_GB2312" w:hAnsi="仿宋_GB2312" w:cs="仿宋_GB2312" w:eastAsia="仿宋_GB2312"/>
        </w:rPr>
        <w:t>负责答复；投标人对采购过程、采购结果的询问、质疑由</w:t>
      </w:r>
      <w:r>
        <w:rPr>
          <w:rFonts w:ascii="仿宋_GB2312" w:hAnsi="仿宋_GB2312" w:cs="仿宋_GB2312" w:eastAsia="仿宋_GB2312"/>
        </w:rPr>
        <w:t>山东天惠兴招标咨询有限公司</w:t>
      </w:r>
      <w:r>
        <w:rPr>
          <w:rFonts w:ascii="仿宋_GB2312" w:hAnsi="仿宋_GB2312" w:cs="仿宋_GB2312" w:eastAsia="仿宋_GB2312"/>
        </w:rPr>
        <w:t>负责答复。投标人提出的询问或者质疑超出采购人对代理机构委托授权范围的，代理机构应当告知投标人向采购人提出。采购人、代理机构对答复主体存在争议的，由采购人负责答复。</w:t>
      </w:r>
    </w:p>
    <w:p>
      <w:pPr>
        <w:pStyle w:val="null5"/>
        <w:ind w:firstLine="480"/>
        <w:jc w:val="left"/>
      </w:pPr>
      <w:r>
        <w:rPr>
          <w:rFonts w:ascii="仿宋_GB2312" w:hAnsi="仿宋_GB2312" w:cs="仿宋_GB2312" w:eastAsia="仿宋_GB2312"/>
        </w:rPr>
        <w:t>答复主体：代理机构</w:t>
      </w:r>
    </w:p>
    <w:p>
      <w:pPr>
        <w:pStyle w:val="null5"/>
        <w:jc w:val="left"/>
      </w:pPr>
      <w:r>
        <w:rPr>
          <w:rFonts w:ascii="仿宋_GB2312" w:hAnsi="仿宋_GB2312" w:cs="仿宋_GB2312" w:eastAsia="仿宋_GB2312"/>
        </w:rPr>
        <w:t>联系人：崔老师</w:t>
      </w:r>
    </w:p>
    <w:p>
      <w:pPr>
        <w:pStyle w:val="null5"/>
        <w:jc w:val="left"/>
      </w:pPr>
      <w:r>
        <w:rPr>
          <w:rFonts w:ascii="仿宋_GB2312" w:hAnsi="仿宋_GB2312" w:cs="仿宋_GB2312" w:eastAsia="仿宋_GB2312"/>
        </w:rPr>
        <w:t>联系电话：0531-88953181</w:t>
      </w:r>
    </w:p>
    <w:p>
      <w:pPr>
        <w:pStyle w:val="null5"/>
        <w:jc w:val="left"/>
      </w:pPr>
      <w:r>
        <w:rPr>
          <w:rFonts w:ascii="仿宋_GB2312" w:hAnsi="仿宋_GB2312" w:cs="仿宋_GB2312" w:eastAsia="仿宋_GB2312"/>
        </w:rPr>
        <w:t>地址：济南市高新区舜海路219号华创观礼中心A座302室</w:t>
      </w:r>
    </w:p>
    <w:p>
      <w:pPr>
        <w:pStyle w:val="null5"/>
        <w:jc w:val="left"/>
      </w:pPr>
      <w:r>
        <w:rPr>
          <w:rFonts w:ascii="仿宋_GB2312" w:hAnsi="仿宋_GB2312" w:cs="仿宋_GB2312" w:eastAsia="仿宋_GB2312"/>
        </w:rPr>
        <w:t>邮编：250000</w:t>
      </w:r>
    </w:p>
    <w:p>
      <w:pPr>
        <w:pStyle w:val="null5"/>
        <w:ind w:firstLine="480"/>
        <w:jc w:val="both"/>
      </w:pPr>
      <w:r>
        <w:rPr>
          <w:rFonts w:ascii="仿宋_GB2312" w:hAnsi="仿宋_GB2312" w:cs="仿宋_GB2312" w:eastAsia="仿宋_GB2312"/>
        </w:rPr>
        <w:t>三、投标人提出的询问，应当明确询问事项，如以书面形式提出的，应由投标人签字并加盖公章。</w:t>
      </w:r>
    </w:p>
    <w:p>
      <w:pPr>
        <w:pStyle w:val="null5"/>
        <w:ind w:firstLine="480"/>
        <w:jc w:val="both"/>
      </w:pPr>
      <w:r>
        <w:rPr>
          <w:rFonts w:ascii="仿宋_GB2312" w:hAnsi="仿宋_GB2312" w:cs="仿宋_GB2312" w:eastAsia="仿宋_GB2312"/>
        </w:rPr>
        <w:t>四、投标人认为招标文件、采购过程、中标结果使自己的权益受到损害的，可以在知道或者应知其权益受到损害之日起 7 个工作日内，以书面形式向采购人、代理机构提出质疑。投标人应在法定质疑期内一次性提出针对同一采购程序环节的质疑。投标人应知其权益受到损害之日，是指：</w:t>
      </w:r>
    </w:p>
    <w:p>
      <w:pPr>
        <w:pStyle w:val="null5"/>
        <w:ind w:firstLine="480"/>
        <w:jc w:val="both"/>
      </w:pPr>
      <w:r>
        <w:rPr>
          <w:rFonts w:ascii="仿宋_GB2312" w:hAnsi="仿宋_GB2312" w:cs="仿宋_GB2312" w:eastAsia="仿宋_GB2312"/>
        </w:rPr>
        <w:t>（一）对可以质疑的招标文件提出质疑的，为收到招标文件之日或者招标文件公告期限届满之日；</w:t>
      </w:r>
    </w:p>
    <w:p>
      <w:pPr>
        <w:pStyle w:val="null5"/>
        <w:ind w:firstLine="480"/>
        <w:jc w:val="both"/>
      </w:pPr>
      <w:r>
        <w:rPr>
          <w:rFonts w:ascii="仿宋_GB2312" w:hAnsi="仿宋_GB2312" w:cs="仿宋_GB2312" w:eastAsia="仿宋_GB2312"/>
        </w:rPr>
        <w:t>（二）对采购过程提出质疑的，为各采购程序环节结束之日；</w:t>
      </w:r>
    </w:p>
    <w:p>
      <w:pPr>
        <w:pStyle w:val="null5"/>
        <w:ind w:firstLine="480"/>
        <w:jc w:val="both"/>
      </w:pPr>
      <w:r>
        <w:rPr>
          <w:rFonts w:ascii="仿宋_GB2312" w:hAnsi="仿宋_GB2312" w:cs="仿宋_GB2312" w:eastAsia="仿宋_GB2312"/>
        </w:rPr>
        <w:t>（三）对中标结果提出质疑的，为中标结果公告期限届满之日。</w:t>
      </w:r>
    </w:p>
    <w:p>
      <w:pPr>
        <w:pStyle w:val="null5"/>
        <w:ind w:firstLine="480"/>
        <w:jc w:val="both"/>
      </w:pPr>
      <w:r>
        <w:rPr>
          <w:rFonts w:ascii="仿宋_GB2312" w:hAnsi="仿宋_GB2312" w:cs="仿宋_GB2312" w:eastAsia="仿宋_GB2312"/>
        </w:rPr>
        <w:t>五、投标人通过书面形式向采购人或者代理机构提交质疑资料。</w:t>
      </w:r>
    </w:p>
    <w:p>
      <w:pPr>
        <w:pStyle w:val="null5"/>
        <w:ind w:firstLine="480"/>
        <w:jc w:val="both"/>
      </w:pPr>
      <w:r>
        <w:rPr>
          <w:rFonts w:ascii="仿宋_GB2312" w:hAnsi="仿宋_GB2312" w:cs="仿宋_GB2312" w:eastAsia="仿宋_GB2312"/>
        </w:rPr>
        <w:t>六、投标人提出质疑时应当准备的资料:</w:t>
      </w:r>
    </w:p>
    <w:p>
      <w:pPr>
        <w:pStyle w:val="null5"/>
        <w:ind w:firstLine="480"/>
        <w:jc w:val="both"/>
      </w:pPr>
      <w:r>
        <w:rPr>
          <w:rFonts w:ascii="仿宋_GB2312" w:hAnsi="仿宋_GB2312" w:cs="仿宋_GB2312" w:eastAsia="仿宋_GB2312"/>
        </w:rPr>
        <w:t>（一）质疑函正本 1 份；</w:t>
      </w:r>
    </w:p>
    <w:p>
      <w:pPr>
        <w:pStyle w:val="null5"/>
        <w:ind w:firstLine="480"/>
        <w:jc w:val="both"/>
      </w:pPr>
      <w:r>
        <w:rPr>
          <w:rFonts w:ascii="仿宋_GB2312" w:hAnsi="仿宋_GB2312" w:cs="仿宋_GB2312" w:eastAsia="仿宋_GB2312"/>
        </w:rPr>
        <w:t>（二）法定代表人或主要负责人授权委托书 1 份（委托代理人办理质疑事宜的需提供）；</w:t>
      </w:r>
    </w:p>
    <w:p>
      <w:pPr>
        <w:pStyle w:val="null5"/>
        <w:ind w:firstLine="480"/>
        <w:jc w:val="both"/>
      </w:pPr>
      <w:r>
        <w:rPr>
          <w:rFonts w:ascii="仿宋_GB2312" w:hAnsi="仿宋_GB2312" w:cs="仿宋_GB2312" w:eastAsia="仿宋_GB2312"/>
        </w:rPr>
        <w:t>（三）法定代表人或主要负责人身份证复印件 1 份；</w:t>
      </w:r>
    </w:p>
    <w:p>
      <w:pPr>
        <w:pStyle w:val="null5"/>
        <w:ind w:firstLine="480"/>
        <w:jc w:val="both"/>
      </w:pPr>
      <w:r>
        <w:rPr>
          <w:rFonts w:ascii="仿宋_GB2312" w:hAnsi="仿宋_GB2312" w:cs="仿宋_GB2312" w:eastAsia="仿宋_GB2312"/>
        </w:rPr>
        <w:t>（四）委托代理人身份证复印件 1 份（委托代理人办理质疑事宜的需提供）；</w:t>
      </w:r>
    </w:p>
    <w:p>
      <w:pPr>
        <w:pStyle w:val="null5"/>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5"/>
        <w:ind w:firstLine="480"/>
        <w:jc w:val="both"/>
      </w:pPr>
      <w:r>
        <w:rPr>
          <w:rFonts w:ascii="仿宋_GB2312" w:hAnsi="仿宋_GB2312" w:cs="仿宋_GB2312" w:eastAsia="仿宋_GB2312"/>
        </w:rPr>
        <w:t>注：根据《中华人民共和国政府采购法》的规定，投标人质疑不得超出招标文件、采购过程、采购结果的范围。</w:t>
      </w:r>
    </w:p>
    <w:p>
      <w:pPr>
        <w:pStyle w:val="null5"/>
        <w:ind w:firstLine="480"/>
        <w:jc w:val="both"/>
      </w:pPr>
      <w:r>
        <w:rPr>
          <w:rFonts w:ascii="仿宋_GB2312" w:hAnsi="仿宋_GB2312" w:cs="仿宋_GB2312" w:eastAsia="仿宋_GB2312"/>
        </w:rPr>
        <w:t>七、投标人对采购人或者代理机构的质疑答复不满意、采购人或者代理机构未在规定期限内作出答复的，投标人可以在答复期满后 15 个工作日内向同级财政部门提起投诉。</w:t>
      </w:r>
    </w:p>
    <w:p>
      <w:pPr>
        <w:pStyle w:val="null5"/>
        <w:ind w:firstLine="480"/>
        <w:jc w:val="both"/>
      </w:pPr>
      <w:r>
        <w:rPr>
          <w:rFonts w:ascii="仿宋_GB2312" w:hAnsi="仿宋_GB2312" w:cs="仿宋_GB2312" w:eastAsia="仿宋_GB2312"/>
        </w:rPr>
        <w:t>八、法律责任</w:t>
      </w:r>
    </w:p>
    <w:p>
      <w:pPr>
        <w:pStyle w:val="null5"/>
        <w:ind w:firstLine="480"/>
        <w:jc w:val="both"/>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5"/>
        <w:ind w:firstLine="480"/>
        <w:jc w:val="both"/>
      </w:pPr>
      <w:r>
        <w:rPr>
          <w:rFonts w:ascii="仿宋_GB2312" w:hAnsi="仿宋_GB2312" w:cs="仿宋_GB2312" w:eastAsia="仿宋_GB2312"/>
        </w:rPr>
        <w:t>（一）拒收质疑供应商在法定质疑期内发出的质疑函；</w:t>
      </w:r>
    </w:p>
    <w:p>
      <w:pPr>
        <w:pStyle w:val="null5"/>
        <w:ind w:firstLine="480"/>
        <w:jc w:val="both"/>
      </w:pPr>
      <w:r>
        <w:rPr>
          <w:rFonts w:ascii="仿宋_GB2312" w:hAnsi="仿宋_GB2312" w:cs="仿宋_GB2312" w:eastAsia="仿宋_GB2312"/>
        </w:rPr>
        <w:t>（二）对质疑不予答复或者答复与事实明显不符，并不能作出合理说明；</w:t>
      </w:r>
    </w:p>
    <w:p>
      <w:pPr>
        <w:pStyle w:val="null5"/>
        <w:ind w:firstLine="480"/>
        <w:jc w:val="both"/>
      </w:pPr>
      <w:r>
        <w:rPr>
          <w:rFonts w:ascii="仿宋_GB2312" w:hAnsi="仿宋_GB2312" w:cs="仿宋_GB2312" w:eastAsia="仿宋_GB2312"/>
        </w:rPr>
        <w:t>（三）拒绝配合财政部门处理投诉事宜。</w:t>
      </w:r>
    </w:p>
    <w:p>
      <w:pPr>
        <w:pStyle w:val="null5"/>
        <w:ind w:firstLine="480"/>
        <w:jc w:val="both"/>
      </w:pPr>
      <w:r>
        <w:rPr>
          <w:rFonts w:ascii="仿宋_GB2312" w:hAnsi="仿宋_GB2312" w:cs="仿宋_GB2312" w:eastAsia="仿宋_GB2312"/>
        </w:rPr>
        <w:t>投标人在全国范围 12 个月内三次以上投诉查无实据的，由财政部门列入不良行为记录名单。投标人有下列行为之一的，属于虚假、恶意投诉，由财政部门列入不良行为记录名单，禁止其 1 至 3 年内参加政府采购活动：</w:t>
      </w:r>
    </w:p>
    <w:p>
      <w:pPr>
        <w:pStyle w:val="null5"/>
        <w:ind w:firstLine="480"/>
        <w:jc w:val="both"/>
      </w:pPr>
      <w:r>
        <w:rPr>
          <w:rFonts w:ascii="仿宋_GB2312" w:hAnsi="仿宋_GB2312" w:cs="仿宋_GB2312" w:eastAsia="仿宋_GB2312"/>
        </w:rPr>
        <w:t>（一）捏造事实；</w:t>
      </w:r>
    </w:p>
    <w:p>
      <w:pPr>
        <w:pStyle w:val="null5"/>
        <w:ind w:firstLine="480"/>
        <w:jc w:val="both"/>
      </w:pPr>
      <w:r>
        <w:rPr>
          <w:rFonts w:ascii="仿宋_GB2312" w:hAnsi="仿宋_GB2312" w:cs="仿宋_GB2312" w:eastAsia="仿宋_GB2312"/>
        </w:rPr>
        <w:t>（二）提供虚假材料；</w:t>
      </w:r>
    </w:p>
    <w:p>
      <w:pPr>
        <w:pStyle w:val="null5"/>
        <w:ind w:firstLine="480"/>
        <w:jc w:val="both"/>
      </w:pPr>
      <w:r>
        <w:rPr>
          <w:rFonts w:ascii="仿宋_GB2312" w:hAnsi="仿宋_GB2312" w:cs="仿宋_GB2312" w:eastAsia="仿宋_GB2312"/>
        </w:rPr>
        <w:t>（三）以非法手段取得证明材料。证据来源的合法性存在明显疑问，投标人无法证明其取得方式合法的，视为以非法手段取得证明材 料。</w:t>
      </w:r>
    </w:p>
    <w:p>
      <w:pPr>
        <w:pStyle w:val="null5"/>
        <w:ind w:firstLine="480"/>
        <w:jc w:val="left"/>
        <w:outlineLvl w:val="2"/>
      </w:pPr>
      <w:r>
        <w:rPr>
          <w:rFonts w:ascii="仿宋_GB2312" w:hAnsi="仿宋_GB2312" w:cs="仿宋_GB2312" w:eastAsia="仿宋_GB2312"/>
          <w:sz w:val="28"/>
          <w:b/>
        </w:rPr>
        <w:t>2.9.电子化采购特殊情形处理</w:t>
      </w:r>
    </w:p>
    <w:p>
      <w:pPr>
        <w:pStyle w:val="null5"/>
        <w:ind w:firstLine="480"/>
        <w:jc w:val="left"/>
      </w:pPr>
      <w:r>
        <w:rPr>
          <w:rFonts w:ascii="仿宋_GB2312" w:hAnsi="仿宋_GB2312" w:cs="仿宋_GB2312" w:eastAsia="仿宋_GB2312"/>
        </w:rPr>
        <w:t>代理机构应当制定电子化采购活动应急处置预案，依法有效应对、处置电子化采购活动中出现影响采购活动顺利推进的各类特殊情况。</w:t>
      </w:r>
    </w:p>
    <w:p>
      <w:pPr>
        <w:pStyle w:val="null5"/>
        <w:ind w:firstLine="480"/>
        <w:jc w:val="both"/>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 失效等问题。</w:t>
      </w:r>
    </w:p>
    <w:p>
      <w:pPr>
        <w:pStyle w:val="null5"/>
        <w:ind w:firstLine="480"/>
        <w:jc w:val="both"/>
      </w:pPr>
      <w:r>
        <w:rPr>
          <w:rFonts w:ascii="仿宋_GB2312" w:hAnsi="仿宋_GB2312" w:cs="仿宋_GB2312" w:eastAsia="仿宋_GB2312"/>
        </w:rPr>
        <w:t>供应商在注册登录、获取采购文件、编制投标响应文件和投标响应过程中，遇到影响业务操作的平台系统故障，应当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5"/>
        <w:ind w:firstLine="480"/>
        <w:jc w:val="both"/>
      </w:pPr>
      <w:r>
        <w:rPr>
          <w:rFonts w:ascii="仿宋_GB2312" w:hAnsi="仿宋_GB2312" w:cs="仿宋_GB2312" w:eastAsia="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both"/>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5"/>
        <w:ind w:firstLine="480"/>
        <w:jc w:val="both"/>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both"/>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ind w:firstLine="480"/>
        <w:jc w:val="left"/>
      </w:pPr>
      <w:r>
        <w:rPr>
          <w:rFonts w:ascii="仿宋_GB2312" w:hAnsi="仿宋_GB2312" w:cs="仿宋_GB2312" w:eastAsia="仿宋_GB2312"/>
        </w:rPr>
        <w:t>采购包1：本采购包无需提交样品</w:t>
      </w:r>
    </w:p>
    <w:p>
      <w:pPr>
        <w:pStyle w:val="null5"/>
        <w:ind w:firstLine="480"/>
        <w:jc w:val="left"/>
      </w:pPr>
      <w:r>
        <w:rPr>
          <w:rFonts w:ascii="仿宋_GB2312" w:hAnsi="仿宋_GB2312" w:cs="仿宋_GB2312" w:eastAsia="仿宋_GB2312"/>
        </w:rPr>
        <w:t>要求提供样品评审的项目，样品评审环节采取线下方式进行。</w:t>
      </w:r>
    </w:p>
    <w:p>
      <w:pPr>
        <w:pStyle w:val="null5"/>
        <w:ind w:firstLine="480"/>
        <w:jc w:val="both"/>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技术、服务及其他要求</w:t>
      </w:r>
    </w:p>
    <w:p>
      <w:pPr>
        <w:pStyle w:val="null5"/>
        <w:ind w:firstLine="480"/>
        <w:jc w:val="both"/>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5"/>
        <w:ind w:firstLine="480"/>
        <w:jc w:val="left"/>
        <w:outlineLvl w:val="2"/>
      </w:pPr>
      <w:r>
        <w:rPr>
          <w:rFonts w:ascii="仿宋_GB2312" w:hAnsi="仿宋_GB2312" w:cs="仿宋_GB2312" w:eastAsia="仿宋_GB2312"/>
          <w:sz w:val="28"/>
          <w:b/>
        </w:rPr>
        <w:t>3.1.采购内容</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210,000.00</w:t>
      </w:r>
    </w:p>
    <w:p>
      <w:pPr>
        <w:pStyle w:val="null5"/>
        <w:jc w:val="left"/>
      </w:pPr>
      <w:r>
        <w:rPr>
          <w:rFonts w:ascii="仿宋_GB2312" w:hAnsi="仿宋_GB2312" w:cs="仿宋_GB2312" w:eastAsia="仿宋_GB2312"/>
        </w:rPr>
        <w:t>采购包最高限价（元）: 210,000.00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毕业论文（设计）管理系统服务</w:t>
            </w:r>
          </w:p>
        </w:tc>
        <w:tc>
          <w:tcPr>
            <w:tcW w:type="dxa" w:w="923"/>
          </w:tcPr>
          <w:p>
            <w:pPr>
              <w:pStyle w:val="null5"/>
              <w:jc w:val="right"/>
            </w:pPr>
            <w:r>
              <w:rPr>
                <w:rFonts w:ascii="仿宋_GB2312" w:hAnsi="仿宋_GB2312" w:cs="仿宋_GB2312" w:eastAsia="仿宋_GB2312"/>
              </w:rPr>
              <w:t>1.00（宗）</w:t>
            </w:r>
          </w:p>
        </w:tc>
        <w:tc>
          <w:tcPr>
            <w:tcW w:type="dxa" w:w="923"/>
          </w:tcPr>
          <w:p>
            <w:pPr>
              <w:pStyle w:val="null5"/>
              <w:jc w:val="right"/>
            </w:pPr>
            <w:r>
              <w:rPr>
                <w:rFonts w:ascii="仿宋_GB2312" w:hAnsi="仿宋_GB2312" w:cs="仿宋_GB2312" w:eastAsia="仿宋_GB2312"/>
              </w:rPr>
              <w:t>210,000.00</w:t>
            </w:r>
          </w:p>
        </w:tc>
        <w:tc>
          <w:tcPr>
            <w:tcW w:type="dxa" w:w="923"/>
          </w:tcPr>
          <w:p>
            <w:pPr>
              <w:pStyle w:val="null5"/>
              <w:jc w:val="left"/>
            </w:pPr>
            <w:r>
              <w:rPr>
                <w:rFonts w:ascii="仿宋_GB2312" w:hAnsi="仿宋_GB2312" w:cs="仿宋_GB2312" w:eastAsia="仿宋_GB2312"/>
              </w:rPr>
              <w:t>软件和信息技术服务业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ind w:firstLine="480"/>
        <w:jc w:val="both"/>
      </w:pPr>
      <w:r>
        <w:rPr>
          <w:rFonts w:ascii="仿宋_GB2312" w:hAnsi="仿宋_GB2312" w:cs="仿宋_GB2312" w:eastAsia="仿宋_GB2312"/>
        </w:rPr>
        <w:t>报价要求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毕业论文（设计）管理系统服务</w:t>
            </w:r>
          </w:p>
        </w:tc>
        <w:tc>
          <w:tcPr>
            <w:tcW w:type="dxa" w:w="554"/>
          </w:tcPr>
          <w:p>
            <w:pPr>
              <w:pStyle w:val="null5"/>
              <w:jc w:val="left"/>
            </w:pPr>
            <w:r>
              <w:rPr>
                <w:rFonts w:ascii="仿宋_GB2312" w:hAnsi="仿宋_GB2312" w:cs="仿宋_GB2312" w:eastAsia="仿宋_GB2312"/>
              </w:rPr>
              <w:t>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210,000.00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毕业论文（设计）管理系统服务</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毕业论文（设计）管理系统服务</w:t>
            </w:r>
          </w:p>
        </w:tc>
        <w:tc>
          <w:tcPr>
            <w:tcW w:type="dxa" w:w="2076"/>
          </w:tcPr>
          <w:p>
            <w:pPr>
              <w:pStyle w:val="null5"/>
              <w:jc w:val="left"/>
            </w:pPr>
            <w:r>
              <w:rPr>
                <w:rFonts w:ascii="仿宋_GB2312" w:hAnsi="仿宋_GB2312" w:cs="仿宋_GB2312" w:eastAsia="仿宋_GB2312"/>
              </w:rPr>
              <w:t>毕业论文（设计）管理系统服务</w:t>
            </w:r>
          </w:p>
        </w:tc>
        <w:tc>
          <w:tcPr>
            <w:tcW w:type="dxa" w:w="415"/>
          </w:tcPr>
          <w:p>
            <w:pPr>
              <w:pStyle w:val="null5"/>
              <w:jc w:val="left"/>
            </w:pPr>
            <w:r>
              <w:rPr>
                <w:rFonts w:ascii="仿宋_GB2312" w:hAnsi="仿宋_GB2312" w:cs="仿宋_GB2312" w:eastAsia="仿宋_GB2312"/>
              </w:rPr>
              <w:t>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210,000.00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ind w:firstLine="480"/>
        <w:jc w:val="both"/>
      </w:pPr>
      <w:r>
        <w:rPr>
          <w:rFonts w:ascii="仿宋_GB2312" w:hAnsi="仿宋_GB2312" w:cs="仿宋_GB2312" w:eastAsia="仿宋_GB2312"/>
        </w:rPr>
        <w:t>本项目涉及核心产品：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注：涉及核心产品的，具体评审规定见第五章。</w:t>
      </w:r>
    </w:p>
    <w:p>
      <w:pPr>
        <w:pStyle w:val="null5"/>
        <w:ind w:firstLine="480"/>
        <w:jc w:val="both"/>
      </w:pPr>
      <w:r>
        <w:rPr>
          <w:rFonts w:ascii="仿宋_GB2312" w:hAnsi="仿宋_GB2312" w:cs="仿宋_GB2312" w:eastAsia="仿宋_GB2312"/>
        </w:rPr>
        <w:t>本项目涉及采购进口产品：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5"/>
        <w:ind w:firstLine="480"/>
        <w:jc w:val="both"/>
      </w:pPr>
      <w:r>
        <w:rPr>
          <w:rFonts w:ascii="仿宋_GB2312" w:hAnsi="仿宋_GB2312" w:cs="仿宋_GB2312" w:eastAsia="仿宋_GB2312"/>
        </w:rPr>
        <w:t>本项目涉及强制采购节能产品：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5"/>
        <w:ind w:firstLine="480"/>
        <w:jc w:val="both"/>
      </w:pPr>
      <w:r>
        <w:rPr>
          <w:rFonts w:ascii="仿宋_GB2312" w:hAnsi="仿宋_GB2312" w:cs="仿宋_GB2312" w:eastAsia="仿宋_GB2312"/>
        </w:rPr>
        <w:t>本项目涉及优先采购节能产品：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5"/>
        <w:ind w:firstLine="480"/>
        <w:jc w:val="both"/>
      </w:pPr>
      <w:r>
        <w:rPr>
          <w:rFonts w:ascii="仿宋_GB2312" w:hAnsi="仿宋_GB2312" w:cs="仿宋_GB2312" w:eastAsia="仿宋_GB2312"/>
        </w:rPr>
        <w:t>本项目涉及优先采购环境标志产品：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标的名称：毕业论文（设计）管理系统服务</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一、毕业论文管理服务（一）服务人数</w:t>
            </w:r>
          </w:p>
        </w:tc>
        <w:tc>
          <w:tcPr>
            <w:tcW w:type="dxa" w:w="2076"/>
          </w:tcPr>
          <w:p>
            <w:pPr>
              <w:pStyle w:val="null5"/>
              <w:jc w:val="left"/>
            </w:pPr>
            <w:r>
              <w:rPr>
                <w:rFonts w:ascii="仿宋_GB2312" w:hAnsi="仿宋_GB2312" w:cs="仿宋_GB2312" w:eastAsia="仿宋_GB2312"/>
              </w:rPr>
              <w:t>毕业论文管理服务，每届学生人数约4000人。</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一、毕业论文管理服务（二）技术服务要求1.质量管理服务技术要求</w:t>
            </w:r>
          </w:p>
        </w:tc>
        <w:tc>
          <w:tcPr>
            <w:tcW w:type="dxa" w:w="2076"/>
          </w:tcPr>
          <w:p>
            <w:pPr>
              <w:pStyle w:val="null5"/>
              <w:jc w:val="left"/>
            </w:pPr>
            <w:r>
              <w:rPr>
                <w:rFonts w:ascii="仿宋_GB2312" w:hAnsi="仿宋_GB2312" w:cs="仿宋_GB2312" w:eastAsia="仿宋_GB2312"/>
              </w:rPr>
              <w:t>1.1基础环境 （1）支持主流数据库，支持主流操作系统和多种服务器平台 （2）支持大规模文档解析和检测功能，在资源规模≥200万篇时选取高效的数据管理服务来保证系统响应时间 （3）支持主流浏览器工具</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一、毕业论文管理服务（二）技术服务要求1.质量管理服务技术要求</w:t>
            </w:r>
          </w:p>
        </w:tc>
        <w:tc>
          <w:tcPr>
            <w:tcW w:type="dxa" w:w="2076"/>
          </w:tcPr>
          <w:p>
            <w:pPr>
              <w:pStyle w:val="null5"/>
              <w:jc w:val="left"/>
            </w:pPr>
            <w:r>
              <w:rPr>
                <w:rFonts w:ascii="仿宋_GB2312" w:hAnsi="仿宋_GB2312" w:cs="仿宋_GB2312" w:eastAsia="仿宋_GB2312"/>
              </w:rPr>
              <w:t>1.2总体结构： 采用浏览器/服务器模式架构。</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一、毕业论文管理服务（二）技术服务要求1.质量管理服务技术要求</w:t>
            </w:r>
          </w:p>
        </w:tc>
        <w:tc>
          <w:tcPr>
            <w:tcW w:type="dxa" w:w="2076"/>
          </w:tcPr>
          <w:p>
            <w:pPr>
              <w:pStyle w:val="null5"/>
              <w:jc w:val="left"/>
            </w:pPr>
            <w:r>
              <w:rPr>
                <w:rFonts w:ascii="仿宋_GB2312" w:hAnsi="仿宋_GB2312" w:cs="仿宋_GB2312" w:eastAsia="仿宋_GB2312"/>
              </w:rPr>
              <w:t>1.3系统部署 （1）提供标准化互联网产品服务，采用云部署形式，提供千兆以上的局域网支持。 （2）不限制用户注册数。</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一、毕业论文管理服务（二）技术服务要求1.质量管理服务技术要求</w:t>
            </w:r>
          </w:p>
        </w:tc>
        <w:tc>
          <w:tcPr>
            <w:tcW w:type="dxa" w:w="2076"/>
          </w:tcPr>
          <w:p>
            <w:pPr>
              <w:pStyle w:val="null5"/>
              <w:jc w:val="left"/>
            </w:pPr>
            <w:r>
              <w:rPr>
                <w:rFonts w:ascii="仿宋_GB2312" w:hAnsi="仿宋_GB2312" w:cs="仿宋_GB2312" w:eastAsia="仿宋_GB2312"/>
              </w:rPr>
              <w:t>1.4系统安全 （1）具备安全机制、安全策略和权限设置功能。 （2）建立视图机制，针对不同的用户，提供访问相应授权的视图权限，并设置多种访问控制策略。 （3）采用服务器分离部署机制。 （4）采用数据和文件的加密和解密机制。 （5）采用数据安全备份机制。</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一、毕业论文管理服务（二）技术服务要求1.质量管理服务技术要求</w:t>
            </w:r>
          </w:p>
        </w:tc>
        <w:tc>
          <w:tcPr>
            <w:tcW w:type="dxa" w:w="2076"/>
          </w:tcPr>
          <w:p>
            <w:pPr>
              <w:pStyle w:val="null5"/>
              <w:jc w:val="left"/>
            </w:pPr>
            <w:r>
              <w:rPr>
                <w:rFonts w:ascii="仿宋_GB2312" w:hAnsi="仿宋_GB2312" w:cs="仿宋_GB2312" w:eastAsia="仿宋_GB2312"/>
              </w:rPr>
              <w:t>1.5总体功能 （1）支持实现学生毕业论文（设计）完整流程的在线监控和管理工作，并提供： ①业务流程的选择项设置和启用与禁用； ②各类文档模板的自定义配置； ③各环节审核功能的自定义配置； ④设定对应的处理节点时间、人员或角色信息、操作权限等； ⑤完整的流程日志，并支持系统日志管理，实现对系统各项操作的监控。 （2）具备学术不端论文检测功能。 （3）具备学术诚信在线学习和教育平台功能。 （4）具备文献管理分析功能。 （5）支持历史数据的云端永久保存及导出。</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一、毕业论文管理服务（二）技术服务要求2.质量管理功能要求</w:t>
            </w:r>
          </w:p>
        </w:tc>
        <w:tc>
          <w:tcPr>
            <w:tcW w:type="dxa" w:w="2076"/>
          </w:tcPr>
          <w:p>
            <w:pPr>
              <w:pStyle w:val="null5"/>
              <w:jc w:val="left"/>
            </w:pPr>
            <w:r>
              <w:rPr>
                <w:rFonts w:ascii="仿宋_GB2312" w:hAnsi="仿宋_GB2312" w:cs="仿宋_GB2312" w:eastAsia="仿宋_GB2312"/>
              </w:rPr>
              <w:t>2.1用户管理 （1）管理员（院系管理员）可为全校（全院系）毕业生、教师自主创建账号。 （2）管理员可对“院系和专业”信息进行维护。 （3）管理员可对教师账号赋予以下角色：指导教师、专业负责人、教学秘书、院长、督导专家、评阅专家、答辩录入员、第二导师。 （4）管理员可设置专业负责人、教学秘书、督导专家负责的专业。 （5）管理员可设置督导专家管理的范围，提供“全校”“多院系”“单独院系”等不同范围。 （6）支持对角色名称进行自定义配置，在用户端展示配置的自定义角色名称。 （7）当前学年的二级学院院长、教学秘书、教研室主任等角色能查看以往学年学生和过程文档信息。 （8）二级学院管理员（教学秘书）可终止或暂停学生毕业论文（设计）并备注原因，学校管理员可统一导出被终止或暂停学生清单。</w:t>
            </w:r>
          </w:p>
        </w:tc>
      </w:tr>
      <w:tr>
        <w:tc>
          <w:tcPr>
            <w:tcW w:type="dxa" w:w="2076"/>
          </w:tcPr>
          <w:p>
            <w:pPr>
              <w:pStyle w:val="null5"/>
              <w:jc w:val="left"/>
            </w:pPr>
            <w:r>
              <w:rPr>
                <w:rFonts w:ascii="仿宋_GB2312" w:hAnsi="仿宋_GB2312" w:cs="仿宋_GB2312" w:eastAsia="仿宋_GB2312"/>
              </w:rPr>
              <w:t>8</w:t>
            </w:r>
          </w:p>
        </w:tc>
        <w:tc>
          <w:tcPr>
            <w:tcW w:type="dxa" w:w="2076"/>
          </w:tcPr>
          <w:p/>
        </w:tc>
        <w:tc>
          <w:tcPr>
            <w:tcW w:type="dxa" w:w="2076"/>
          </w:tcPr>
          <w:p>
            <w:pPr>
              <w:pStyle w:val="null5"/>
              <w:jc w:val="left"/>
            </w:pPr>
            <w:r>
              <w:rPr>
                <w:rFonts w:ascii="仿宋_GB2312" w:hAnsi="仿宋_GB2312" w:cs="仿宋_GB2312" w:eastAsia="仿宋_GB2312"/>
              </w:rPr>
              <w:t>一、毕业论文管理服务（二）技术服务要求2.质量管理功能要求</w:t>
            </w:r>
          </w:p>
        </w:tc>
        <w:tc>
          <w:tcPr>
            <w:tcW w:type="dxa" w:w="2076"/>
          </w:tcPr>
          <w:p>
            <w:pPr>
              <w:pStyle w:val="null5"/>
              <w:jc w:val="left"/>
            </w:pPr>
            <w:r>
              <w:rPr>
                <w:rFonts w:ascii="仿宋_GB2312" w:hAnsi="仿宋_GB2312" w:cs="仿宋_GB2312" w:eastAsia="仿宋_GB2312"/>
              </w:rPr>
              <w:t>2.2权限分级 （1）具有统一的用户及权限管理机制，能对系统进行权限管理。 （2）权限可以从具体人、具体部门、具体角色、具体安全级别等多个维度进行管控。 （3）提供分权管理机制，系统管理员可以分权给各院系、部门的管理人员。 （4）各级角色根据权限，可以对所在部门的流程、检测结果等进行管控。</w:t>
            </w:r>
          </w:p>
        </w:tc>
      </w:tr>
      <w:tr>
        <w:tc>
          <w:tcPr>
            <w:tcW w:type="dxa" w:w="2076"/>
          </w:tcPr>
          <w:p>
            <w:pPr>
              <w:pStyle w:val="null5"/>
              <w:jc w:val="left"/>
            </w:pPr>
            <w:r>
              <w:rPr>
                <w:rFonts w:ascii="仿宋_GB2312" w:hAnsi="仿宋_GB2312" w:cs="仿宋_GB2312" w:eastAsia="仿宋_GB2312"/>
              </w:rPr>
              <w:t>9</w:t>
            </w:r>
          </w:p>
        </w:tc>
        <w:tc>
          <w:tcPr>
            <w:tcW w:type="dxa" w:w="2076"/>
          </w:tcPr>
          <w:p/>
        </w:tc>
        <w:tc>
          <w:tcPr>
            <w:tcW w:type="dxa" w:w="2076"/>
          </w:tcPr>
          <w:p>
            <w:pPr>
              <w:pStyle w:val="null5"/>
              <w:jc w:val="left"/>
            </w:pPr>
            <w:r>
              <w:rPr>
                <w:rFonts w:ascii="仿宋_GB2312" w:hAnsi="仿宋_GB2312" w:cs="仿宋_GB2312" w:eastAsia="仿宋_GB2312"/>
              </w:rPr>
              <w:t>一、毕业论文管理服务（二）技术服务要求2.质量管理功能要求</w:t>
            </w:r>
          </w:p>
        </w:tc>
        <w:tc>
          <w:tcPr>
            <w:tcW w:type="dxa" w:w="2076"/>
          </w:tcPr>
          <w:p>
            <w:pPr>
              <w:pStyle w:val="null5"/>
              <w:jc w:val="left"/>
            </w:pPr>
            <w:r>
              <w:rPr>
                <w:rFonts w:ascii="仿宋_GB2312" w:hAnsi="仿宋_GB2312" w:cs="仿宋_GB2312" w:eastAsia="仿宋_GB2312"/>
              </w:rPr>
              <w:t>2.3系统设置 （1）管理员可自由设置学年，可设置工作流程中各模块的起止时间；可允许二级单位各自独立设置起止时间。 （2）管理员可进行业务流程相关多个项目的系统设置，包括但不限于：课题类型、课题来源、学生和教师申报课题权限、申报课题和选题数量限制、课题修改模式和权限、任务书审核模式和权限、指导记录提交权限、评审和成绩有关设置、评分权重、“盲评”设置；并支持二级单位对必要项目进行单独设置。 （3）管理员可设置学生检测次数、学生和教师查看检测结果的权限；可选择设置学生提交检测的时间范围要求，并可下放二级单位单独设置。</w:t>
            </w:r>
          </w:p>
        </w:tc>
      </w:tr>
      <w:tr>
        <w:tc>
          <w:tcPr>
            <w:tcW w:type="dxa" w:w="2076"/>
          </w:tcPr>
          <w:p>
            <w:pPr>
              <w:pStyle w:val="null5"/>
              <w:jc w:val="left"/>
            </w:pPr>
            <w:r>
              <w:rPr>
                <w:rFonts w:ascii="仿宋_GB2312" w:hAnsi="仿宋_GB2312" w:cs="仿宋_GB2312" w:eastAsia="仿宋_GB2312"/>
              </w:rPr>
              <w:t>10</w:t>
            </w:r>
          </w:p>
        </w:tc>
        <w:tc>
          <w:tcPr>
            <w:tcW w:type="dxa" w:w="2076"/>
          </w:tcPr>
          <w:p/>
        </w:tc>
        <w:tc>
          <w:tcPr>
            <w:tcW w:type="dxa" w:w="2076"/>
          </w:tcPr>
          <w:p>
            <w:pPr>
              <w:pStyle w:val="null5"/>
              <w:jc w:val="left"/>
            </w:pPr>
            <w:r>
              <w:rPr>
                <w:rFonts w:ascii="仿宋_GB2312" w:hAnsi="仿宋_GB2312" w:cs="仿宋_GB2312" w:eastAsia="仿宋_GB2312"/>
              </w:rPr>
              <w:t>一、毕业论文管理服务（二）技术服务要求2.质量管理功能要求</w:t>
            </w:r>
          </w:p>
        </w:tc>
        <w:tc>
          <w:tcPr>
            <w:tcW w:type="dxa" w:w="2076"/>
          </w:tcPr>
          <w:p>
            <w:pPr>
              <w:pStyle w:val="null5"/>
              <w:jc w:val="left"/>
            </w:pPr>
            <w:r>
              <w:rPr>
                <w:rFonts w:ascii="仿宋_GB2312" w:hAnsi="仿宋_GB2312" w:cs="仿宋_GB2312" w:eastAsia="仿宋_GB2312"/>
              </w:rPr>
              <w:t>2.4通知公告模块 （1）支持自定义设置通知公告显示名称。 （2）支持选择不同的通知公告显示模式。 （3）支持发布公告时可选发布范围。 （4）支持管理员选择二级单位发布的通知公告经审定后在系统首页显示。</w:t>
            </w:r>
          </w:p>
        </w:tc>
      </w:tr>
      <w:tr>
        <w:tc>
          <w:tcPr>
            <w:tcW w:type="dxa" w:w="2076"/>
          </w:tcPr>
          <w:p>
            <w:pPr>
              <w:pStyle w:val="null5"/>
              <w:jc w:val="left"/>
            </w:pPr>
            <w:r>
              <w:rPr>
                <w:rFonts w:ascii="仿宋_GB2312" w:hAnsi="仿宋_GB2312" w:cs="仿宋_GB2312" w:eastAsia="仿宋_GB2312"/>
              </w:rPr>
              <w:t>11</w:t>
            </w:r>
          </w:p>
        </w:tc>
        <w:tc>
          <w:tcPr>
            <w:tcW w:type="dxa" w:w="2076"/>
          </w:tcPr>
          <w:p/>
        </w:tc>
        <w:tc>
          <w:tcPr>
            <w:tcW w:type="dxa" w:w="2076"/>
          </w:tcPr>
          <w:p>
            <w:pPr>
              <w:pStyle w:val="null5"/>
              <w:jc w:val="left"/>
            </w:pPr>
            <w:r>
              <w:rPr>
                <w:rFonts w:ascii="仿宋_GB2312" w:hAnsi="仿宋_GB2312" w:cs="仿宋_GB2312" w:eastAsia="仿宋_GB2312"/>
              </w:rPr>
              <w:t>一、毕业论文管理服务（二）技术服务要求2.质量管理功能要求</w:t>
            </w:r>
          </w:p>
        </w:tc>
        <w:tc>
          <w:tcPr>
            <w:tcW w:type="dxa" w:w="2076"/>
          </w:tcPr>
          <w:p>
            <w:pPr>
              <w:pStyle w:val="null5"/>
              <w:jc w:val="left"/>
            </w:pPr>
            <w:r>
              <w:rPr>
                <w:rFonts w:ascii="仿宋_GB2312" w:hAnsi="仿宋_GB2312" w:cs="仿宋_GB2312" w:eastAsia="仿宋_GB2312"/>
              </w:rPr>
              <w:t>2.5师生双选模块 （1）支持以下四种形式的课题申报流程： ①盲选； ②指定学生； ③学生提交课题； ④管理人员分配课题。 （2）支持“单独课题”和“团队课题”类型。 （3）支持“草稿课题”功能。 （4）支持对课题进行修改、审核功能，并保留各个版本的历史记录。 （5）支持管理员和各角色教师对课题信息各版本文档进行查看。</w:t>
            </w:r>
          </w:p>
        </w:tc>
      </w:tr>
      <w:tr>
        <w:tc>
          <w:tcPr>
            <w:tcW w:type="dxa" w:w="2076"/>
          </w:tcPr>
          <w:p>
            <w:pPr>
              <w:pStyle w:val="null5"/>
              <w:jc w:val="left"/>
            </w:pPr>
            <w:r>
              <w:rPr>
                <w:rFonts w:ascii="仿宋_GB2312" w:hAnsi="仿宋_GB2312" w:cs="仿宋_GB2312" w:eastAsia="仿宋_GB2312"/>
              </w:rPr>
              <w:t>12</w:t>
            </w:r>
          </w:p>
        </w:tc>
        <w:tc>
          <w:tcPr>
            <w:tcW w:type="dxa" w:w="2076"/>
          </w:tcPr>
          <w:p/>
        </w:tc>
        <w:tc>
          <w:tcPr>
            <w:tcW w:type="dxa" w:w="2076"/>
          </w:tcPr>
          <w:p>
            <w:pPr>
              <w:pStyle w:val="null5"/>
              <w:jc w:val="left"/>
            </w:pPr>
            <w:r>
              <w:rPr>
                <w:rFonts w:ascii="仿宋_GB2312" w:hAnsi="仿宋_GB2312" w:cs="仿宋_GB2312" w:eastAsia="仿宋_GB2312"/>
              </w:rPr>
              <w:t>一、毕业论文管理服务（二）技术服务要求2.质量管理功能要求</w:t>
            </w:r>
          </w:p>
        </w:tc>
        <w:tc>
          <w:tcPr>
            <w:tcW w:type="dxa" w:w="2076"/>
          </w:tcPr>
          <w:p>
            <w:pPr>
              <w:pStyle w:val="null5"/>
              <w:jc w:val="left"/>
            </w:pPr>
            <w:r>
              <w:rPr>
                <w:rFonts w:ascii="仿宋_GB2312" w:hAnsi="仿宋_GB2312" w:cs="仿宋_GB2312" w:eastAsia="仿宋_GB2312"/>
              </w:rPr>
              <w:t>2.6任务书模块 （1）支持教师或学生提交任务书模式。 （2）支持审核或不审核任务书模式。 （3）支持对任务书进行修改、审核功能，并保留各个版本的历史记录。 （4）支持管理员和各角色教师对任务书各版本文档进行查看。</w:t>
            </w:r>
          </w:p>
        </w:tc>
      </w:tr>
      <w:tr>
        <w:tc>
          <w:tcPr>
            <w:tcW w:type="dxa" w:w="2076"/>
          </w:tcPr>
          <w:p>
            <w:pPr>
              <w:pStyle w:val="null5"/>
              <w:jc w:val="left"/>
            </w:pPr>
            <w:r>
              <w:rPr>
                <w:rFonts w:ascii="仿宋_GB2312" w:hAnsi="仿宋_GB2312" w:cs="仿宋_GB2312" w:eastAsia="仿宋_GB2312"/>
              </w:rPr>
              <w:t>13</w:t>
            </w:r>
          </w:p>
        </w:tc>
        <w:tc>
          <w:tcPr>
            <w:tcW w:type="dxa" w:w="2076"/>
          </w:tcPr>
          <w:p/>
        </w:tc>
        <w:tc>
          <w:tcPr>
            <w:tcW w:type="dxa" w:w="2076"/>
          </w:tcPr>
          <w:p>
            <w:pPr>
              <w:pStyle w:val="null5"/>
              <w:jc w:val="left"/>
            </w:pPr>
            <w:r>
              <w:rPr>
                <w:rFonts w:ascii="仿宋_GB2312" w:hAnsi="仿宋_GB2312" w:cs="仿宋_GB2312" w:eastAsia="仿宋_GB2312"/>
              </w:rPr>
              <w:t>一、毕业论文管理服务（二）技术服务要求2.质量管理功能要求</w:t>
            </w:r>
          </w:p>
        </w:tc>
        <w:tc>
          <w:tcPr>
            <w:tcW w:type="dxa" w:w="2076"/>
          </w:tcPr>
          <w:p>
            <w:pPr>
              <w:pStyle w:val="null5"/>
              <w:jc w:val="left"/>
            </w:pPr>
            <w:r>
              <w:rPr>
                <w:rFonts w:ascii="仿宋_GB2312" w:hAnsi="仿宋_GB2312" w:cs="仿宋_GB2312" w:eastAsia="仿宋_GB2312"/>
              </w:rPr>
              <w:t>2.7过程文档管理模块 （1）提供开题报告、中期报告、平时表现打分、指导记录、外文翻译和毕业论文（设计）六大过程文档功能模块。 （2）支持学生提交和修改各类过程文档，并保留历史记录。 （3）支持自定义配置各级审核。 （4）支持管理员和各角色教师对各类过程文档进行查看。</w:t>
            </w:r>
          </w:p>
        </w:tc>
      </w:tr>
      <w:tr>
        <w:tc>
          <w:tcPr>
            <w:tcW w:type="dxa" w:w="2076"/>
          </w:tcPr>
          <w:p>
            <w:pPr>
              <w:pStyle w:val="null5"/>
              <w:jc w:val="left"/>
            </w:pPr>
            <w:r>
              <w:rPr>
                <w:rFonts w:ascii="仿宋_GB2312" w:hAnsi="仿宋_GB2312" w:cs="仿宋_GB2312" w:eastAsia="仿宋_GB2312"/>
              </w:rPr>
              <w:t>14</w:t>
            </w:r>
          </w:p>
        </w:tc>
        <w:tc>
          <w:tcPr>
            <w:tcW w:type="dxa" w:w="2076"/>
          </w:tcPr>
          <w:p/>
        </w:tc>
        <w:tc>
          <w:tcPr>
            <w:tcW w:type="dxa" w:w="2076"/>
          </w:tcPr>
          <w:p>
            <w:pPr>
              <w:pStyle w:val="null5"/>
              <w:jc w:val="left"/>
            </w:pPr>
            <w:r>
              <w:rPr>
                <w:rFonts w:ascii="仿宋_GB2312" w:hAnsi="仿宋_GB2312" w:cs="仿宋_GB2312" w:eastAsia="仿宋_GB2312"/>
              </w:rPr>
              <w:t>一、毕业论文管理服务（二）技术服务要求2.质量管理功能要求</w:t>
            </w:r>
          </w:p>
        </w:tc>
        <w:tc>
          <w:tcPr>
            <w:tcW w:type="dxa" w:w="2076"/>
          </w:tcPr>
          <w:p>
            <w:pPr>
              <w:pStyle w:val="null5"/>
              <w:jc w:val="left"/>
            </w:pPr>
            <w:r>
              <w:rPr>
                <w:rFonts w:ascii="仿宋_GB2312" w:hAnsi="仿宋_GB2312" w:cs="仿宋_GB2312" w:eastAsia="仿宋_GB2312"/>
              </w:rPr>
              <w:t>2.8划词批注功能 （1）支持各角色对过程文档内容进行划词批注。 （2）保留各次批注内容信息和历史记录。 （3）支持毕业论文（设计）批注内容的导出。</w:t>
            </w:r>
          </w:p>
        </w:tc>
      </w:tr>
      <w:tr>
        <w:tc>
          <w:tcPr>
            <w:tcW w:type="dxa" w:w="2076"/>
          </w:tcPr>
          <w:p>
            <w:pPr>
              <w:pStyle w:val="null5"/>
              <w:jc w:val="left"/>
            </w:pPr>
            <w:r>
              <w:rPr>
                <w:rFonts w:ascii="仿宋_GB2312" w:hAnsi="仿宋_GB2312" w:cs="仿宋_GB2312" w:eastAsia="仿宋_GB2312"/>
              </w:rPr>
              <w:t>15</w:t>
            </w:r>
          </w:p>
        </w:tc>
        <w:tc>
          <w:tcPr>
            <w:tcW w:type="dxa" w:w="2076"/>
          </w:tcPr>
          <w:p/>
        </w:tc>
        <w:tc>
          <w:tcPr>
            <w:tcW w:type="dxa" w:w="2076"/>
          </w:tcPr>
          <w:p>
            <w:pPr>
              <w:pStyle w:val="null5"/>
              <w:jc w:val="left"/>
            </w:pPr>
            <w:r>
              <w:rPr>
                <w:rFonts w:ascii="仿宋_GB2312" w:hAnsi="仿宋_GB2312" w:cs="仿宋_GB2312" w:eastAsia="仿宋_GB2312"/>
              </w:rPr>
              <w:t>一、毕业论文管理服务（二）技术服务要求2.质量管理功能要求</w:t>
            </w:r>
          </w:p>
        </w:tc>
        <w:tc>
          <w:tcPr>
            <w:tcW w:type="dxa" w:w="2076"/>
          </w:tcPr>
          <w:p>
            <w:pPr>
              <w:pStyle w:val="null5"/>
              <w:jc w:val="left"/>
            </w:pPr>
            <w:r>
              <w:rPr>
                <w:rFonts w:ascii="仿宋_GB2312" w:hAnsi="仿宋_GB2312" w:cs="仿宋_GB2312" w:eastAsia="仿宋_GB2312"/>
              </w:rPr>
              <w:t>2.9评审答辩和成绩模块 （1）支持设置按全校、按院系、按专业、按课题类型设置评分权重。 （2）支持各类成绩配置和使用分项打分表。 （3）可选分数或等级模式显示成绩结果，并支持设置等级和分数的对应关系。 （4）可选设置成绩分数显示为整数或小数模式。 （5）支持多人评阅、盲评、交叉评阅等多种评审模式。 （6）支持一键安排、单独安排评阅人方式。 （7）支持安排多次答辩组并提供已安排答辩组信息的电子表格导出。 （8）支持在线安排、在线查看、在线评审、在线录入成绩功能。 （9）支持答辩组教师录入成绩或答辩录入员录入成绩。 （10）支持学生成绩的在线查看、修改和电子表格导出功能。</w:t>
            </w:r>
          </w:p>
        </w:tc>
      </w:tr>
      <w:tr>
        <w:tc>
          <w:tcPr>
            <w:tcW w:type="dxa" w:w="2076"/>
          </w:tcPr>
          <w:p>
            <w:pPr>
              <w:pStyle w:val="null5"/>
              <w:jc w:val="left"/>
            </w:pPr>
            <w:r>
              <w:rPr>
                <w:rFonts w:ascii="仿宋_GB2312" w:hAnsi="仿宋_GB2312" w:cs="仿宋_GB2312" w:eastAsia="仿宋_GB2312"/>
              </w:rPr>
              <w:t>16</w:t>
            </w:r>
          </w:p>
        </w:tc>
        <w:tc>
          <w:tcPr>
            <w:tcW w:type="dxa" w:w="2076"/>
          </w:tcPr>
          <w:p/>
        </w:tc>
        <w:tc>
          <w:tcPr>
            <w:tcW w:type="dxa" w:w="2076"/>
          </w:tcPr>
          <w:p>
            <w:pPr>
              <w:pStyle w:val="null5"/>
              <w:jc w:val="left"/>
            </w:pPr>
            <w:r>
              <w:rPr>
                <w:rFonts w:ascii="仿宋_GB2312" w:hAnsi="仿宋_GB2312" w:cs="仿宋_GB2312" w:eastAsia="仿宋_GB2312"/>
              </w:rPr>
              <w:t>一、毕业论文管理服务（二）技术服务要求2.质量管理功能要求</w:t>
            </w:r>
          </w:p>
        </w:tc>
        <w:tc>
          <w:tcPr>
            <w:tcW w:type="dxa" w:w="2076"/>
          </w:tcPr>
          <w:p>
            <w:pPr>
              <w:pStyle w:val="null5"/>
              <w:jc w:val="left"/>
            </w:pPr>
            <w:r>
              <w:rPr>
                <w:rFonts w:ascii="仿宋_GB2312" w:hAnsi="仿宋_GB2312" w:cs="仿宋_GB2312" w:eastAsia="仿宋_GB2312"/>
              </w:rPr>
              <w:t>2.10优秀推荐模块 （1）支持优秀论文管理功能，可区分院级、校级优秀论文。 （2）可对优秀论文进行分级分类，可分配专家线上进行优秀论文的评审打分。 （3）校级优秀论文可推送到系统首页展示。</w:t>
            </w:r>
          </w:p>
        </w:tc>
      </w:tr>
      <w:tr>
        <w:tc>
          <w:tcPr>
            <w:tcW w:type="dxa" w:w="2076"/>
          </w:tcPr>
          <w:p>
            <w:pPr>
              <w:pStyle w:val="null5"/>
              <w:jc w:val="left"/>
            </w:pPr>
            <w:r>
              <w:rPr>
                <w:rFonts w:ascii="仿宋_GB2312" w:hAnsi="仿宋_GB2312" w:cs="仿宋_GB2312" w:eastAsia="仿宋_GB2312"/>
              </w:rPr>
              <w:t>17</w:t>
            </w:r>
          </w:p>
        </w:tc>
        <w:tc>
          <w:tcPr>
            <w:tcW w:type="dxa" w:w="2076"/>
          </w:tcPr>
          <w:p/>
        </w:tc>
        <w:tc>
          <w:tcPr>
            <w:tcW w:type="dxa" w:w="2076"/>
          </w:tcPr>
          <w:p>
            <w:pPr>
              <w:pStyle w:val="null5"/>
              <w:jc w:val="left"/>
            </w:pPr>
            <w:r>
              <w:rPr>
                <w:rFonts w:ascii="仿宋_GB2312" w:hAnsi="仿宋_GB2312" w:cs="仿宋_GB2312" w:eastAsia="仿宋_GB2312"/>
              </w:rPr>
              <w:t>一、毕业论文管理服务（二）技术服务要求2.质量管理功能要求</w:t>
            </w:r>
          </w:p>
        </w:tc>
        <w:tc>
          <w:tcPr>
            <w:tcW w:type="dxa" w:w="2076"/>
          </w:tcPr>
          <w:p>
            <w:pPr>
              <w:pStyle w:val="null5"/>
              <w:jc w:val="left"/>
            </w:pPr>
            <w:r>
              <w:rPr>
                <w:rFonts w:ascii="仿宋_GB2312" w:hAnsi="仿宋_GB2312" w:cs="仿宋_GB2312" w:eastAsia="仿宋_GB2312"/>
              </w:rPr>
              <w:t>2.11工作检查模块 （1）提供前期、中期、后期等各环节的工作检查功能模块。 （2）提供工作总结功能模块。</w:t>
            </w:r>
          </w:p>
        </w:tc>
      </w:tr>
      <w:tr>
        <w:tc>
          <w:tcPr>
            <w:tcW w:type="dxa" w:w="2076"/>
          </w:tcPr>
          <w:p>
            <w:pPr>
              <w:pStyle w:val="null5"/>
              <w:jc w:val="left"/>
            </w:pPr>
            <w:r>
              <w:rPr>
                <w:rFonts w:ascii="仿宋_GB2312" w:hAnsi="仿宋_GB2312" w:cs="仿宋_GB2312" w:eastAsia="仿宋_GB2312"/>
              </w:rPr>
              <w:t>18</w:t>
            </w:r>
          </w:p>
        </w:tc>
        <w:tc>
          <w:tcPr>
            <w:tcW w:type="dxa" w:w="2076"/>
          </w:tcPr>
          <w:p/>
        </w:tc>
        <w:tc>
          <w:tcPr>
            <w:tcW w:type="dxa" w:w="2076"/>
          </w:tcPr>
          <w:p>
            <w:pPr>
              <w:pStyle w:val="null5"/>
              <w:jc w:val="left"/>
            </w:pPr>
            <w:r>
              <w:rPr>
                <w:rFonts w:ascii="仿宋_GB2312" w:hAnsi="仿宋_GB2312" w:cs="仿宋_GB2312" w:eastAsia="仿宋_GB2312"/>
              </w:rPr>
              <w:t>一、毕业论文管理服务（二）技术服务要求2.质量管理功能要求</w:t>
            </w:r>
          </w:p>
        </w:tc>
        <w:tc>
          <w:tcPr>
            <w:tcW w:type="dxa" w:w="2076"/>
          </w:tcPr>
          <w:p>
            <w:pPr>
              <w:pStyle w:val="null5"/>
              <w:jc w:val="left"/>
            </w:pPr>
            <w:r>
              <w:rPr>
                <w:rFonts w:ascii="仿宋_GB2312" w:hAnsi="仿宋_GB2312" w:cs="仿宋_GB2312" w:eastAsia="仿宋_GB2312"/>
              </w:rPr>
              <w:t>2.12信息统计模块 （1）支持多角度、全方位地信息统计，提供可视化图、表等多种展示方式。 （2）支持各项工作完成度和进度展示和提醒功能。 （3）支持各类统计信息的电子表格导出。 （4）提供年度统计报表。</w:t>
            </w:r>
          </w:p>
        </w:tc>
      </w:tr>
      <w:tr>
        <w:tc>
          <w:tcPr>
            <w:tcW w:type="dxa" w:w="2076"/>
          </w:tcPr>
          <w:p>
            <w:pPr>
              <w:pStyle w:val="null5"/>
              <w:jc w:val="left"/>
            </w:pPr>
            <w:r>
              <w:rPr>
                <w:rFonts w:ascii="仿宋_GB2312" w:hAnsi="仿宋_GB2312" w:cs="仿宋_GB2312" w:eastAsia="仿宋_GB2312"/>
              </w:rPr>
              <w:t>19</w:t>
            </w:r>
          </w:p>
        </w:tc>
        <w:tc>
          <w:tcPr>
            <w:tcW w:type="dxa" w:w="2076"/>
          </w:tcPr>
          <w:p/>
        </w:tc>
        <w:tc>
          <w:tcPr>
            <w:tcW w:type="dxa" w:w="2076"/>
          </w:tcPr>
          <w:p>
            <w:pPr>
              <w:pStyle w:val="null5"/>
              <w:jc w:val="left"/>
            </w:pPr>
            <w:r>
              <w:rPr>
                <w:rFonts w:ascii="仿宋_GB2312" w:hAnsi="仿宋_GB2312" w:cs="仿宋_GB2312" w:eastAsia="仿宋_GB2312"/>
              </w:rPr>
              <w:t>一、毕业论文管理服务（二）技术服务要求2.质量管理功能要求</w:t>
            </w:r>
          </w:p>
        </w:tc>
        <w:tc>
          <w:tcPr>
            <w:tcW w:type="dxa" w:w="2076"/>
          </w:tcPr>
          <w:p>
            <w:pPr>
              <w:pStyle w:val="null5"/>
              <w:jc w:val="left"/>
            </w:pPr>
            <w:r>
              <w:rPr>
                <w:rFonts w:ascii="仿宋_GB2312" w:hAnsi="仿宋_GB2312" w:cs="仿宋_GB2312" w:eastAsia="仿宋_GB2312"/>
              </w:rPr>
              <w:t>2.13文档导出模块 （1）支持自定义文档导出，包括但不限于以下文档类型：课题、任务书、开题报告、中期检查、指导记录、文献综述、导师评阅成绩表、评阅人评阅成绩表、答辩成绩表。 （2）管理员可设置导出权限及导出类型。 （3）支持配置的文档、学生提交的毕设（论文）和提交的附件多类文档的导出。 （4）支持毕业论文（设计）批注内容的导出。</w:t>
            </w:r>
          </w:p>
        </w:tc>
      </w:tr>
      <w:tr>
        <w:tc>
          <w:tcPr>
            <w:tcW w:type="dxa" w:w="2076"/>
          </w:tcPr>
          <w:p>
            <w:pPr>
              <w:pStyle w:val="null5"/>
              <w:jc w:val="left"/>
            </w:pPr>
            <w:r>
              <w:rPr>
                <w:rFonts w:ascii="仿宋_GB2312" w:hAnsi="仿宋_GB2312" w:cs="仿宋_GB2312" w:eastAsia="仿宋_GB2312"/>
              </w:rPr>
              <w:t>20</w:t>
            </w:r>
          </w:p>
        </w:tc>
        <w:tc>
          <w:tcPr>
            <w:tcW w:type="dxa" w:w="2076"/>
          </w:tcPr>
          <w:p/>
        </w:tc>
        <w:tc>
          <w:tcPr>
            <w:tcW w:type="dxa" w:w="2076"/>
          </w:tcPr>
          <w:p>
            <w:pPr>
              <w:pStyle w:val="null5"/>
              <w:jc w:val="left"/>
            </w:pPr>
            <w:r>
              <w:rPr>
                <w:rFonts w:ascii="仿宋_GB2312" w:hAnsi="仿宋_GB2312" w:cs="仿宋_GB2312" w:eastAsia="仿宋_GB2312"/>
              </w:rPr>
              <w:t>一、毕业论文管理服务（二）技术服务要求2.质量管理功能要求</w:t>
            </w:r>
          </w:p>
        </w:tc>
        <w:tc>
          <w:tcPr>
            <w:tcW w:type="dxa" w:w="2076"/>
          </w:tcPr>
          <w:p>
            <w:pPr>
              <w:pStyle w:val="null5"/>
              <w:jc w:val="left"/>
            </w:pPr>
            <w:r>
              <w:rPr>
                <w:rFonts w:ascii="仿宋_GB2312" w:hAnsi="仿宋_GB2312" w:cs="仿宋_GB2312" w:eastAsia="仿宋_GB2312"/>
              </w:rPr>
              <w:t>2.14学术不端检测 （1）支持多种检测模式。 （2）提供检测结果报告单和电子表格的导出和下载。 （3）支持检测次数和检测版本控制，支持校内互检，支持学校管理员抽检。</w:t>
            </w:r>
          </w:p>
        </w:tc>
      </w:tr>
      <w:tr>
        <w:tc>
          <w:tcPr>
            <w:tcW w:type="dxa" w:w="2076"/>
          </w:tcPr>
          <w:p>
            <w:pPr>
              <w:pStyle w:val="null5"/>
              <w:jc w:val="left"/>
            </w:pPr>
            <w:r>
              <w:rPr>
                <w:rFonts w:ascii="仿宋_GB2312" w:hAnsi="仿宋_GB2312" w:cs="仿宋_GB2312" w:eastAsia="仿宋_GB2312"/>
              </w:rPr>
              <w:t>21</w:t>
            </w:r>
          </w:p>
        </w:tc>
        <w:tc>
          <w:tcPr>
            <w:tcW w:type="dxa" w:w="2076"/>
          </w:tcPr>
          <w:p/>
        </w:tc>
        <w:tc>
          <w:tcPr>
            <w:tcW w:type="dxa" w:w="2076"/>
          </w:tcPr>
          <w:p>
            <w:pPr>
              <w:pStyle w:val="null5"/>
              <w:jc w:val="left"/>
            </w:pPr>
            <w:r>
              <w:rPr>
                <w:rFonts w:ascii="仿宋_GB2312" w:hAnsi="仿宋_GB2312" w:cs="仿宋_GB2312" w:eastAsia="仿宋_GB2312"/>
              </w:rPr>
              <w:t>一、毕业论文管理服务（二）技术服务要求2.质量管理功能要求</w:t>
            </w:r>
          </w:p>
        </w:tc>
        <w:tc>
          <w:tcPr>
            <w:tcW w:type="dxa" w:w="2076"/>
          </w:tcPr>
          <w:p>
            <w:pPr>
              <w:pStyle w:val="null5"/>
              <w:jc w:val="left"/>
            </w:pPr>
            <w:r>
              <w:rPr>
                <w:rFonts w:ascii="仿宋_GB2312" w:hAnsi="仿宋_GB2312" w:cs="仿宋_GB2312" w:eastAsia="仿宋_GB2312"/>
              </w:rPr>
              <w:t>2.15检测结果信息统计 （1）支持检测结果按不同复制比区间段统计。 （2）支持检测结果按年横向比较统计。</w:t>
            </w:r>
          </w:p>
        </w:tc>
      </w:tr>
      <w:tr>
        <w:tc>
          <w:tcPr>
            <w:tcW w:type="dxa" w:w="2076"/>
          </w:tcPr>
          <w:p>
            <w:pPr>
              <w:pStyle w:val="null5"/>
              <w:jc w:val="left"/>
            </w:pPr>
            <w:r>
              <w:rPr>
                <w:rFonts w:ascii="仿宋_GB2312" w:hAnsi="仿宋_GB2312" w:cs="仿宋_GB2312" w:eastAsia="仿宋_GB2312"/>
              </w:rPr>
              <w:t>22</w:t>
            </w:r>
          </w:p>
        </w:tc>
        <w:tc>
          <w:tcPr>
            <w:tcW w:type="dxa" w:w="2076"/>
          </w:tcPr>
          <w:p/>
        </w:tc>
        <w:tc>
          <w:tcPr>
            <w:tcW w:type="dxa" w:w="2076"/>
          </w:tcPr>
          <w:p>
            <w:pPr>
              <w:pStyle w:val="null5"/>
              <w:jc w:val="left"/>
            </w:pPr>
            <w:r>
              <w:rPr>
                <w:rFonts w:ascii="仿宋_GB2312" w:hAnsi="仿宋_GB2312" w:cs="仿宋_GB2312" w:eastAsia="仿宋_GB2312"/>
              </w:rPr>
              <w:t>一、毕业论文管理服务（二）技术服务要求3.学术不端检测技术和资源服务要求</w:t>
            </w:r>
          </w:p>
        </w:tc>
        <w:tc>
          <w:tcPr>
            <w:tcW w:type="dxa" w:w="2076"/>
          </w:tcPr>
          <w:p>
            <w:pPr>
              <w:pStyle w:val="null5"/>
              <w:jc w:val="left"/>
            </w:pPr>
            <w:r>
              <w:rPr>
                <w:rFonts w:ascii="仿宋_GB2312" w:hAnsi="仿宋_GB2312" w:cs="仿宋_GB2312" w:eastAsia="仿宋_GB2312"/>
              </w:rPr>
              <w:t>3.1检测技术 （1）可检测抄袭行为，无漏检和错检。 （2）支持doc，docx，pdf，wps，rar，zip，CAJ格式等多种文档格式的识别和上传检测。 （3）支持中文、英文等多种语言文字的文献内容进行检测。 （4）支持跨语言检测，支持OCR识别图片文字检测。 （5）支持表格、公式自动抽取检测，并提供单独检测复制比。 （6）支持单篇最大重复文献的检测和结果单独展示。 （7）支持引用、非引用区分检测，对去除引用文献后的内容进行检测，并对结果单独展示。 （8）支持去除本人已发表文献的检测和结果单独展示。 （9）支持对敏感词进行检测分析和结果单独展示。 （10）基于《学术出版规范期刊学术不端行为界定》(CY/T174—2019）自动生成检测指标，包括疑似剽窃观点、过度引用、疑似整体剽窃和疑似剽窃文字表述等内容。 （11）提供文献溯源功能，帮助发现某一段文字的最早重合文献来源及历史重合文献来源。 （12）支持校内互检功能，帮助预防和发现校内学生间论文互相抄袭的情况。</w:t>
            </w:r>
          </w:p>
        </w:tc>
      </w:tr>
      <w:tr>
        <w:tc>
          <w:tcPr>
            <w:tcW w:type="dxa" w:w="2076"/>
          </w:tcPr>
          <w:p>
            <w:pPr>
              <w:pStyle w:val="null5"/>
              <w:jc w:val="left"/>
            </w:pPr>
            <w:r>
              <w:rPr>
                <w:rFonts w:ascii="仿宋_GB2312" w:hAnsi="仿宋_GB2312" w:cs="仿宋_GB2312" w:eastAsia="仿宋_GB2312"/>
              </w:rPr>
              <w:t>23</w:t>
            </w:r>
          </w:p>
        </w:tc>
        <w:tc>
          <w:tcPr>
            <w:tcW w:type="dxa" w:w="2076"/>
          </w:tcPr>
          <w:p/>
        </w:tc>
        <w:tc>
          <w:tcPr>
            <w:tcW w:type="dxa" w:w="2076"/>
          </w:tcPr>
          <w:p>
            <w:pPr>
              <w:pStyle w:val="null5"/>
              <w:jc w:val="left"/>
            </w:pPr>
            <w:r>
              <w:rPr>
                <w:rFonts w:ascii="仿宋_GB2312" w:hAnsi="仿宋_GB2312" w:cs="仿宋_GB2312" w:eastAsia="仿宋_GB2312"/>
              </w:rPr>
              <w:t>一、毕业论文管理服务（二）技术服务要求3.学术不端检测技术和资源服务要求</w:t>
            </w:r>
          </w:p>
        </w:tc>
        <w:tc>
          <w:tcPr>
            <w:tcW w:type="dxa" w:w="2076"/>
          </w:tcPr>
          <w:p>
            <w:pPr>
              <w:pStyle w:val="null5"/>
              <w:jc w:val="left"/>
            </w:pPr>
            <w:r>
              <w:rPr>
                <w:rFonts w:ascii="仿宋_GB2312" w:hAnsi="仿宋_GB2312" w:cs="仿宋_GB2312" w:eastAsia="仿宋_GB2312"/>
              </w:rPr>
              <w:t>3.2比对库资源 3.2.1具有比对库，可直接下载资源（线上演示内容） 3.2.2用于论文相似度检测的文献资源均来源合法，可通过多种途径获取，确保文献资源的准确性和完整性。 3.2.3资源涵盖如下 （1）涵盖国内外主要期刊总量≥1亿篇。 （2）涵盖国内主要高校的硕博论文，实时总量≥190万篇。 （3）涵盖国内外学术会议论文，实时总量≥400万篇。 （4）涵盖国内外重要报纸全文，实时总量≥480万篇。 （5）涵盖中国专利数据库，实时总量近亿条。 包括互联网资源、图书资源等其他类型比对资源。</w:t>
            </w:r>
          </w:p>
        </w:tc>
      </w:tr>
      <w:tr>
        <w:tc>
          <w:tcPr>
            <w:tcW w:type="dxa" w:w="2076"/>
          </w:tcPr>
          <w:p>
            <w:pPr>
              <w:pStyle w:val="null5"/>
              <w:jc w:val="left"/>
            </w:pPr>
            <w:r>
              <w:rPr>
                <w:rFonts w:ascii="仿宋_GB2312" w:hAnsi="仿宋_GB2312" w:cs="仿宋_GB2312" w:eastAsia="仿宋_GB2312"/>
              </w:rPr>
              <w:t>24</w:t>
            </w:r>
          </w:p>
        </w:tc>
        <w:tc>
          <w:tcPr>
            <w:tcW w:type="dxa" w:w="2076"/>
          </w:tcPr>
          <w:p/>
        </w:tc>
        <w:tc>
          <w:tcPr>
            <w:tcW w:type="dxa" w:w="2076"/>
          </w:tcPr>
          <w:p>
            <w:pPr>
              <w:pStyle w:val="null5"/>
              <w:jc w:val="left"/>
            </w:pPr>
            <w:r>
              <w:rPr>
                <w:rFonts w:ascii="仿宋_GB2312" w:hAnsi="仿宋_GB2312" w:cs="仿宋_GB2312" w:eastAsia="仿宋_GB2312"/>
              </w:rPr>
              <w:t>一、毕业论文管理服务（二）技术服务要求3.学术不端检测技术和资源服务要求</w:t>
            </w:r>
          </w:p>
        </w:tc>
        <w:tc>
          <w:tcPr>
            <w:tcW w:type="dxa" w:w="2076"/>
          </w:tcPr>
          <w:p>
            <w:pPr>
              <w:pStyle w:val="null5"/>
              <w:jc w:val="left"/>
            </w:pPr>
            <w:r>
              <w:rPr>
                <w:rFonts w:ascii="仿宋_GB2312" w:hAnsi="仿宋_GB2312" w:cs="仿宋_GB2312" w:eastAsia="仿宋_GB2312"/>
              </w:rPr>
              <w:t>3.3检测结果展示 （1）提供快速准确的检测结果查找和自动定位功能，可迅速定位到某段文字的对应检测结果。 （2）采用不同颜色区分标识方式，将重复内容、引用内容等进行区别标注，方便查找、查看。 （3）提供检测结果表格、检测结果网页展示、检测结果报告单等不同展示方式。 （4）支持不同种类检测结果的切换查看。 （5）提供多种类型报告单。</w:t>
            </w:r>
          </w:p>
        </w:tc>
      </w:tr>
      <w:tr>
        <w:tc>
          <w:tcPr>
            <w:tcW w:type="dxa" w:w="2076"/>
          </w:tcPr>
          <w:p>
            <w:pPr>
              <w:pStyle w:val="null5"/>
              <w:jc w:val="left"/>
            </w:pPr>
            <w:r>
              <w:rPr>
                <w:rFonts w:ascii="仿宋_GB2312" w:hAnsi="仿宋_GB2312" w:cs="仿宋_GB2312" w:eastAsia="仿宋_GB2312"/>
              </w:rPr>
              <w:t>25</w:t>
            </w:r>
          </w:p>
        </w:tc>
        <w:tc>
          <w:tcPr>
            <w:tcW w:type="dxa" w:w="2076"/>
          </w:tcPr>
          <w:p/>
        </w:tc>
        <w:tc>
          <w:tcPr>
            <w:tcW w:type="dxa" w:w="2076"/>
          </w:tcPr>
          <w:p>
            <w:pPr>
              <w:pStyle w:val="null5"/>
              <w:jc w:val="left"/>
            </w:pPr>
            <w:r>
              <w:rPr>
                <w:rFonts w:ascii="仿宋_GB2312" w:hAnsi="仿宋_GB2312" w:cs="仿宋_GB2312" w:eastAsia="仿宋_GB2312"/>
              </w:rPr>
              <w:t>一、毕业论文管理服务（二）技术服务要求3.学术不端检测技术和资源服务要求</w:t>
            </w:r>
          </w:p>
        </w:tc>
        <w:tc>
          <w:tcPr>
            <w:tcW w:type="dxa" w:w="2076"/>
          </w:tcPr>
          <w:p>
            <w:pPr>
              <w:pStyle w:val="null5"/>
              <w:jc w:val="left"/>
            </w:pPr>
            <w:r>
              <w:rPr>
                <w:rFonts w:ascii="仿宋_GB2312" w:hAnsi="仿宋_GB2312" w:cs="仿宋_GB2312" w:eastAsia="仿宋_GB2312"/>
              </w:rPr>
              <w:t>3.4检测次数 给予每届毕业生足量合规的复制比检测次数，且不以任何方式方法引导学生至服务商提供的学校三级检测域名或学校官网自费检测，学生如检测次数不足，需写说明经由学院审核后免费给学生提供额外的检测机会。</w:t>
            </w:r>
          </w:p>
        </w:tc>
      </w:tr>
      <w:tr>
        <w:tc>
          <w:tcPr>
            <w:tcW w:type="dxa" w:w="2076"/>
          </w:tcPr>
          <w:p>
            <w:pPr>
              <w:pStyle w:val="null5"/>
              <w:jc w:val="left"/>
            </w:pPr>
            <w:r>
              <w:rPr>
                <w:rFonts w:ascii="仿宋_GB2312" w:hAnsi="仿宋_GB2312" w:cs="仿宋_GB2312" w:eastAsia="仿宋_GB2312"/>
              </w:rPr>
              <w:t>26</w:t>
            </w:r>
          </w:p>
        </w:tc>
        <w:tc>
          <w:tcPr>
            <w:tcW w:type="dxa" w:w="2076"/>
          </w:tcPr>
          <w:p/>
        </w:tc>
        <w:tc>
          <w:tcPr>
            <w:tcW w:type="dxa" w:w="2076"/>
          </w:tcPr>
          <w:p>
            <w:pPr>
              <w:pStyle w:val="null5"/>
              <w:jc w:val="left"/>
            </w:pPr>
            <w:r>
              <w:rPr>
                <w:rFonts w:ascii="仿宋_GB2312" w:hAnsi="仿宋_GB2312" w:cs="仿宋_GB2312" w:eastAsia="仿宋_GB2312"/>
              </w:rPr>
              <w:t>一、毕业论文管理服务（二）技术服务要求4.版权及个人信息保护服务要求</w:t>
            </w:r>
          </w:p>
        </w:tc>
        <w:tc>
          <w:tcPr>
            <w:tcW w:type="dxa" w:w="2076"/>
          </w:tcPr>
          <w:p>
            <w:pPr>
              <w:pStyle w:val="null5"/>
              <w:jc w:val="left"/>
            </w:pPr>
            <w:r>
              <w:rPr>
                <w:rFonts w:ascii="仿宋_GB2312" w:hAnsi="仿宋_GB2312" w:cs="仿宋_GB2312" w:eastAsia="仿宋_GB2312"/>
              </w:rPr>
              <w:t>4.1系统应遵循合法、正当、必要的原则收集个人信息。仅收集与毕业论文管理工作直接相关的个人信息，如学生的姓名、学号、专业、年级、指导教师信息，教师的姓名、工号、所在院系、职称等。在收集个人信息前，应向信息主体明确告知收集的目的、方式、范围以及信息的使用和存储方式等，获得信息主体的明确同意。不得通过欺骗、误导等手段收集个人信息，不得收集与毕业论文管理无关的个人敏感信息。</w:t>
            </w:r>
          </w:p>
        </w:tc>
      </w:tr>
      <w:tr>
        <w:tc>
          <w:tcPr>
            <w:tcW w:type="dxa" w:w="2076"/>
          </w:tcPr>
          <w:p>
            <w:pPr>
              <w:pStyle w:val="null5"/>
              <w:jc w:val="left"/>
            </w:pPr>
            <w:r>
              <w:rPr>
                <w:rFonts w:ascii="仿宋_GB2312" w:hAnsi="仿宋_GB2312" w:cs="仿宋_GB2312" w:eastAsia="仿宋_GB2312"/>
              </w:rPr>
              <w:t>27</w:t>
            </w:r>
          </w:p>
        </w:tc>
        <w:tc>
          <w:tcPr>
            <w:tcW w:type="dxa" w:w="2076"/>
          </w:tcPr>
          <w:p/>
        </w:tc>
        <w:tc>
          <w:tcPr>
            <w:tcW w:type="dxa" w:w="2076"/>
          </w:tcPr>
          <w:p>
            <w:pPr>
              <w:pStyle w:val="null5"/>
              <w:jc w:val="left"/>
            </w:pPr>
            <w:r>
              <w:rPr>
                <w:rFonts w:ascii="仿宋_GB2312" w:hAnsi="仿宋_GB2312" w:cs="仿宋_GB2312" w:eastAsia="仿宋_GB2312"/>
              </w:rPr>
              <w:t>二、论文送审服务（一）系统总体技术参数1.基础环境</w:t>
            </w:r>
          </w:p>
        </w:tc>
        <w:tc>
          <w:tcPr>
            <w:tcW w:type="dxa" w:w="2076"/>
          </w:tcPr>
          <w:p>
            <w:pPr>
              <w:pStyle w:val="null5"/>
              <w:jc w:val="left"/>
            </w:pPr>
            <w:r>
              <w:rPr>
                <w:rFonts w:ascii="仿宋_GB2312" w:hAnsi="仿宋_GB2312" w:cs="仿宋_GB2312" w:eastAsia="仿宋_GB2312"/>
              </w:rPr>
              <w:t>支持主流数据库，支持主流操作系统和多种服务器平台</w:t>
            </w:r>
          </w:p>
        </w:tc>
      </w:tr>
      <w:tr>
        <w:tc>
          <w:tcPr>
            <w:tcW w:type="dxa" w:w="2076"/>
          </w:tcPr>
          <w:p>
            <w:pPr>
              <w:pStyle w:val="null5"/>
              <w:jc w:val="left"/>
            </w:pPr>
            <w:r>
              <w:rPr>
                <w:rFonts w:ascii="仿宋_GB2312" w:hAnsi="仿宋_GB2312" w:cs="仿宋_GB2312" w:eastAsia="仿宋_GB2312"/>
              </w:rPr>
              <w:t>28</w:t>
            </w:r>
          </w:p>
        </w:tc>
        <w:tc>
          <w:tcPr>
            <w:tcW w:type="dxa" w:w="2076"/>
          </w:tcPr>
          <w:p/>
        </w:tc>
        <w:tc>
          <w:tcPr>
            <w:tcW w:type="dxa" w:w="2076"/>
          </w:tcPr>
          <w:p>
            <w:pPr>
              <w:pStyle w:val="null5"/>
              <w:jc w:val="left"/>
            </w:pPr>
            <w:r>
              <w:rPr>
                <w:rFonts w:ascii="仿宋_GB2312" w:hAnsi="仿宋_GB2312" w:cs="仿宋_GB2312" w:eastAsia="仿宋_GB2312"/>
              </w:rPr>
              <w:t>二、论文送审服务（一）系统总体技术参数1.基础环境</w:t>
            </w:r>
          </w:p>
        </w:tc>
        <w:tc>
          <w:tcPr>
            <w:tcW w:type="dxa" w:w="2076"/>
          </w:tcPr>
          <w:p>
            <w:pPr>
              <w:pStyle w:val="null5"/>
              <w:jc w:val="left"/>
            </w:pPr>
            <w:r>
              <w:rPr>
                <w:rFonts w:ascii="仿宋_GB2312" w:hAnsi="仿宋_GB2312" w:cs="仿宋_GB2312" w:eastAsia="仿宋_GB2312"/>
              </w:rPr>
              <w:t>支持在文档解析功能模块运行时调用全文内容资源库，在资源规模达到百万级记录时采用高效的数据管理服务来保证系统响应时间</w:t>
            </w:r>
          </w:p>
        </w:tc>
      </w:tr>
      <w:tr>
        <w:tc>
          <w:tcPr>
            <w:tcW w:type="dxa" w:w="2076"/>
          </w:tcPr>
          <w:p>
            <w:pPr>
              <w:pStyle w:val="null5"/>
              <w:jc w:val="left"/>
            </w:pPr>
            <w:r>
              <w:rPr>
                <w:rFonts w:ascii="仿宋_GB2312" w:hAnsi="仿宋_GB2312" w:cs="仿宋_GB2312" w:eastAsia="仿宋_GB2312"/>
              </w:rPr>
              <w:t>29</w:t>
            </w:r>
          </w:p>
        </w:tc>
        <w:tc>
          <w:tcPr>
            <w:tcW w:type="dxa" w:w="2076"/>
          </w:tcPr>
          <w:p/>
        </w:tc>
        <w:tc>
          <w:tcPr>
            <w:tcW w:type="dxa" w:w="2076"/>
          </w:tcPr>
          <w:p>
            <w:pPr>
              <w:pStyle w:val="null5"/>
              <w:jc w:val="left"/>
            </w:pPr>
            <w:r>
              <w:rPr>
                <w:rFonts w:ascii="仿宋_GB2312" w:hAnsi="仿宋_GB2312" w:cs="仿宋_GB2312" w:eastAsia="仿宋_GB2312"/>
              </w:rPr>
              <w:t>二、论文送审服务（一）系统总体技术参数1.基础环境</w:t>
            </w:r>
          </w:p>
        </w:tc>
        <w:tc>
          <w:tcPr>
            <w:tcW w:type="dxa" w:w="2076"/>
          </w:tcPr>
          <w:p>
            <w:pPr>
              <w:pStyle w:val="null5"/>
              <w:jc w:val="left"/>
            </w:pPr>
            <w:r>
              <w:rPr>
                <w:rFonts w:ascii="仿宋_GB2312" w:hAnsi="仿宋_GB2312" w:cs="仿宋_GB2312" w:eastAsia="仿宋_GB2312"/>
              </w:rPr>
              <w:t>支持主流浏览器工具</w:t>
            </w:r>
          </w:p>
        </w:tc>
      </w:tr>
      <w:tr>
        <w:tc>
          <w:tcPr>
            <w:tcW w:type="dxa" w:w="2076"/>
          </w:tcPr>
          <w:p>
            <w:pPr>
              <w:pStyle w:val="null5"/>
              <w:jc w:val="left"/>
            </w:pPr>
            <w:r>
              <w:rPr>
                <w:rFonts w:ascii="仿宋_GB2312" w:hAnsi="仿宋_GB2312" w:cs="仿宋_GB2312" w:eastAsia="仿宋_GB2312"/>
              </w:rPr>
              <w:t>30</w:t>
            </w:r>
          </w:p>
        </w:tc>
        <w:tc>
          <w:tcPr>
            <w:tcW w:type="dxa" w:w="2076"/>
          </w:tcPr>
          <w:p/>
        </w:tc>
        <w:tc>
          <w:tcPr>
            <w:tcW w:type="dxa" w:w="2076"/>
          </w:tcPr>
          <w:p>
            <w:pPr>
              <w:pStyle w:val="null5"/>
              <w:jc w:val="left"/>
            </w:pPr>
            <w:r>
              <w:rPr>
                <w:rFonts w:ascii="仿宋_GB2312" w:hAnsi="仿宋_GB2312" w:cs="仿宋_GB2312" w:eastAsia="仿宋_GB2312"/>
              </w:rPr>
              <w:t>二、论文送审服务（一）系统总体技术参数2.总体结构</w:t>
            </w:r>
          </w:p>
        </w:tc>
        <w:tc>
          <w:tcPr>
            <w:tcW w:type="dxa" w:w="2076"/>
          </w:tcPr>
          <w:p>
            <w:pPr>
              <w:pStyle w:val="null5"/>
              <w:jc w:val="left"/>
            </w:pPr>
            <w:r>
              <w:rPr>
                <w:rFonts w:ascii="仿宋_GB2312" w:hAnsi="仿宋_GB2312" w:cs="仿宋_GB2312" w:eastAsia="仿宋_GB2312"/>
              </w:rPr>
              <w:t>采用浏览器/服务器模式架构</w:t>
            </w:r>
          </w:p>
        </w:tc>
      </w:tr>
      <w:tr>
        <w:tc>
          <w:tcPr>
            <w:tcW w:type="dxa" w:w="2076"/>
          </w:tcPr>
          <w:p>
            <w:pPr>
              <w:pStyle w:val="null5"/>
              <w:jc w:val="left"/>
            </w:pPr>
            <w:r>
              <w:rPr>
                <w:rFonts w:ascii="仿宋_GB2312" w:hAnsi="仿宋_GB2312" w:cs="仿宋_GB2312" w:eastAsia="仿宋_GB2312"/>
              </w:rPr>
              <w:t>31</w:t>
            </w:r>
          </w:p>
        </w:tc>
        <w:tc>
          <w:tcPr>
            <w:tcW w:type="dxa" w:w="2076"/>
          </w:tcPr>
          <w:p/>
        </w:tc>
        <w:tc>
          <w:tcPr>
            <w:tcW w:type="dxa" w:w="2076"/>
          </w:tcPr>
          <w:p>
            <w:pPr>
              <w:pStyle w:val="null5"/>
              <w:jc w:val="left"/>
            </w:pPr>
            <w:r>
              <w:rPr>
                <w:rFonts w:ascii="仿宋_GB2312" w:hAnsi="仿宋_GB2312" w:cs="仿宋_GB2312" w:eastAsia="仿宋_GB2312"/>
              </w:rPr>
              <w:t>二、论文送审服务（一）系统总体技术参数2.总体结构</w:t>
            </w:r>
          </w:p>
        </w:tc>
        <w:tc>
          <w:tcPr>
            <w:tcW w:type="dxa" w:w="2076"/>
          </w:tcPr>
          <w:p>
            <w:pPr>
              <w:pStyle w:val="null5"/>
              <w:jc w:val="left"/>
            </w:pPr>
            <w:r>
              <w:rPr>
                <w:rFonts w:ascii="仿宋_GB2312" w:hAnsi="仿宋_GB2312" w:cs="仿宋_GB2312" w:eastAsia="仿宋_GB2312"/>
              </w:rPr>
              <w:t>支持PC端、移动端</w:t>
            </w:r>
          </w:p>
        </w:tc>
      </w:tr>
      <w:tr>
        <w:tc>
          <w:tcPr>
            <w:tcW w:type="dxa" w:w="2076"/>
          </w:tcPr>
          <w:p>
            <w:pPr>
              <w:pStyle w:val="null5"/>
              <w:jc w:val="left"/>
            </w:pPr>
            <w:r>
              <w:rPr>
                <w:rFonts w:ascii="仿宋_GB2312" w:hAnsi="仿宋_GB2312" w:cs="仿宋_GB2312" w:eastAsia="仿宋_GB2312"/>
              </w:rPr>
              <w:t>32</w:t>
            </w:r>
          </w:p>
        </w:tc>
        <w:tc>
          <w:tcPr>
            <w:tcW w:type="dxa" w:w="2076"/>
          </w:tcPr>
          <w:p/>
        </w:tc>
        <w:tc>
          <w:tcPr>
            <w:tcW w:type="dxa" w:w="2076"/>
          </w:tcPr>
          <w:p>
            <w:pPr>
              <w:pStyle w:val="null5"/>
              <w:jc w:val="left"/>
            </w:pPr>
            <w:r>
              <w:rPr>
                <w:rFonts w:ascii="仿宋_GB2312" w:hAnsi="仿宋_GB2312" w:cs="仿宋_GB2312" w:eastAsia="仿宋_GB2312"/>
              </w:rPr>
              <w:t>二、论文送审服务（一）系统总体技术参数3.系统部署</w:t>
            </w:r>
          </w:p>
        </w:tc>
        <w:tc>
          <w:tcPr>
            <w:tcW w:type="dxa" w:w="2076"/>
          </w:tcPr>
          <w:p>
            <w:pPr>
              <w:pStyle w:val="null5"/>
              <w:jc w:val="left"/>
            </w:pPr>
            <w:r>
              <w:rPr>
                <w:rFonts w:ascii="仿宋_GB2312" w:hAnsi="仿宋_GB2312" w:cs="仿宋_GB2312" w:eastAsia="仿宋_GB2312"/>
              </w:rPr>
              <w:t>提供标准化互联网产品服务，采用云部署形式，提供千兆以上的局域网内支持</w:t>
            </w:r>
          </w:p>
        </w:tc>
      </w:tr>
      <w:tr>
        <w:tc>
          <w:tcPr>
            <w:tcW w:type="dxa" w:w="2076"/>
          </w:tcPr>
          <w:p>
            <w:pPr>
              <w:pStyle w:val="null5"/>
              <w:jc w:val="left"/>
            </w:pPr>
            <w:r>
              <w:rPr>
                <w:rFonts w:ascii="仿宋_GB2312" w:hAnsi="仿宋_GB2312" w:cs="仿宋_GB2312" w:eastAsia="仿宋_GB2312"/>
              </w:rPr>
              <w:t>33</w:t>
            </w:r>
          </w:p>
        </w:tc>
        <w:tc>
          <w:tcPr>
            <w:tcW w:type="dxa" w:w="2076"/>
          </w:tcPr>
          <w:p/>
        </w:tc>
        <w:tc>
          <w:tcPr>
            <w:tcW w:type="dxa" w:w="2076"/>
          </w:tcPr>
          <w:p>
            <w:pPr>
              <w:pStyle w:val="null5"/>
              <w:jc w:val="left"/>
            </w:pPr>
            <w:r>
              <w:rPr>
                <w:rFonts w:ascii="仿宋_GB2312" w:hAnsi="仿宋_GB2312" w:cs="仿宋_GB2312" w:eastAsia="仿宋_GB2312"/>
              </w:rPr>
              <w:t>二、论文送审服务（一）系统总体技术参数4.系统安全</w:t>
            </w:r>
          </w:p>
        </w:tc>
        <w:tc>
          <w:tcPr>
            <w:tcW w:type="dxa" w:w="2076"/>
          </w:tcPr>
          <w:p>
            <w:pPr>
              <w:pStyle w:val="null5"/>
              <w:jc w:val="left"/>
            </w:pPr>
            <w:r>
              <w:rPr>
                <w:rFonts w:ascii="仿宋_GB2312" w:hAnsi="仿宋_GB2312" w:cs="仿宋_GB2312" w:eastAsia="仿宋_GB2312"/>
              </w:rPr>
              <w:t>良好的安全机制和安全策略，严格合理的权限设置</w:t>
            </w:r>
          </w:p>
        </w:tc>
      </w:tr>
      <w:tr>
        <w:tc>
          <w:tcPr>
            <w:tcW w:type="dxa" w:w="2076"/>
          </w:tcPr>
          <w:p>
            <w:pPr>
              <w:pStyle w:val="null5"/>
              <w:jc w:val="left"/>
            </w:pPr>
            <w:r>
              <w:rPr>
                <w:rFonts w:ascii="仿宋_GB2312" w:hAnsi="仿宋_GB2312" w:cs="仿宋_GB2312" w:eastAsia="仿宋_GB2312"/>
              </w:rPr>
              <w:t>34</w:t>
            </w:r>
          </w:p>
        </w:tc>
        <w:tc>
          <w:tcPr>
            <w:tcW w:type="dxa" w:w="2076"/>
          </w:tcPr>
          <w:p/>
        </w:tc>
        <w:tc>
          <w:tcPr>
            <w:tcW w:type="dxa" w:w="2076"/>
          </w:tcPr>
          <w:p>
            <w:pPr>
              <w:pStyle w:val="null5"/>
              <w:jc w:val="left"/>
            </w:pPr>
            <w:r>
              <w:rPr>
                <w:rFonts w:ascii="仿宋_GB2312" w:hAnsi="仿宋_GB2312" w:cs="仿宋_GB2312" w:eastAsia="仿宋_GB2312"/>
              </w:rPr>
              <w:t>二、论文送审服务（一）系统总体技术参数4.系统安全</w:t>
            </w:r>
          </w:p>
        </w:tc>
        <w:tc>
          <w:tcPr>
            <w:tcW w:type="dxa" w:w="2076"/>
          </w:tcPr>
          <w:p>
            <w:pPr>
              <w:pStyle w:val="null5"/>
              <w:jc w:val="left"/>
            </w:pPr>
            <w:r>
              <w:rPr>
                <w:rFonts w:ascii="仿宋_GB2312" w:hAnsi="仿宋_GB2312" w:cs="仿宋_GB2312" w:eastAsia="仿宋_GB2312"/>
              </w:rPr>
              <w:t>建立视图机制，针对不同的用户，提供访问相应授权的视图权限，并设置多种访问控制策略</w:t>
            </w:r>
          </w:p>
        </w:tc>
      </w:tr>
      <w:tr>
        <w:tc>
          <w:tcPr>
            <w:tcW w:type="dxa" w:w="2076"/>
          </w:tcPr>
          <w:p>
            <w:pPr>
              <w:pStyle w:val="null5"/>
              <w:jc w:val="left"/>
            </w:pPr>
            <w:r>
              <w:rPr>
                <w:rFonts w:ascii="仿宋_GB2312" w:hAnsi="仿宋_GB2312" w:cs="仿宋_GB2312" w:eastAsia="仿宋_GB2312"/>
              </w:rPr>
              <w:t>35</w:t>
            </w:r>
          </w:p>
        </w:tc>
        <w:tc>
          <w:tcPr>
            <w:tcW w:type="dxa" w:w="2076"/>
          </w:tcPr>
          <w:p/>
        </w:tc>
        <w:tc>
          <w:tcPr>
            <w:tcW w:type="dxa" w:w="2076"/>
          </w:tcPr>
          <w:p>
            <w:pPr>
              <w:pStyle w:val="null5"/>
              <w:jc w:val="left"/>
            </w:pPr>
            <w:r>
              <w:rPr>
                <w:rFonts w:ascii="仿宋_GB2312" w:hAnsi="仿宋_GB2312" w:cs="仿宋_GB2312" w:eastAsia="仿宋_GB2312"/>
              </w:rPr>
              <w:t>二、论文送审服务（一）系统总体技术参数4.系统安全</w:t>
            </w:r>
          </w:p>
        </w:tc>
        <w:tc>
          <w:tcPr>
            <w:tcW w:type="dxa" w:w="2076"/>
          </w:tcPr>
          <w:p>
            <w:pPr>
              <w:pStyle w:val="null5"/>
              <w:jc w:val="left"/>
            </w:pPr>
            <w:r>
              <w:rPr>
                <w:rFonts w:ascii="仿宋_GB2312" w:hAnsi="仿宋_GB2312" w:cs="仿宋_GB2312" w:eastAsia="仿宋_GB2312"/>
              </w:rPr>
              <w:t>采用服务器分离部署机制</w:t>
            </w:r>
          </w:p>
        </w:tc>
      </w:tr>
      <w:tr>
        <w:tc>
          <w:tcPr>
            <w:tcW w:type="dxa" w:w="2076"/>
          </w:tcPr>
          <w:p>
            <w:pPr>
              <w:pStyle w:val="null5"/>
              <w:jc w:val="left"/>
            </w:pPr>
            <w:r>
              <w:rPr>
                <w:rFonts w:ascii="仿宋_GB2312" w:hAnsi="仿宋_GB2312" w:cs="仿宋_GB2312" w:eastAsia="仿宋_GB2312"/>
              </w:rPr>
              <w:t>36</w:t>
            </w:r>
          </w:p>
        </w:tc>
        <w:tc>
          <w:tcPr>
            <w:tcW w:type="dxa" w:w="2076"/>
          </w:tcPr>
          <w:p/>
        </w:tc>
        <w:tc>
          <w:tcPr>
            <w:tcW w:type="dxa" w:w="2076"/>
          </w:tcPr>
          <w:p>
            <w:pPr>
              <w:pStyle w:val="null5"/>
              <w:jc w:val="left"/>
            </w:pPr>
            <w:r>
              <w:rPr>
                <w:rFonts w:ascii="仿宋_GB2312" w:hAnsi="仿宋_GB2312" w:cs="仿宋_GB2312" w:eastAsia="仿宋_GB2312"/>
              </w:rPr>
              <w:t>二、论文送审服务（一）系统总体技术参数4.系统安全</w:t>
            </w:r>
          </w:p>
        </w:tc>
        <w:tc>
          <w:tcPr>
            <w:tcW w:type="dxa" w:w="2076"/>
          </w:tcPr>
          <w:p>
            <w:pPr>
              <w:pStyle w:val="null5"/>
              <w:jc w:val="left"/>
            </w:pPr>
            <w:r>
              <w:rPr>
                <w:rFonts w:ascii="仿宋_GB2312" w:hAnsi="仿宋_GB2312" w:cs="仿宋_GB2312" w:eastAsia="仿宋_GB2312"/>
              </w:rPr>
              <w:t>采用数据和文件的加密和解密机制</w:t>
            </w:r>
          </w:p>
        </w:tc>
      </w:tr>
      <w:tr>
        <w:tc>
          <w:tcPr>
            <w:tcW w:type="dxa" w:w="2076"/>
          </w:tcPr>
          <w:p>
            <w:pPr>
              <w:pStyle w:val="null5"/>
              <w:jc w:val="left"/>
            </w:pPr>
            <w:r>
              <w:rPr>
                <w:rFonts w:ascii="仿宋_GB2312" w:hAnsi="仿宋_GB2312" w:cs="仿宋_GB2312" w:eastAsia="仿宋_GB2312"/>
              </w:rPr>
              <w:t>37</w:t>
            </w:r>
          </w:p>
        </w:tc>
        <w:tc>
          <w:tcPr>
            <w:tcW w:type="dxa" w:w="2076"/>
          </w:tcPr>
          <w:p/>
        </w:tc>
        <w:tc>
          <w:tcPr>
            <w:tcW w:type="dxa" w:w="2076"/>
          </w:tcPr>
          <w:p>
            <w:pPr>
              <w:pStyle w:val="null5"/>
              <w:jc w:val="left"/>
            </w:pPr>
            <w:r>
              <w:rPr>
                <w:rFonts w:ascii="仿宋_GB2312" w:hAnsi="仿宋_GB2312" w:cs="仿宋_GB2312" w:eastAsia="仿宋_GB2312"/>
              </w:rPr>
              <w:t>二、论文送审服务（一）系统总体技术参数4.系统安全</w:t>
            </w:r>
          </w:p>
        </w:tc>
        <w:tc>
          <w:tcPr>
            <w:tcW w:type="dxa" w:w="2076"/>
          </w:tcPr>
          <w:p>
            <w:pPr>
              <w:pStyle w:val="null5"/>
              <w:jc w:val="left"/>
            </w:pPr>
            <w:r>
              <w:rPr>
                <w:rFonts w:ascii="仿宋_GB2312" w:hAnsi="仿宋_GB2312" w:cs="仿宋_GB2312" w:eastAsia="仿宋_GB2312"/>
              </w:rPr>
              <w:t>采用系统长期使用的大量数据安全备份机制</w:t>
            </w:r>
          </w:p>
        </w:tc>
      </w:tr>
      <w:tr>
        <w:tc>
          <w:tcPr>
            <w:tcW w:type="dxa" w:w="2076"/>
          </w:tcPr>
          <w:p>
            <w:pPr>
              <w:pStyle w:val="null5"/>
              <w:jc w:val="left"/>
            </w:pPr>
            <w:r>
              <w:rPr>
                <w:rFonts w:ascii="仿宋_GB2312" w:hAnsi="仿宋_GB2312" w:cs="仿宋_GB2312" w:eastAsia="仿宋_GB2312"/>
              </w:rPr>
              <w:t>38</w:t>
            </w:r>
          </w:p>
        </w:tc>
        <w:tc>
          <w:tcPr>
            <w:tcW w:type="dxa" w:w="2076"/>
          </w:tcPr>
          <w:p/>
        </w:tc>
        <w:tc>
          <w:tcPr>
            <w:tcW w:type="dxa" w:w="2076"/>
          </w:tcPr>
          <w:p>
            <w:pPr>
              <w:pStyle w:val="null5"/>
              <w:jc w:val="left"/>
            </w:pPr>
            <w:r>
              <w:rPr>
                <w:rFonts w:ascii="仿宋_GB2312" w:hAnsi="仿宋_GB2312" w:cs="仿宋_GB2312" w:eastAsia="仿宋_GB2312"/>
              </w:rPr>
              <w:t>二、论文送审服务（一）系统总体技术参数5.系统扩展性</w:t>
            </w:r>
          </w:p>
        </w:tc>
        <w:tc>
          <w:tcPr>
            <w:tcW w:type="dxa" w:w="2076"/>
          </w:tcPr>
          <w:p>
            <w:pPr>
              <w:pStyle w:val="null5"/>
              <w:jc w:val="left"/>
            </w:pPr>
            <w:r>
              <w:rPr>
                <w:rFonts w:ascii="仿宋_GB2312" w:hAnsi="仿宋_GB2312" w:cs="仿宋_GB2312" w:eastAsia="仿宋_GB2312"/>
              </w:rPr>
              <w:t>遵循严格科学的软件架构并采用国际最新的技术、规范和接口标准</w:t>
            </w:r>
          </w:p>
        </w:tc>
      </w:tr>
      <w:tr>
        <w:tc>
          <w:tcPr>
            <w:tcW w:type="dxa" w:w="2076"/>
          </w:tcPr>
          <w:p>
            <w:pPr>
              <w:pStyle w:val="null5"/>
              <w:jc w:val="left"/>
            </w:pPr>
            <w:r>
              <w:rPr>
                <w:rFonts w:ascii="仿宋_GB2312" w:hAnsi="仿宋_GB2312" w:cs="仿宋_GB2312" w:eastAsia="仿宋_GB2312"/>
              </w:rPr>
              <w:t>39</w:t>
            </w:r>
          </w:p>
        </w:tc>
        <w:tc>
          <w:tcPr>
            <w:tcW w:type="dxa" w:w="2076"/>
          </w:tcPr>
          <w:p/>
        </w:tc>
        <w:tc>
          <w:tcPr>
            <w:tcW w:type="dxa" w:w="2076"/>
          </w:tcPr>
          <w:p>
            <w:pPr>
              <w:pStyle w:val="null5"/>
              <w:jc w:val="left"/>
            </w:pPr>
            <w:r>
              <w:rPr>
                <w:rFonts w:ascii="仿宋_GB2312" w:hAnsi="仿宋_GB2312" w:cs="仿宋_GB2312" w:eastAsia="仿宋_GB2312"/>
              </w:rPr>
              <w:t>二、论文送审服务（一）系统总体技术参数6.总体功能</w:t>
            </w:r>
          </w:p>
        </w:tc>
        <w:tc>
          <w:tcPr>
            <w:tcW w:type="dxa" w:w="2076"/>
          </w:tcPr>
          <w:p>
            <w:pPr>
              <w:pStyle w:val="null5"/>
              <w:jc w:val="left"/>
            </w:pPr>
            <w:r>
              <w:rPr>
                <w:rFonts w:ascii="仿宋_GB2312" w:hAnsi="仿宋_GB2312" w:cs="仿宋_GB2312" w:eastAsia="仿宋_GB2312"/>
              </w:rPr>
              <w:t>覆盖多种业务场景，支持毕业论文抽检、送审全过程管理。</w:t>
            </w:r>
          </w:p>
        </w:tc>
      </w:tr>
      <w:tr>
        <w:tc>
          <w:tcPr>
            <w:tcW w:type="dxa" w:w="2076"/>
          </w:tcPr>
          <w:p>
            <w:pPr>
              <w:pStyle w:val="null5"/>
              <w:jc w:val="left"/>
            </w:pPr>
            <w:r>
              <w:rPr>
                <w:rFonts w:ascii="仿宋_GB2312" w:hAnsi="仿宋_GB2312" w:cs="仿宋_GB2312" w:eastAsia="仿宋_GB2312"/>
              </w:rPr>
              <w:t>40</w:t>
            </w:r>
          </w:p>
        </w:tc>
        <w:tc>
          <w:tcPr>
            <w:tcW w:type="dxa" w:w="2076"/>
          </w:tcPr>
          <w:p/>
        </w:tc>
        <w:tc>
          <w:tcPr>
            <w:tcW w:type="dxa" w:w="2076"/>
          </w:tcPr>
          <w:p>
            <w:pPr>
              <w:pStyle w:val="null5"/>
              <w:jc w:val="left"/>
            </w:pPr>
            <w:r>
              <w:rPr>
                <w:rFonts w:ascii="仿宋_GB2312" w:hAnsi="仿宋_GB2312" w:cs="仿宋_GB2312" w:eastAsia="仿宋_GB2312"/>
              </w:rPr>
              <w:t>二、论文送审服务（一）系统总体技术参数6.总体功能</w:t>
            </w:r>
          </w:p>
        </w:tc>
        <w:tc>
          <w:tcPr>
            <w:tcW w:type="dxa" w:w="2076"/>
          </w:tcPr>
          <w:p>
            <w:pPr>
              <w:pStyle w:val="null5"/>
              <w:jc w:val="left"/>
            </w:pPr>
            <w:r>
              <w:rPr>
                <w:rFonts w:ascii="仿宋_GB2312" w:hAnsi="仿宋_GB2312" w:cs="仿宋_GB2312" w:eastAsia="仿宋_GB2312"/>
              </w:rPr>
              <w:t>送审模式：抽取论文后由平台自动送审、机构自行组织送审到专家。</w:t>
            </w:r>
          </w:p>
        </w:tc>
      </w:tr>
      <w:tr>
        <w:tc>
          <w:tcPr>
            <w:tcW w:type="dxa" w:w="2076"/>
          </w:tcPr>
          <w:p>
            <w:pPr>
              <w:pStyle w:val="null5"/>
              <w:jc w:val="left"/>
            </w:pPr>
            <w:r>
              <w:rPr>
                <w:rFonts w:ascii="仿宋_GB2312" w:hAnsi="仿宋_GB2312" w:cs="仿宋_GB2312" w:eastAsia="仿宋_GB2312"/>
              </w:rPr>
              <w:t>41</w:t>
            </w:r>
          </w:p>
        </w:tc>
        <w:tc>
          <w:tcPr>
            <w:tcW w:type="dxa" w:w="2076"/>
          </w:tcPr>
          <w:p/>
        </w:tc>
        <w:tc>
          <w:tcPr>
            <w:tcW w:type="dxa" w:w="2076"/>
          </w:tcPr>
          <w:p>
            <w:pPr>
              <w:pStyle w:val="null5"/>
              <w:jc w:val="left"/>
            </w:pPr>
            <w:r>
              <w:rPr>
                <w:rFonts w:ascii="仿宋_GB2312" w:hAnsi="仿宋_GB2312" w:cs="仿宋_GB2312" w:eastAsia="仿宋_GB2312"/>
              </w:rPr>
              <w:t>二、论文送审服务（一）系统总体技术参数6.总体功能</w:t>
            </w:r>
          </w:p>
        </w:tc>
        <w:tc>
          <w:tcPr>
            <w:tcW w:type="dxa" w:w="2076"/>
          </w:tcPr>
          <w:p>
            <w:pPr>
              <w:pStyle w:val="null5"/>
              <w:jc w:val="left"/>
            </w:pPr>
            <w:r>
              <w:rPr>
                <w:rFonts w:ascii="仿宋_GB2312" w:hAnsi="仿宋_GB2312" w:cs="仿宋_GB2312" w:eastAsia="仿宋_GB2312"/>
              </w:rPr>
              <w:t>支持按尾号、专业、成绩等随机进行论文抽取；支持按专业随机匹配专家。</w:t>
            </w:r>
          </w:p>
        </w:tc>
      </w:tr>
      <w:tr>
        <w:tc>
          <w:tcPr>
            <w:tcW w:type="dxa" w:w="2076"/>
          </w:tcPr>
          <w:p>
            <w:pPr>
              <w:pStyle w:val="null5"/>
              <w:jc w:val="left"/>
            </w:pPr>
            <w:r>
              <w:rPr>
                <w:rFonts w:ascii="仿宋_GB2312" w:hAnsi="仿宋_GB2312" w:cs="仿宋_GB2312" w:eastAsia="仿宋_GB2312"/>
              </w:rPr>
              <w:t>42</w:t>
            </w:r>
          </w:p>
        </w:tc>
        <w:tc>
          <w:tcPr>
            <w:tcW w:type="dxa" w:w="2076"/>
          </w:tcPr>
          <w:p/>
        </w:tc>
        <w:tc>
          <w:tcPr>
            <w:tcW w:type="dxa" w:w="2076"/>
          </w:tcPr>
          <w:p>
            <w:pPr>
              <w:pStyle w:val="null5"/>
              <w:jc w:val="left"/>
            </w:pPr>
            <w:r>
              <w:rPr>
                <w:rFonts w:ascii="仿宋_GB2312" w:hAnsi="仿宋_GB2312" w:cs="仿宋_GB2312" w:eastAsia="仿宋_GB2312"/>
              </w:rPr>
              <w:t>二、论文送审服务（一）系统总体技术参数6.总体功能</w:t>
            </w:r>
          </w:p>
        </w:tc>
        <w:tc>
          <w:tcPr>
            <w:tcW w:type="dxa" w:w="2076"/>
          </w:tcPr>
          <w:p>
            <w:pPr>
              <w:pStyle w:val="null5"/>
              <w:jc w:val="left"/>
            </w:pPr>
            <w:r>
              <w:rPr>
                <w:rFonts w:ascii="仿宋_GB2312" w:hAnsi="仿宋_GB2312" w:cs="仿宋_GB2312" w:eastAsia="仿宋_GB2312"/>
              </w:rPr>
              <w:t>支持定制化评审成绩计算规则及二次送审策略。</w:t>
            </w:r>
          </w:p>
        </w:tc>
      </w:tr>
      <w:tr>
        <w:tc>
          <w:tcPr>
            <w:tcW w:type="dxa" w:w="2076"/>
          </w:tcPr>
          <w:p>
            <w:pPr>
              <w:pStyle w:val="null5"/>
              <w:jc w:val="left"/>
            </w:pPr>
            <w:r>
              <w:rPr>
                <w:rFonts w:ascii="仿宋_GB2312" w:hAnsi="仿宋_GB2312" w:cs="仿宋_GB2312" w:eastAsia="仿宋_GB2312"/>
              </w:rPr>
              <w:t>43</w:t>
            </w:r>
          </w:p>
        </w:tc>
        <w:tc>
          <w:tcPr>
            <w:tcW w:type="dxa" w:w="2076"/>
          </w:tcPr>
          <w:p/>
        </w:tc>
        <w:tc>
          <w:tcPr>
            <w:tcW w:type="dxa" w:w="2076"/>
          </w:tcPr>
          <w:p>
            <w:pPr>
              <w:pStyle w:val="null5"/>
              <w:jc w:val="left"/>
            </w:pPr>
            <w:r>
              <w:rPr>
                <w:rFonts w:ascii="仿宋_GB2312" w:hAnsi="仿宋_GB2312" w:cs="仿宋_GB2312" w:eastAsia="仿宋_GB2312"/>
              </w:rPr>
              <w:t>二、论文送审服务（一）系统总体技术参数6.总体功能</w:t>
            </w:r>
          </w:p>
        </w:tc>
        <w:tc>
          <w:tcPr>
            <w:tcW w:type="dxa" w:w="2076"/>
          </w:tcPr>
          <w:p>
            <w:pPr>
              <w:pStyle w:val="null5"/>
              <w:jc w:val="left"/>
            </w:pPr>
            <w:r>
              <w:rPr>
                <w:rFonts w:ascii="仿宋_GB2312" w:hAnsi="仿宋_GB2312" w:cs="仿宋_GB2312" w:eastAsia="仿宋_GB2312"/>
              </w:rPr>
              <w:t>构建送审自有专家库，支持分配库内共享专家。</w:t>
            </w:r>
          </w:p>
        </w:tc>
      </w:tr>
      <w:tr>
        <w:tc>
          <w:tcPr>
            <w:tcW w:type="dxa" w:w="2076"/>
          </w:tcPr>
          <w:p>
            <w:pPr>
              <w:pStyle w:val="null5"/>
              <w:jc w:val="left"/>
            </w:pPr>
            <w:r>
              <w:rPr>
                <w:rFonts w:ascii="仿宋_GB2312" w:hAnsi="仿宋_GB2312" w:cs="仿宋_GB2312" w:eastAsia="仿宋_GB2312"/>
              </w:rPr>
              <w:t>44</w:t>
            </w:r>
          </w:p>
        </w:tc>
        <w:tc>
          <w:tcPr>
            <w:tcW w:type="dxa" w:w="2076"/>
          </w:tcPr>
          <w:p/>
        </w:tc>
        <w:tc>
          <w:tcPr>
            <w:tcW w:type="dxa" w:w="2076"/>
          </w:tcPr>
          <w:p>
            <w:pPr>
              <w:pStyle w:val="null5"/>
              <w:jc w:val="left"/>
            </w:pPr>
            <w:r>
              <w:rPr>
                <w:rFonts w:ascii="仿宋_GB2312" w:hAnsi="仿宋_GB2312" w:cs="仿宋_GB2312" w:eastAsia="仿宋_GB2312"/>
              </w:rPr>
              <w:t>二、论文送审服务（一）系统总体技术参数7.专家资源</w:t>
            </w:r>
          </w:p>
        </w:tc>
        <w:tc>
          <w:tcPr>
            <w:tcW w:type="dxa" w:w="2076"/>
          </w:tcPr>
          <w:p>
            <w:pPr>
              <w:pStyle w:val="null5"/>
              <w:jc w:val="left"/>
            </w:pPr>
            <w:r>
              <w:rPr>
                <w:rFonts w:ascii="仿宋_GB2312" w:hAnsi="仿宋_GB2312" w:cs="仿宋_GB2312" w:eastAsia="仿宋_GB2312"/>
              </w:rPr>
              <w:t>投标人专家库名单不少于15万名。</w:t>
            </w:r>
          </w:p>
        </w:tc>
      </w:tr>
      <w:tr>
        <w:tc>
          <w:tcPr>
            <w:tcW w:type="dxa" w:w="2076"/>
          </w:tcPr>
          <w:p>
            <w:pPr>
              <w:pStyle w:val="null5"/>
              <w:jc w:val="left"/>
            </w:pPr>
            <w:r>
              <w:rPr>
                <w:rFonts w:ascii="仿宋_GB2312" w:hAnsi="仿宋_GB2312" w:cs="仿宋_GB2312" w:eastAsia="仿宋_GB2312"/>
              </w:rPr>
              <w:t>45</w:t>
            </w:r>
          </w:p>
        </w:tc>
        <w:tc>
          <w:tcPr>
            <w:tcW w:type="dxa" w:w="2076"/>
          </w:tcPr>
          <w:p/>
        </w:tc>
        <w:tc>
          <w:tcPr>
            <w:tcW w:type="dxa" w:w="2076"/>
          </w:tcPr>
          <w:p>
            <w:pPr>
              <w:pStyle w:val="null5"/>
              <w:jc w:val="left"/>
            </w:pPr>
            <w:r>
              <w:rPr>
                <w:rFonts w:ascii="仿宋_GB2312" w:hAnsi="仿宋_GB2312" w:cs="仿宋_GB2312" w:eastAsia="仿宋_GB2312"/>
              </w:rPr>
              <w:t>二、论文送审服务（二）系统功能技术参数1.送审管理1.1送审批次</w:t>
            </w:r>
          </w:p>
        </w:tc>
        <w:tc>
          <w:tcPr>
            <w:tcW w:type="dxa" w:w="2076"/>
          </w:tcPr>
          <w:p>
            <w:pPr>
              <w:pStyle w:val="null5"/>
              <w:jc w:val="left"/>
            </w:pPr>
            <w:r>
              <w:rPr>
                <w:rFonts w:ascii="仿宋_GB2312" w:hAnsi="仿宋_GB2312" w:cs="仿宋_GB2312" w:eastAsia="仿宋_GB2312"/>
              </w:rPr>
              <w:t>1.1.1支持新建送审批次，设置相应信息包括：批次名称、批次开始时间、评审截止时间、超时撤回时间（专家在此时间内未评阅则系统自动撤回论文）、评审专家要求（是否多人评审、是否允许专家查看去除本人复制比、专家职称要求）。 1.1.2支持修改评审批次信息，包括：批次名称、批次开始时间、评审截止时间、超时撤回时间。</w:t>
            </w:r>
          </w:p>
        </w:tc>
      </w:tr>
      <w:tr>
        <w:tc>
          <w:tcPr>
            <w:tcW w:type="dxa" w:w="2076"/>
          </w:tcPr>
          <w:p>
            <w:pPr>
              <w:pStyle w:val="null5"/>
              <w:jc w:val="left"/>
            </w:pPr>
            <w:r>
              <w:rPr>
                <w:rFonts w:ascii="仿宋_GB2312" w:hAnsi="仿宋_GB2312" w:cs="仿宋_GB2312" w:eastAsia="仿宋_GB2312"/>
              </w:rPr>
              <w:t>46</w:t>
            </w:r>
          </w:p>
        </w:tc>
        <w:tc>
          <w:tcPr>
            <w:tcW w:type="dxa" w:w="2076"/>
          </w:tcPr>
          <w:p/>
        </w:tc>
        <w:tc>
          <w:tcPr>
            <w:tcW w:type="dxa" w:w="2076"/>
          </w:tcPr>
          <w:p>
            <w:pPr>
              <w:pStyle w:val="null5"/>
              <w:jc w:val="left"/>
            </w:pPr>
            <w:r>
              <w:rPr>
                <w:rFonts w:ascii="仿宋_GB2312" w:hAnsi="仿宋_GB2312" w:cs="仿宋_GB2312" w:eastAsia="仿宋_GB2312"/>
              </w:rPr>
              <w:t>二、论文送审服务（二）系统功能技术参数1.送审管理1.2抽取送审</w:t>
            </w:r>
          </w:p>
        </w:tc>
        <w:tc>
          <w:tcPr>
            <w:tcW w:type="dxa" w:w="2076"/>
          </w:tcPr>
          <w:p>
            <w:pPr>
              <w:pStyle w:val="null5"/>
              <w:jc w:val="left"/>
            </w:pPr>
            <w:r>
              <w:rPr>
                <w:rFonts w:ascii="仿宋_GB2312" w:hAnsi="仿宋_GB2312" w:cs="仿宋_GB2312" w:eastAsia="仿宋_GB2312"/>
              </w:rPr>
              <w:t>1.2.1待抽取名单 （1）支持批量上传论文到待抽取名单。 （2）支持毕设系统推送论文到待抽取名单。 （3）支持手动批量抽取论文：可进行全部抽取或选择部分抽取。 （4）一键随机抽取论文：支持根据照尾号、专业、成绩设置相应百分比进行随机抽取，或在所有待抽取名单中设置相应百分比进行随机抽取。 （5）支持导出全部或选中的待抽取名单，包括：学生姓名、学号、题目、学生院系、学生专业、去除本人文献复制比、论文来源字段。 （6）支持列表展示待抽取名单，包括：学生姓名、学号、题目、学生院系、学生专业、去除本人文献复制比、论文来源字段。 （7）待抽取名单支持按院系、专业、学生姓名、学号、题目、去除本人复制比区间进行筛选。</w:t>
            </w:r>
          </w:p>
        </w:tc>
      </w:tr>
      <w:tr>
        <w:tc>
          <w:tcPr>
            <w:tcW w:type="dxa" w:w="2076"/>
          </w:tcPr>
          <w:p>
            <w:pPr>
              <w:pStyle w:val="null5"/>
              <w:jc w:val="left"/>
            </w:pPr>
            <w:r>
              <w:rPr>
                <w:rFonts w:ascii="仿宋_GB2312" w:hAnsi="仿宋_GB2312" w:cs="仿宋_GB2312" w:eastAsia="仿宋_GB2312"/>
              </w:rPr>
              <w:t>47</w:t>
            </w:r>
          </w:p>
        </w:tc>
        <w:tc>
          <w:tcPr>
            <w:tcW w:type="dxa" w:w="2076"/>
          </w:tcPr>
          <w:p/>
        </w:tc>
        <w:tc>
          <w:tcPr>
            <w:tcW w:type="dxa" w:w="2076"/>
          </w:tcPr>
          <w:p>
            <w:pPr>
              <w:pStyle w:val="null5"/>
              <w:jc w:val="left"/>
            </w:pPr>
            <w:r>
              <w:rPr>
                <w:rFonts w:ascii="仿宋_GB2312" w:hAnsi="仿宋_GB2312" w:cs="仿宋_GB2312" w:eastAsia="仿宋_GB2312"/>
              </w:rPr>
              <w:t>二、论文送审服务（二）系统功能技术参数1.送审管理1.2抽取送审</w:t>
            </w:r>
          </w:p>
        </w:tc>
        <w:tc>
          <w:tcPr>
            <w:tcW w:type="dxa" w:w="2076"/>
          </w:tcPr>
          <w:p>
            <w:pPr>
              <w:pStyle w:val="null5"/>
              <w:jc w:val="left"/>
            </w:pPr>
            <w:r>
              <w:rPr>
                <w:rFonts w:ascii="仿宋_GB2312" w:hAnsi="仿宋_GB2312" w:cs="仿宋_GB2312" w:eastAsia="仿宋_GB2312"/>
              </w:rPr>
              <w:t>1.2.2已抽取名单 （1）支持导出全部或选中的已抽取名单，包括：学生姓名、学号、题目、学生院系、学生专业、去除本人文献复制比字段。 （2）支持列表展示已抽取名单，包括：学生姓名、学号、题目、学生院系、学生专业、去除本人文献复制比字段。 （3）支持送审至专家：选择全部或部分论文送审到专家。 （4）待分配名单支持按院系、专业、学生姓名、学号、题目、去除本人复制比区间进行筛选。 （5）支持批量分配专家：选择全部或部分论文分配专家，可根据设置为每篇论文分配相应数量的专家。 （6）支持根据模板导入已分配好专家的名单，模板包括论文题目、学号、专家姓名、专家编号、专家手机号字段。 （7）支持随机分配专家：可灵活选择校内外专家，针对论文批量或单篇进行随机自动分配，依据专业代码，采用科学算法高效智能分配，极大提升分配效率。 （8）支持根据毕设最新论文版本批量同步更新待抽取列表中论文。 （9）支持已抽取论文批量退回。 （10）已分配名单支持按院系、专业、学生姓名、学号、题目、去除本人复制比区间进行筛选。 （11）支持列表展示已分配名单，包括学生姓名、学号、题目、所属院系、所属专业、去除本人文献复制比、专家评审（每位专家的评审成绩）、二次专家评审（二次评审每位专家的评审成绩）、评审结果（最终评审结果）字段。 （12）支持导出已分配名单，包括：学生姓名、学号、题目、所属院系、所属专业、去除本人文献复制比、专家评审（每位专家的评审成绩）、二次专家评审（二次评审每位专家的评审成绩）、评审结果（最终评审结果）字段。 （13）支持已分配论文重新分配专家。 （14）选择符合条件的论文进行二次送审（二次分配专家进行评审），可定制二次送审规则。 （15）支持通知已分配的专家进行论文评阅。 （16）支持已分配论文取消原有分配。</w:t>
            </w:r>
          </w:p>
        </w:tc>
      </w:tr>
      <w:tr>
        <w:tc>
          <w:tcPr>
            <w:tcW w:type="dxa" w:w="2076"/>
          </w:tcPr>
          <w:p>
            <w:pPr>
              <w:pStyle w:val="null5"/>
              <w:jc w:val="left"/>
            </w:pPr>
            <w:r>
              <w:rPr>
                <w:rFonts w:ascii="仿宋_GB2312" w:hAnsi="仿宋_GB2312" w:cs="仿宋_GB2312" w:eastAsia="仿宋_GB2312"/>
              </w:rPr>
              <w:t>48</w:t>
            </w:r>
          </w:p>
        </w:tc>
        <w:tc>
          <w:tcPr>
            <w:tcW w:type="dxa" w:w="2076"/>
          </w:tcPr>
          <w:p/>
        </w:tc>
        <w:tc>
          <w:tcPr>
            <w:tcW w:type="dxa" w:w="2076"/>
          </w:tcPr>
          <w:p>
            <w:pPr>
              <w:pStyle w:val="null5"/>
              <w:jc w:val="left"/>
            </w:pPr>
            <w:r>
              <w:rPr>
                <w:rFonts w:ascii="仿宋_GB2312" w:hAnsi="仿宋_GB2312" w:cs="仿宋_GB2312" w:eastAsia="仿宋_GB2312"/>
              </w:rPr>
              <w:t>二、论文送审服务（二）系统功能技术参数1.送审管理1.2抽取送审</w:t>
            </w:r>
          </w:p>
        </w:tc>
        <w:tc>
          <w:tcPr>
            <w:tcW w:type="dxa" w:w="2076"/>
          </w:tcPr>
          <w:p>
            <w:pPr>
              <w:pStyle w:val="null5"/>
              <w:jc w:val="left"/>
            </w:pPr>
            <w:r>
              <w:rPr>
                <w:rFonts w:ascii="仿宋_GB2312" w:hAnsi="仿宋_GB2312" w:cs="仿宋_GB2312" w:eastAsia="仿宋_GB2312"/>
              </w:rPr>
              <w:t>1.2.3送审结果 （1）送审结果支持按院系、专业、学生姓名、学号、送审批次、送审状态、题目、去除本人复制比区间进行筛选。 （2）支持列表展示送审名单，包括：学生姓名、学号、题目、所属院系、所属专业、去除本人文献复制比、送审批次、送审类型、评阅结果、专家评阅（每位专家评审成绩）、二次专家评阅字段。 （3）支持导出送审名单，包括：学生姓名、学号、题目、所属院系、所属专业、去除本人文献复制比、送审批次、评阅成绩（最终成绩）、专家评阅成绩（每位专家评审成绩）、二次送审专家评阅成绩字段。 （4）支持导出外审专家信息，包括：专家姓名、编号、专家类型、工作学校、职称、手机号码、邮箱、评审论文数量、评审论文题目字段。 （5）支持定制化配置评审模版，导出Word及Excel等格式的评审文档。</w:t>
            </w:r>
          </w:p>
        </w:tc>
      </w:tr>
      <w:tr>
        <w:tc>
          <w:tcPr>
            <w:tcW w:type="dxa" w:w="2076"/>
          </w:tcPr>
          <w:p>
            <w:pPr>
              <w:pStyle w:val="null5"/>
              <w:jc w:val="left"/>
            </w:pPr>
            <w:r>
              <w:rPr>
                <w:rFonts w:ascii="仿宋_GB2312" w:hAnsi="仿宋_GB2312" w:cs="仿宋_GB2312" w:eastAsia="仿宋_GB2312"/>
              </w:rPr>
              <w:t>49</w:t>
            </w:r>
          </w:p>
        </w:tc>
        <w:tc>
          <w:tcPr>
            <w:tcW w:type="dxa" w:w="2076"/>
          </w:tcPr>
          <w:p/>
        </w:tc>
        <w:tc>
          <w:tcPr>
            <w:tcW w:type="dxa" w:w="2076"/>
          </w:tcPr>
          <w:p>
            <w:pPr>
              <w:pStyle w:val="null5"/>
              <w:jc w:val="left"/>
            </w:pPr>
            <w:r>
              <w:rPr>
                <w:rFonts w:ascii="仿宋_GB2312" w:hAnsi="仿宋_GB2312" w:cs="仿宋_GB2312" w:eastAsia="仿宋_GB2312"/>
              </w:rPr>
              <w:t>二、论文送审服务（二）系统功能技术参数1.送审管理1.3送审批次</w:t>
            </w:r>
          </w:p>
        </w:tc>
        <w:tc>
          <w:tcPr>
            <w:tcW w:type="dxa" w:w="2076"/>
          </w:tcPr>
          <w:p>
            <w:pPr>
              <w:pStyle w:val="null5"/>
              <w:jc w:val="left"/>
            </w:pPr>
            <w:r>
              <w:rPr>
                <w:rFonts w:ascii="仿宋_GB2312" w:hAnsi="仿宋_GB2312" w:cs="仿宋_GB2312" w:eastAsia="仿宋_GB2312"/>
              </w:rPr>
              <w:t>（1）支持按照送审批次、送审任务、评审截止时间、送审时间对送审到专家的论文进行筛选。 （2）支持列表展示送审到专家的论文，包括：送审批次及任务、送审时间、评审截止时间、分配进度、评阅进度、送审论文数量字段。 （3）支持未分配专家的论文进行分配操作，已分配的论文查看评审详情。 （4）支持导出送审批次，包含：送审批次及任务、送审时间、评审截止时间、送审论文数量、分配进度、评阅进度。 （5）支持通知未评阅专家进行评阅。</w:t>
            </w:r>
          </w:p>
        </w:tc>
      </w:tr>
      <w:tr>
        <w:tc>
          <w:tcPr>
            <w:tcW w:type="dxa" w:w="2076"/>
          </w:tcPr>
          <w:p>
            <w:pPr>
              <w:pStyle w:val="null5"/>
              <w:jc w:val="left"/>
            </w:pPr>
            <w:r>
              <w:rPr>
                <w:rFonts w:ascii="仿宋_GB2312" w:hAnsi="仿宋_GB2312" w:cs="仿宋_GB2312" w:eastAsia="仿宋_GB2312"/>
              </w:rPr>
              <w:t>50</w:t>
            </w:r>
          </w:p>
        </w:tc>
        <w:tc>
          <w:tcPr>
            <w:tcW w:type="dxa" w:w="2076"/>
          </w:tcPr>
          <w:p/>
        </w:tc>
        <w:tc>
          <w:tcPr>
            <w:tcW w:type="dxa" w:w="2076"/>
          </w:tcPr>
          <w:p>
            <w:pPr>
              <w:pStyle w:val="null5"/>
              <w:jc w:val="left"/>
            </w:pPr>
            <w:r>
              <w:rPr>
                <w:rFonts w:ascii="仿宋_GB2312" w:hAnsi="仿宋_GB2312" w:cs="仿宋_GB2312" w:eastAsia="仿宋_GB2312"/>
              </w:rPr>
              <w:t>二、论文送审服务（二）系统功能技术参数2.角色管理</w:t>
            </w:r>
          </w:p>
        </w:tc>
        <w:tc>
          <w:tcPr>
            <w:tcW w:type="dxa" w:w="2076"/>
          </w:tcPr>
          <w:p>
            <w:pPr>
              <w:pStyle w:val="null5"/>
              <w:jc w:val="left"/>
            </w:pPr>
            <w:r>
              <w:rPr>
                <w:rFonts w:ascii="仿宋_GB2312" w:hAnsi="仿宋_GB2312" w:cs="仿宋_GB2312" w:eastAsia="仿宋_GB2312"/>
              </w:rPr>
              <w:t>2.1专家账号 支持按姓名、编号、专家类型、职称筛选专家。 支持单独新增、批量导入、导出专家信息。 支持修改专家信息。 支持删除评阅专家。</w:t>
            </w:r>
          </w:p>
        </w:tc>
      </w:tr>
      <w:tr>
        <w:tc>
          <w:tcPr>
            <w:tcW w:type="dxa" w:w="2076"/>
          </w:tcPr>
          <w:p>
            <w:pPr>
              <w:pStyle w:val="null5"/>
              <w:jc w:val="left"/>
            </w:pPr>
            <w:r>
              <w:rPr>
                <w:rFonts w:ascii="仿宋_GB2312" w:hAnsi="仿宋_GB2312" w:cs="仿宋_GB2312" w:eastAsia="仿宋_GB2312"/>
              </w:rPr>
              <w:t>51</w:t>
            </w:r>
          </w:p>
        </w:tc>
        <w:tc>
          <w:tcPr>
            <w:tcW w:type="dxa" w:w="2076"/>
          </w:tcPr>
          <w:p/>
        </w:tc>
        <w:tc>
          <w:tcPr>
            <w:tcW w:type="dxa" w:w="2076"/>
          </w:tcPr>
          <w:p>
            <w:pPr>
              <w:pStyle w:val="null5"/>
              <w:jc w:val="left"/>
            </w:pPr>
            <w:r>
              <w:rPr>
                <w:rFonts w:ascii="仿宋_GB2312" w:hAnsi="仿宋_GB2312" w:cs="仿宋_GB2312" w:eastAsia="仿宋_GB2312"/>
              </w:rPr>
              <w:t>二、论文送审服务（二）系统功能技术参数2.角色管理</w:t>
            </w:r>
          </w:p>
        </w:tc>
        <w:tc>
          <w:tcPr>
            <w:tcW w:type="dxa" w:w="2076"/>
          </w:tcPr>
          <w:p>
            <w:pPr>
              <w:pStyle w:val="null5"/>
              <w:jc w:val="left"/>
            </w:pPr>
            <w:r>
              <w:rPr>
                <w:rFonts w:ascii="仿宋_GB2312" w:hAnsi="仿宋_GB2312" w:cs="仿宋_GB2312" w:eastAsia="仿宋_GB2312"/>
              </w:rPr>
              <w:t>2.2管理员信息 支持按姓名、工号、用户名、角色筛选。 支持单独新增、批量导入、导出管理员信息。 支持修改管理员信息。 支持重置管理员密码。 支持删除管理员。</w:t>
            </w:r>
          </w:p>
        </w:tc>
      </w:tr>
      <w:tr>
        <w:tc>
          <w:tcPr>
            <w:tcW w:type="dxa" w:w="2076"/>
          </w:tcPr>
          <w:p>
            <w:pPr>
              <w:pStyle w:val="null5"/>
              <w:jc w:val="left"/>
            </w:pPr>
            <w:r>
              <w:rPr>
                <w:rFonts w:ascii="仿宋_GB2312" w:hAnsi="仿宋_GB2312" w:cs="仿宋_GB2312" w:eastAsia="仿宋_GB2312"/>
              </w:rPr>
              <w:t>52</w:t>
            </w:r>
          </w:p>
        </w:tc>
        <w:tc>
          <w:tcPr>
            <w:tcW w:type="dxa" w:w="2076"/>
          </w:tcPr>
          <w:p/>
        </w:tc>
        <w:tc>
          <w:tcPr>
            <w:tcW w:type="dxa" w:w="2076"/>
          </w:tcPr>
          <w:p>
            <w:pPr>
              <w:pStyle w:val="null5"/>
              <w:jc w:val="left"/>
            </w:pPr>
            <w:r>
              <w:rPr>
                <w:rFonts w:ascii="仿宋_GB2312" w:hAnsi="仿宋_GB2312" w:cs="仿宋_GB2312" w:eastAsia="仿宋_GB2312"/>
              </w:rPr>
              <w:t>二、论文送审服务（二）系统功能技术参数3.系统设置</w:t>
            </w:r>
          </w:p>
        </w:tc>
        <w:tc>
          <w:tcPr>
            <w:tcW w:type="dxa" w:w="2076"/>
          </w:tcPr>
          <w:p>
            <w:pPr>
              <w:pStyle w:val="null5"/>
              <w:jc w:val="left"/>
            </w:pPr>
            <w:r>
              <w:rPr>
                <w:rFonts w:ascii="仿宋_GB2312" w:hAnsi="仿宋_GB2312" w:cs="仿宋_GB2312" w:eastAsia="仿宋_GB2312"/>
              </w:rPr>
              <w:t>3.1送审设置 可设置是否允许专家拒绝接审。 可设置每位专家最多评阅论文篇数。</w:t>
            </w:r>
          </w:p>
        </w:tc>
      </w:tr>
      <w:tr>
        <w:tc>
          <w:tcPr>
            <w:tcW w:type="dxa" w:w="2076"/>
          </w:tcPr>
          <w:p>
            <w:pPr>
              <w:pStyle w:val="null5"/>
              <w:jc w:val="left"/>
            </w:pPr>
            <w:r>
              <w:rPr>
                <w:rFonts w:ascii="仿宋_GB2312" w:hAnsi="仿宋_GB2312" w:cs="仿宋_GB2312" w:eastAsia="仿宋_GB2312"/>
              </w:rPr>
              <w:t>53</w:t>
            </w:r>
          </w:p>
        </w:tc>
        <w:tc>
          <w:tcPr>
            <w:tcW w:type="dxa" w:w="2076"/>
          </w:tcPr>
          <w:p/>
        </w:tc>
        <w:tc>
          <w:tcPr>
            <w:tcW w:type="dxa" w:w="2076"/>
          </w:tcPr>
          <w:p>
            <w:pPr>
              <w:pStyle w:val="null5"/>
              <w:jc w:val="left"/>
            </w:pPr>
            <w:r>
              <w:rPr>
                <w:rFonts w:ascii="仿宋_GB2312" w:hAnsi="仿宋_GB2312" w:cs="仿宋_GB2312" w:eastAsia="仿宋_GB2312"/>
              </w:rPr>
              <w:t>二、论文送审服务（二）系统功能技术参数3.系统设置</w:t>
            </w:r>
          </w:p>
        </w:tc>
        <w:tc>
          <w:tcPr>
            <w:tcW w:type="dxa" w:w="2076"/>
          </w:tcPr>
          <w:p>
            <w:pPr>
              <w:pStyle w:val="null5"/>
              <w:jc w:val="left"/>
            </w:pPr>
            <w:r>
              <w:rPr>
                <w:rFonts w:ascii="仿宋_GB2312" w:hAnsi="仿宋_GB2312" w:cs="仿宋_GB2312" w:eastAsia="仿宋_GB2312"/>
              </w:rPr>
              <w:t>3.2绑定手机 支持账号绑定及修改手机号。</w:t>
            </w:r>
          </w:p>
        </w:tc>
      </w:tr>
      <w:tr>
        <w:tc>
          <w:tcPr>
            <w:tcW w:type="dxa" w:w="2076"/>
          </w:tcPr>
          <w:p>
            <w:pPr>
              <w:pStyle w:val="null5"/>
              <w:jc w:val="left"/>
            </w:pPr>
            <w:r>
              <w:rPr>
                <w:rFonts w:ascii="仿宋_GB2312" w:hAnsi="仿宋_GB2312" w:cs="仿宋_GB2312" w:eastAsia="仿宋_GB2312"/>
              </w:rPr>
              <w:t>54</w:t>
            </w:r>
          </w:p>
        </w:tc>
        <w:tc>
          <w:tcPr>
            <w:tcW w:type="dxa" w:w="2076"/>
          </w:tcPr>
          <w:p/>
        </w:tc>
        <w:tc>
          <w:tcPr>
            <w:tcW w:type="dxa" w:w="2076"/>
          </w:tcPr>
          <w:p>
            <w:pPr>
              <w:pStyle w:val="null5"/>
              <w:jc w:val="left"/>
            </w:pPr>
            <w:r>
              <w:rPr>
                <w:rFonts w:ascii="仿宋_GB2312" w:hAnsi="仿宋_GB2312" w:cs="仿宋_GB2312" w:eastAsia="仿宋_GB2312"/>
              </w:rPr>
              <w:t>二、论文送审服务（二）系统功能技术参数3.系统设置</w:t>
            </w:r>
          </w:p>
        </w:tc>
        <w:tc>
          <w:tcPr>
            <w:tcW w:type="dxa" w:w="2076"/>
          </w:tcPr>
          <w:p>
            <w:pPr>
              <w:pStyle w:val="null5"/>
              <w:jc w:val="left"/>
            </w:pPr>
            <w:r>
              <w:rPr>
                <w:rFonts w:ascii="仿宋_GB2312" w:hAnsi="仿宋_GB2312" w:cs="仿宋_GB2312" w:eastAsia="仿宋_GB2312"/>
              </w:rPr>
              <w:t>3.3通知日志 支持按照接收人、接收人工号、通知类型（邮件、短信）、状态（成功、失败、全部）进行筛选。 支持列表展示通知接收人、接收人工号、状态、类型、失败原因、发送时间。 支持查看发送成功通知的内容详情。 支持重新发送之前发送失败的通知信息。</w:t>
            </w:r>
          </w:p>
        </w:tc>
      </w:tr>
      <w:tr>
        <w:tc>
          <w:tcPr>
            <w:tcW w:type="dxa" w:w="2076"/>
          </w:tcPr>
          <w:p>
            <w:pPr>
              <w:pStyle w:val="null5"/>
              <w:jc w:val="left"/>
            </w:pPr>
            <w:r>
              <w:rPr>
                <w:rFonts w:ascii="仿宋_GB2312" w:hAnsi="仿宋_GB2312" w:cs="仿宋_GB2312" w:eastAsia="仿宋_GB2312"/>
              </w:rPr>
              <w:t>55</w:t>
            </w:r>
          </w:p>
        </w:tc>
        <w:tc>
          <w:tcPr>
            <w:tcW w:type="dxa" w:w="2076"/>
          </w:tcPr>
          <w:p/>
        </w:tc>
        <w:tc>
          <w:tcPr>
            <w:tcW w:type="dxa" w:w="2076"/>
          </w:tcPr>
          <w:p>
            <w:pPr>
              <w:pStyle w:val="null5"/>
              <w:jc w:val="left"/>
            </w:pPr>
            <w:r>
              <w:rPr>
                <w:rFonts w:ascii="仿宋_GB2312" w:hAnsi="仿宋_GB2312" w:cs="仿宋_GB2312" w:eastAsia="仿宋_GB2312"/>
              </w:rPr>
              <w:t>二、论文送审服务（二）系统功能技术参数4.专家库</w:t>
            </w:r>
          </w:p>
        </w:tc>
        <w:tc>
          <w:tcPr>
            <w:tcW w:type="dxa" w:w="2076"/>
          </w:tcPr>
          <w:p>
            <w:pPr>
              <w:pStyle w:val="null5"/>
              <w:jc w:val="left"/>
            </w:pPr>
            <w:r>
              <w:rPr>
                <w:rFonts w:ascii="仿宋_GB2312" w:hAnsi="仿宋_GB2312" w:cs="仿宋_GB2312" w:eastAsia="仿宋_GB2312"/>
              </w:rPr>
              <w:t>具有论文（设计）评审专家库，且专家库人数不少于15万名（线上演示内容）。</w:t>
            </w:r>
          </w:p>
        </w:tc>
      </w:tr>
      <w:tr>
        <w:tc>
          <w:tcPr>
            <w:tcW w:type="dxa" w:w="2076"/>
          </w:tcPr>
          <w:p>
            <w:pPr>
              <w:pStyle w:val="null5"/>
              <w:jc w:val="left"/>
            </w:pPr>
            <w:r>
              <w:rPr>
                <w:rFonts w:ascii="仿宋_GB2312" w:hAnsi="仿宋_GB2312" w:cs="仿宋_GB2312" w:eastAsia="仿宋_GB2312"/>
              </w:rPr>
              <w:t>56</w:t>
            </w:r>
          </w:p>
        </w:tc>
        <w:tc>
          <w:tcPr>
            <w:tcW w:type="dxa" w:w="2076"/>
          </w:tcPr>
          <w:p/>
        </w:tc>
        <w:tc>
          <w:tcPr>
            <w:tcW w:type="dxa" w:w="2076"/>
          </w:tcPr>
          <w:p>
            <w:pPr>
              <w:pStyle w:val="null5"/>
              <w:jc w:val="left"/>
            </w:pPr>
            <w:r>
              <w:rPr>
                <w:rFonts w:ascii="仿宋_GB2312" w:hAnsi="仿宋_GB2312" w:cs="仿宋_GB2312" w:eastAsia="仿宋_GB2312"/>
              </w:rPr>
              <w:t>三、平台安全要求</w:t>
            </w:r>
          </w:p>
        </w:tc>
        <w:tc>
          <w:tcPr>
            <w:tcW w:type="dxa" w:w="2076"/>
          </w:tcPr>
          <w:p>
            <w:pPr>
              <w:pStyle w:val="null5"/>
              <w:jc w:val="left"/>
            </w:pPr>
            <w:r>
              <w:rPr>
                <w:rFonts w:ascii="仿宋_GB2312" w:hAnsi="仿宋_GB2312" w:cs="仿宋_GB2312" w:eastAsia="仿宋_GB2312"/>
              </w:rPr>
              <w:t>项目为云上信息服务，涉及数据等个人信息安全等内容，需与采购人签订保密协议。 投标人需具备网络安全等级保护三级（等保2.0）备案及测评报告，提供有效期内的测评扫描件。 为保证服务使用的一致性，需要将服务入口与采购人信息门户对接。</w:t>
            </w:r>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both"/>
      </w:pPr>
      <w:r>
        <w:rPr>
          <w:rFonts w:ascii="仿宋_GB2312" w:hAnsi="仿宋_GB2312" w:cs="仿宋_GB2312" w:eastAsia="仿宋_GB2312"/>
        </w:rPr>
        <w:t>3.3.1.服务内容要求</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详见技术要求</w:t>
            </w:r>
          </w:p>
        </w:tc>
        <w:tc>
          <w:tcPr>
            <w:tcW w:type="dxa" w:w="4153"/>
          </w:tcPr>
          <w:p>
            <w:pPr>
              <w:pStyle w:val="null5"/>
              <w:jc w:val="left"/>
            </w:pPr>
            <w:r>
              <w:rPr>
                <w:rFonts w:ascii="仿宋_GB2312" w:hAnsi="仿宋_GB2312" w:cs="仿宋_GB2312" w:eastAsia="仿宋_GB2312"/>
              </w:rPr>
              <w:t>详见技术要求</w:t>
            </w:r>
          </w:p>
        </w:tc>
      </w:tr>
    </w:tbl>
    <w:p>
      <w:pPr>
        <w:pStyle w:val="null5"/>
        <w:ind w:firstLine="480"/>
        <w:jc w:val="both"/>
      </w:pPr>
      <w:r>
        <w:rPr>
          <w:rFonts w:ascii="仿宋_GB2312" w:hAnsi="仿宋_GB2312" w:cs="仿宋_GB2312" w:eastAsia="仿宋_GB2312"/>
        </w:rPr>
        <w:t>3.3.2.商务要求</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服务期:自合同签订之日起一年。服务期满项目验收合格且中标人履约服务满足合同约定标准的，后续年度考虑续签。</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服务地点:采购人指定地点。</w:t>
            </w:r>
          </w:p>
        </w:tc>
      </w:tr>
      <w:tr>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付款方式：在合同签订生效且具备实施条件后，乙方向甲方项目负责人或指定人申请，达到付款条件起7个工作日内，支付合同总金额的30.00%。验收合格后，达到付款条件起7个工作日内，支付合同总金额的70.00%。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履约验收：1、本项目采购合同为甲方进行履约验收的主要依据。服务完成且合同履行达到验收条件时,乙方向采购人发出项目验收建议。甲方应及时对乙方提供的服务进行验收。甲方将专门成立履约验收小组，验收人员与采购人员相分离。验收小组应当认真履行项目验收职责，按照验收方案实施验收，确保项目验收意见客观真实反映合同履行情况。</w:t>
              <w:br/>
              <w:t>2、验收方案依据项目验收清单和标准、采购文件中对项目的技术和商务规定要求、乙方响应承诺情况、合同明确约定的要求等制定。</w:t>
              <w:br/>
              <w:t>3、验收严格遵循相应标准，即乙方所提供的服务、交付的成果文件应完整、内容应满足相应要求。应符合采购文件及合同要求，响应文件及乙方在评审过程中做出的书面澄清及承诺，冲突之处执行最高标准。</w:t>
              <w:br/>
              <w:t>4、验收小组将根据验收方案，对乙方所交付的成果按照采购文件、响应文件、采购合同进行逐一核对、验收,并做好验收记录，以书面形式作出结论性意见，经确认后形成项目验收书，并填报验收单和《履约验收书》办理验收后付款。</w:t>
            </w:r>
          </w:p>
        </w:tc>
      </w:tr>
    </w:tbl>
    <w:p>
      <w:pPr>
        <w:pStyle w:val="null5"/>
        <w:ind w:firstLine="480"/>
        <w:jc w:val="left"/>
        <w:outlineLvl w:val="2"/>
      </w:pPr>
      <w:r>
        <w:rPr>
          <w:rFonts w:ascii="仿宋_GB2312" w:hAnsi="仿宋_GB2312" w:cs="仿宋_GB2312" w:eastAsia="仿宋_GB2312"/>
          <w:sz w:val="28"/>
          <w:b/>
        </w:rPr>
        <w:t>3.4.其他要求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本项目需进行演示。投标人通过交易系统进行不见面演示，需提前做好演示环境准备工作：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资格审查</w:t>
      </w:r>
    </w:p>
    <w:p>
      <w:pPr>
        <w:pStyle w:val="null5"/>
        <w:ind w:firstLine="480"/>
        <w:jc w:val="both"/>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5"/>
        <w:jc w:val="left"/>
        <w:outlineLvl w:val="2"/>
      </w:pPr>
      <w:r>
        <w:rPr>
          <w:rFonts w:ascii="仿宋_GB2312" w:hAnsi="仿宋_GB2312" w:cs="仿宋_GB2312" w:eastAsia="仿宋_GB2312"/>
          <w:sz w:val="28"/>
          <w:b/>
        </w:rPr>
        <w:t>4.1.一般资格审查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投标人是企业（包括合伙企业）的，应提供其在工商部门注册的有效“企业法人营业执照”或“营业执照”；投标人是事业单位的，应提供其有效的“事业单位法人证书”；投标人是非企业专业服务机构的，应提供其有效的执业许可证；投标人是个体工商户的，应提供其有效的“个体工商户营业执照”；投标人是自然人的，应提供其有效的自然人身份证明。</w:t>
            </w:r>
          </w:p>
        </w:tc>
        <w:tc>
          <w:tcPr>
            <w:tcW w:type="dxa" w:w="1661"/>
          </w:tcPr>
          <w:p>
            <w:pPr>
              <w:pStyle w:val="null5"/>
              <w:jc w:val="left"/>
            </w:pPr>
            <w:r>
              <w:rPr>
                <w:rFonts w:ascii="仿宋_GB2312" w:hAnsi="仿宋_GB2312" w:cs="仿宋_GB2312" w:eastAsia="仿宋_GB2312"/>
              </w:rPr>
              <w:t>具有独立承担民事责任的能力证明文件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法定代表人资格证明书或法定代表人授权委托书</w:t>
            </w:r>
          </w:p>
        </w:tc>
        <w:tc>
          <w:tcPr>
            <w:tcW w:type="dxa" w:w="3322"/>
          </w:tcPr>
          <w:p>
            <w:pPr>
              <w:pStyle w:val="null5"/>
              <w:jc w:val="left"/>
            </w:pPr>
            <w:r>
              <w:rPr>
                <w:rFonts w:ascii="仿宋_GB2312" w:hAnsi="仿宋_GB2312" w:cs="仿宋_GB2312" w:eastAsia="仿宋_GB2312"/>
              </w:rPr>
              <w:t>如法定代表人投标，需提供法定代表人资格证明书，授权代理人参加投标的，须提供法定代表人授权委托书及授权代理人在本单位缴纳社保证明（投标文件递交截止时间前近3个月的连续证明，加盖本单位公章，新成立企业提供成立以来的）</w:t>
            </w:r>
          </w:p>
        </w:tc>
        <w:tc>
          <w:tcPr>
            <w:tcW w:type="dxa" w:w="1661"/>
          </w:tcPr>
          <w:p>
            <w:pPr>
              <w:pStyle w:val="null5"/>
              <w:jc w:val="left"/>
            </w:pPr>
            <w:r>
              <w:rPr>
                <w:rFonts w:ascii="仿宋_GB2312" w:hAnsi="仿宋_GB2312" w:cs="仿宋_GB2312" w:eastAsia="仿宋_GB2312"/>
              </w:rPr>
              <w:t>法定代表人资格证明书或法定代表人授权委托书</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投标人须具有良好的商业信誉和健全的财务会计制度</w:t>
            </w:r>
          </w:p>
        </w:tc>
        <w:tc>
          <w:tcPr>
            <w:tcW w:type="dxa" w:w="3322"/>
          </w:tcPr>
          <w:p>
            <w:pPr>
              <w:pStyle w:val="null5"/>
              <w:jc w:val="left"/>
            </w:pPr>
            <w:r>
              <w:rPr>
                <w:rFonts w:ascii="仿宋_GB2312" w:hAnsi="仿宋_GB2312" w:cs="仿宋_GB2312" w:eastAsia="仿宋_GB2312"/>
              </w:rPr>
              <w:t>投标人2024年度或2025年度财务报表（包括资产负债表、利润表，须体现投标人信息），或2024年度或2025年度经审计的审计报告，或其基本开户银行出具的开标前三个月内资信证明。（投标人为事业单位法人、小规模纳税人或新成立企业，据实提供即可）</w:t>
            </w:r>
          </w:p>
        </w:tc>
        <w:tc>
          <w:tcPr>
            <w:tcW w:type="dxa" w:w="1661"/>
          </w:tcPr>
          <w:p>
            <w:pPr>
              <w:pStyle w:val="null5"/>
              <w:jc w:val="left"/>
            </w:pPr>
            <w:r>
              <w:rPr>
                <w:rFonts w:ascii="仿宋_GB2312" w:hAnsi="仿宋_GB2312" w:cs="仿宋_GB2312" w:eastAsia="仿宋_GB2312"/>
              </w:rPr>
              <w:t>具有良好的商业信誉和健全的财务会计制度证明材料</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投标人须具有依法缴纳税收和社会保障资金的良好记录</w:t>
            </w:r>
          </w:p>
        </w:tc>
        <w:tc>
          <w:tcPr>
            <w:tcW w:type="dxa" w:w="3322"/>
          </w:tcPr>
          <w:p>
            <w:pPr>
              <w:pStyle w:val="null5"/>
              <w:jc w:val="left"/>
            </w:pPr>
            <w:r>
              <w:rPr>
                <w:rFonts w:ascii="仿宋_GB2312" w:hAnsi="仿宋_GB2312" w:cs="仿宋_GB2312" w:eastAsia="仿宋_GB2312"/>
              </w:rPr>
              <w:t>1.缴纳税收的证明材料是指投标人参加本次招标活动半年内任意一个月内缴纳税收的凭据。缴纳社会保障资金的证明材料是指参加本次招标活动半年内任意一个月内缴纳社会保险的凭据（专用收据或社会保险缴纳清单），其他组织和自然人也需要提供缴纳税收的凭据和缴纳社会保险的凭据；2.依法免税或不需要缴纳社会保障资金的投标人，应提供相关证明材料；3.适用于《依法缴纳税收和社会保障资金承诺函》情形的投标人应提前在“中国山东政府采购网”查询本单位缴纳税收和社会保障资金的情况，可提供《依法缴纳税收和社会保障资金承诺函》。具体要求详见《山东省财政厅关于推行政府采购供应商资格信用承诺制的通知》</w:t>
            </w:r>
          </w:p>
        </w:tc>
        <w:tc>
          <w:tcPr>
            <w:tcW w:type="dxa" w:w="1661"/>
          </w:tcPr>
          <w:p>
            <w:pPr>
              <w:pStyle w:val="null5"/>
              <w:jc w:val="left"/>
            </w:pPr>
            <w:r>
              <w:rPr>
                <w:rFonts w:ascii="仿宋_GB2312" w:hAnsi="仿宋_GB2312" w:cs="仿宋_GB2312" w:eastAsia="仿宋_GB2312"/>
              </w:rPr>
              <w:t>依法缴纳税收和社会保障资金的相关证明材料</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投标人须具有履行合同所必需的设备和专业技术能力</w:t>
            </w:r>
          </w:p>
        </w:tc>
        <w:tc>
          <w:tcPr>
            <w:tcW w:type="dxa" w:w="3322"/>
          </w:tcPr>
          <w:p>
            <w:pPr>
              <w:pStyle w:val="null5"/>
              <w:jc w:val="left"/>
            </w:pPr>
            <w:r>
              <w:rPr>
                <w:rFonts w:ascii="仿宋_GB2312" w:hAnsi="仿宋_GB2312" w:cs="仿宋_GB2312" w:eastAsia="仿宋_GB2312"/>
              </w:rPr>
              <w:t>附具备履行合同所必需设备和专业技术能力声明函。</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近三年内（本项目投标文件递交截止日前）投标人在经营活动中没有重大违法记录</w:t>
            </w:r>
          </w:p>
        </w:tc>
        <w:tc>
          <w:tcPr>
            <w:tcW w:type="dxa" w:w="3322"/>
          </w:tcPr>
          <w:p>
            <w:pPr>
              <w:pStyle w:val="null5"/>
              <w:jc w:val="left"/>
            </w:pPr>
            <w:r>
              <w:rPr>
                <w:rFonts w:ascii="仿宋_GB2312" w:hAnsi="仿宋_GB2312" w:cs="仿宋_GB2312" w:eastAsia="仿宋_GB2312"/>
              </w:rPr>
              <w:t>提供无重大违法记录声明函。</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投标人无不良信用记录</w:t>
            </w:r>
          </w:p>
        </w:tc>
        <w:tc>
          <w:tcPr>
            <w:tcW w:type="dxa" w:w="3322"/>
          </w:tcPr>
          <w:p>
            <w:pPr>
              <w:pStyle w:val="null5"/>
              <w:jc w:val="left"/>
            </w:pPr>
            <w:r>
              <w:rPr>
                <w:rFonts w:ascii="仿宋_GB2312" w:hAnsi="仿宋_GB2312" w:cs="仿宋_GB2312" w:eastAsia="仿宋_GB2312"/>
              </w:rPr>
              <w:t>在“信用中国”、“中国政府采购网”网站中未被列入“失信被执行人名单”、“重大税收违法失信主体”、“政府采购严重违法失信行为记录名单”</w:t>
            </w:r>
          </w:p>
        </w:tc>
        <w:tc>
          <w:tcPr>
            <w:tcW w:type="dxa" w:w="1661"/>
          </w:tcPr>
          <w:p>
            <w:pPr>
              <w:pStyle w:val="null5"/>
              <w:jc w:val="left"/>
            </w:pPr>
            <w:r>
              <w:rPr>
                <w:rFonts w:ascii="仿宋_GB2312" w:hAnsi="仿宋_GB2312" w:cs="仿宋_GB2312" w:eastAsia="仿宋_GB2312"/>
              </w:rPr>
              <w:t>供应商应提交的相关证明材料</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单位负责人为同一人或者存在直接控股、管理关系的不同供应商，不得参加同一合同项下（同一包号）的政府采购活动</w:t>
            </w:r>
          </w:p>
        </w:tc>
        <w:tc>
          <w:tcPr>
            <w:tcW w:type="dxa" w:w="3322"/>
          </w:tcPr>
          <w:p>
            <w:pPr>
              <w:pStyle w:val="null5"/>
              <w:jc w:val="left"/>
            </w:pPr>
            <w:r>
              <w:rPr>
                <w:rFonts w:ascii="仿宋_GB2312" w:hAnsi="仿宋_GB2312" w:cs="仿宋_GB2312" w:eastAsia="仿宋_GB2312"/>
              </w:rPr>
              <w:t>投标人须提供书面声明</w:t>
            </w:r>
          </w:p>
        </w:tc>
        <w:tc>
          <w:tcPr>
            <w:tcW w:type="dxa" w:w="1661"/>
          </w:tcPr>
          <w:p>
            <w:pPr>
              <w:pStyle w:val="null5"/>
              <w:jc w:val="left"/>
            </w:pPr>
            <w:r>
              <w:rPr>
                <w:rFonts w:ascii="仿宋_GB2312" w:hAnsi="仿宋_GB2312" w:cs="仿宋_GB2312" w:eastAsia="仿宋_GB2312"/>
              </w:rPr>
              <w:t>单位负责人不为同一人或者不存在直接控股、管理关系的书面声明</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供应商应提交的相关证明材料</w:t>
            </w:r>
          </w:p>
        </w:tc>
      </w:tr>
    </w:tbl>
    <w:p>
      <w:pPr>
        <w:pStyle w:val="null5"/>
        <w:jc w:val="left"/>
        <w:outlineLvl w:val="2"/>
      </w:pPr>
      <w:r>
        <w:rPr>
          <w:rFonts w:ascii="仿宋_GB2312" w:hAnsi="仿宋_GB2312" w:cs="仿宋_GB2312" w:eastAsia="仿宋_GB2312"/>
          <w:sz w:val="28"/>
          <w:b/>
        </w:rPr>
        <w:t>4.2.落实政府采购政策资格审查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jc w:val="left"/>
        <w:outlineLvl w:val="2"/>
      </w:pPr>
      <w:r>
        <w:rPr>
          <w:rFonts w:ascii="仿宋_GB2312" w:hAnsi="仿宋_GB2312" w:cs="仿宋_GB2312" w:eastAsia="仿宋_GB2312"/>
          <w:sz w:val="28"/>
          <w:b/>
        </w:rPr>
        <w:t>4.3.特定资格审查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both"/>
      </w:pPr>
      <w:r>
        <w:rPr>
          <w:rFonts w:ascii="仿宋_GB2312" w:hAnsi="仿宋_GB2312" w:cs="仿宋_GB2312" w:eastAsia="仿宋_GB2312"/>
        </w:rPr>
        <w:t>一、根据《中华人民共和国政府采购法》《中华人民共和国政府采购法实施条例》《政府采购货物和服务招标投标管理办法》等法律制度规定，结合采购项目特点制定本评标办法。</w:t>
      </w:r>
    </w:p>
    <w:p>
      <w:pPr>
        <w:pStyle w:val="null5"/>
        <w:ind w:firstLine="480"/>
        <w:jc w:val="both"/>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5"/>
        <w:ind w:firstLine="480"/>
        <w:jc w:val="both"/>
      </w:pPr>
      <w:r>
        <w:rPr>
          <w:rFonts w:ascii="仿宋_GB2312" w:hAnsi="仿宋_GB2312" w:cs="仿宋_GB2312" w:eastAsia="仿宋_GB2312"/>
        </w:rPr>
        <w:t>三、评标工作应遵循客观、公正、审慎的原则，根据招标文件规定的评标程序、评标方法和评标标准进行独立评标。</w:t>
      </w:r>
    </w:p>
    <w:p>
      <w:pPr>
        <w:pStyle w:val="null5"/>
        <w:ind w:firstLine="480"/>
        <w:jc w:val="both"/>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5"/>
        <w:ind w:firstLine="480"/>
        <w:jc w:val="both"/>
      </w:pPr>
      <w:r>
        <w:rPr>
          <w:rFonts w:ascii="仿宋_GB2312" w:hAnsi="仿宋_GB2312" w:cs="仿宋_GB2312" w:eastAsia="仿宋_GB2312"/>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5"/>
        <w:ind w:firstLine="480"/>
        <w:jc w:val="both"/>
      </w:pPr>
      <w:r>
        <w:rPr>
          <w:rFonts w:ascii="仿宋_GB2312" w:hAnsi="仿宋_GB2312" w:cs="仿宋_GB2312" w:eastAsia="仿宋_GB2312"/>
        </w:rPr>
        <w:t>六、评标过程应当独立、保密，任何单位和个人不得非法干预评标活动。代理机构、采购人及其工作人员、采购人监督人员违法干预评标活动的，将依法追究其责任。</w:t>
      </w:r>
    </w:p>
    <w:p>
      <w:pPr>
        <w:pStyle w:val="null5"/>
        <w:ind w:firstLine="480"/>
        <w:jc w:val="left"/>
        <w:outlineLvl w:val="2"/>
      </w:pPr>
      <w:r>
        <w:rPr>
          <w:rFonts w:ascii="仿宋_GB2312" w:hAnsi="仿宋_GB2312" w:cs="仿宋_GB2312" w:eastAsia="仿宋_GB2312"/>
          <w:sz w:val="28"/>
          <w:b/>
        </w:rPr>
        <w:t>5.2.评标委员会</w:t>
      </w:r>
    </w:p>
    <w:p>
      <w:pPr>
        <w:pStyle w:val="null5"/>
        <w:ind w:firstLine="480"/>
        <w:jc w:val="both"/>
      </w:pPr>
      <w:r>
        <w:rPr>
          <w:rFonts w:ascii="仿宋_GB2312" w:hAnsi="仿宋_GB2312" w:cs="仿宋_GB2312" w:eastAsia="仿宋_GB2312"/>
        </w:rPr>
        <w:t>一、本项目评标委员会成员人数应当为 5 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5"/>
        <w:ind w:firstLine="480"/>
        <w:jc w:val="both"/>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5"/>
        <w:ind w:firstLine="480"/>
        <w:jc w:val="both"/>
      </w:pPr>
      <w:r>
        <w:rPr>
          <w:rFonts w:ascii="仿宋_GB2312" w:hAnsi="仿宋_GB2312" w:cs="仿宋_GB2312" w:eastAsia="仿宋_GB2312"/>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5"/>
        <w:ind w:firstLine="480"/>
        <w:jc w:val="both"/>
      </w:pPr>
      <w:r>
        <w:rPr>
          <w:rFonts w:ascii="仿宋_GB2312" w:hAnsi="仿宋_GB2312" w:cs="仿宋_GB2312" w:eastAsia="仿宋_GB2312"/>
        </w:rPr>
        <w:t>四、评标委员会应当履行下列职责：</w:t>
      </w:r>
    </w:p>
    <w:p>
      <w:pPr>
        <w:pStyle w:val="null5"/>
        <w:ind w:firstLine="480"/>
        <w:jc w:val="both"/>
      </w:pPr>
      <w:r>
        <w:rPr>
          <w:rFonts w:ascii="仿宋_GB2312" w:hAnsi="仿宋_GB2312" w:cs="仿宋_GB2312" w:eastAsia="仿宋_GB2312"/>
        </w:rPr>
        <w:t>（一）熟悉和理解招标文件；</w:t>
      </w:r>
    </w:p>
    <w:p>
      <w:pPr>
        <w:pStyle w:val="null5"/>
        <w:ind w:firstLine="480"/>
        <w:jc w:val="both"/>
      </w:pPr>
      <w:r>
        <w:rPr>
          <w:rFonts w:ascii="仿宋_GB2312" w:hAnsi="仿宋_GB2312" w:cs="仿宋_GB2312" w:eastAsia="仿宋_GB2312"/>
        </w:rPr>
        <w:t>（二）审查、评价投标文件是否符合招标文件的商务、技术等实质性要求；</w:t>
      </w:r>
    </w:p>
    <w:p>
      <w:pPr>
        <w:pStyle w:val="null5"/>
        <w:ind w:firstLine="480"/>
        <w:jc w:val="both"/>
      </w:pPr>
      <w:r>
        <w:rPr>
          <w:rFonts w:ascii="仿宋_GB2312" w:hAnsi="仿宋_GB2312" w:cs="仿宋_GB2312" w:eastAsia="仿宋_GB2312"/>
        </w:rPr>
        <w:t>（三）对投标文件进行比较和评价；</w:t>
      </w:r>
    </w:p>
    <w:p>
      <w:pPr>
        <w:pStyle w:val="null5"/>
        <w:ind w:firstLine="480"/>
        <w:jc w:val="both"/>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5"/>
        <w:ind w:firstLine="480"/>
        <w:jc w:val="both"/>
      </w:pPr>
      <w:r>
        <w:rPr>
          <w:rFonts w:ascii="仿宋_GB2312" w:hAnsi="仿宋_GB2312" w:cs="仿宋_GB2312" w:eastAsia="仿宋_GB2312"/>
        </w:rPr>
        <w:t>（五）确定中标候选人名单，以及根据采购人委托直接确定中标人；</w:t>
      </w:r>
    </w:p>
    <w:p>
      <w:pPr>
        <w:pStyle w:val="null5"/>
        <w:ind w:firstLine="480"/>
        <w:jc w:val="both"/>
      </w:pPr>
      <w:r>
        <w:rPr>
          <w:rFonts w:ascii="仿宋_GB2312" w:hAnsi="仿宋_GB2312" w:cs="仿宋_GB2312" w:eastAsia="仿宋_GB2312"/>
        </w:rPr>
        <w:t>（六）起草评标报告并进行签署；</w:t>
      </w:r>
    </w:p>
    <w:p>
      <w:pPr>
        <w:pStyle w:val="null5"/>
        <w:ind w:firstLine="480"/>
        <w:jc w:val="both"/>
      </w:pPr>
      <w:r>
        <w:rPr>
          <w:rFonts w:ascii="仿宋_GB2312" w:hAnsi="仿宋_GB2312" w:cs="仿宋_GB2312" w:eastAsia="仿宋_GB2312"/>
        </w:rPr>
        <w:t>（七）向采购人、代理机构或者有关部门报告评标中发现的违法行为；</w:t>
      </w:r>
    </w:p>
    <w:p>
      <w:pPr>
        <w:pStyle w:val="null5"/>
        <w:ind w:firstLine="480"/>
        <w:jc w:val="both"/>
      </w:pPr>
      <w:r>
        <w:rPr>
          <w:rFonts w:ascii="仿宋_GB2312" w:hAnsi="仿宋_GB2312" w:cs="仿宋_GB2312" w:eastAsia="仿宋_GB2312"/>
        </w:rPr>
        <w:t>（八）法律、法规和规章规定的其他职责。</w:t>
      </w:r>
    </w:p>
    <w:p>
      <w:pPr>
        <w:pStyle w:val="null5"/>
        <w:ind w:firstLine="480"/>
        <w:jc w:val="left"/>
        <w:outlineLvl w:val="2"/>
      </w:pPr>
      <w:r>
        <w:rPr>
          <w:rFonts w:ascii="仿宋_GB2312" w:hAnsi="仿宋_GB2312" w:cs="仿宋_GB2312" w:eastAsia="仿宋_GB2312"/>
          <w:sz w:val="28"/>
          <w:b/>
        </w:rPr>
        <w:t>5.3.评标程序</w:t>
      </w:r>
    </w:p>
    <w:p>
      <w:pPr>
        <w:pStyle w:val="null5"/>
        <w:ind w:firstLine="480"/>
        <w:jc w:val="both"/>
      </w:pPr>
      <w:r>
        <w:rPr>
          <w:rFonts w:ascii="仿宋_GB2312" w:hAnsi="仿宋_GB2312" w:cs="仿宋_GB2312" w:eastAsia="仿宋_GB2312"/>
        </w:rPr>
        <w:t>5.3.1.熟悉和理解招标文件</w:t>
      </w:r>
    </w:p>
    <w:p>
      <w:pPr>
        <w:pStyle w:val="null5"/>
        <w:ind w:firstLine="480"/>
        <w:jc w:val="both"/>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5"/>
        <w:ind w:firstLine="480"/>
        <w:jc w:val="both"/>
      </w:pPr>
      <w:r>
        <w:rPr>
          <w:rFonts w:ascii="仿宋_GB2312" w:hAnsi="仿宋_GB2312" w:cs="仿宋_GB2312" w:eastAsia="仿宋_GB2312"/>
        </w:rPr>
        <w:t>5.3.2.停止评标的情形</w:t>
      </w:r>
    </w:p>
    <w:p>
      <w:pPr>
        <w:pStyle w:val="null5"/>
        <w:ind w:firstLine="480"/>
        <w:jc w:val="both"/>
      </w:pPr>
      <w:r>
        <w:rPr>
          <w:rFonts w:ascii="仿宋_GB2312" w:hAnsi="仿宋_GB2312" w:cs="仿宋_GB2312" w:eastAsia="仿宋_GB2312"/>
        </w:rPr>
        <w:t>本招标文件有下列情形之一的，评标委员会应当停止评标：</w:t>
      </w:r>
    </w:p>
    <w:p>
      <w:pPr>
        <w:pStyle w:val="null5"/>
        <w:ind w:firstLine="480"/>
        <w:jc w:val="both"/>
      </w:pPr>
      <w:r>
        <w:rPr>
          <w:rFonts w:ascii="仿宋_GB2312" w:hAnsi="仿宋_GB2312" w:cs="仿宋_GB2312" w:eastAsia="仿宋_GB2312"/>
        </w:rPr>
        <w:t>一、招标文件的规定存在歧义、重大缺陷，导致评标工作无法进行的；</w:t>
      </w:r>
    </w:p>
    <w:p>
      <w:pPr>
        <w:pStyle w:val="null5"/>
        <w:ind w:firstLine="480"/>
        <w:jc w:val="both"/>
      </w:pPr>
      <w:r>
        <w:rPr>
          <w:rFonts w:ascii="仿宋_GB2312" w:hAnsi="仿宋_GB2312" w:cs="仿宋_GB2312" w:eastAsia="仿宋_GB2312"/>
        </w:rPr>
        <w:t>二、招标文件明显以不合理条件对投标人实行差别待遇或者歧视待遇的；</w:t>
      </w:r>
    </w:p>
    <w:p>
      <w:pPr>
        <w:pStyle w:val="null5"/>
        <w:ind w:firstLine="480"/>
        <w:jc w:val="both"/>
      </w:pPr>
      <w:r>
        <w:rPr>
          <w:rFonts w:ascii="仿宋_GB2312" w:hAnsi="仿宋_GB2312" w:cs="仿宋_GB2312" w:eastAsia="仿宋_GB2312"/>
        </w:rPr>
        <w:t>三、采购项目属于国家规定的优先、强制采购范围，但是招标文件未依法体现优先、强制采购相关规定的；</w:t>
      </w:r>
    </w:p>
    <w:p>
      <w:pPr>
        <w:pStyle w:val="null5"/>
        <w:ind w:firstLine="480"/>
        <w:jc w:val="both"/>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5"/>
        <w:ind w:firstLine="480"/>
        <w:jc w:val="both"/>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5"/>
        <w:ind w:firstLine="480"/>
        <w:jc w:val="both"/>
      </w:pPr>
      <w:r>
        <w:rPr>
          <w:rFonts w:ascii="仿宋_GB2312" w:hAnsi="仿宋_GB2312" w:cs="仿宋_GB2312" w:eastAsia="仿宋_GB2312"/>
        </w:rPr>
        <w:t>六、招标文件将投标人的资格条件列为评分因素的；</w:t>
      </w:r>
    </w:p>
    <w:p>
      <w:pPr>
        <w:pStyle w:val="null5"/>
        <w:ind w:firstLine="480"/>
        <w:jc w:val="both"/>
      </w:pPr>
      <w:r>
        <w:rPr>
          <w:rFonts w:ascii="仿宋_GB2312" w:hAnsi="仿宋_GB2312" w:cs="仿宋_GB2312" w:eastAsia="仿宋_GB2312"/>
        </w:rPr>
        <w:t>七、招标文件有违反国家其他有关强制性规定的情形。</w:t>
      </w:r>
    </w:p>
    <w:p>
      <w:pPr>
        <w:pStyle w:val="null5"/>
        <w:ind w:firstLine="480"/>
        <w:jc w:val="both"/>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5"/>
        <w:ind w:firstLine="480"/>
        <w:jc w:val="both"/>
      </w:pPr>
      <w:r>
        <w:rPr>
          <w:rFonts w:ascii="仿宋_GB2312" w:hAnsi="仿宋_GB2312" w:cs="仿宋_GB2312" w:eastAsia="仿宋_GB2312"/>
        </w:rPr>
        <w:t>出现上述应当停止评标情形的，采购人、代理机构应当将停止评标的情形和具体原因通过交易系统告知参加采购活动的投标人，并在“中国山东政府采购网”公告。采购人、代理机构认为评标委员会不应当停止评标的，可以书面报告采购项目同级财政部门依法处理，并提供相关证明材料。</w:t>
      </w:r>
    </w:p>
    <w:p>
      <w:pPr>
        <w:pStyle w:val="null5"/>
        <w:ind w:firstLine="480"/>
        <w:jc w:val="both"/>
      </w:pPr>
      <w:r>
        <w:rPr>
          <w:rFonts w:ascii="仿宋_GB2312" w:hAnsi="仿宋_GB2312" w:cs="仿宋_GB2312" w:eastAsia="仿宋_GB2312"/>
        </w:rPr>
        <w:t>5.3.3.符合性审查</w:t>
      </w:r>
    </w:p>
    <w:p>
      <w:pPr>
        <w:pStyle w:val="null5"/>
        <w:ind w:firstLine="480"/>
        <w:jc w:val="both"/>
      </w:pPr>
      <w:r>
        <w:rPr>
          <w:rFonts w:ascii="仿宋_GB2312" w:hAnsi="仿宋_GB2312" w:cs="仿宋_GB2312" w:eastAsia="仿宋_GB2312"/>
        </w:rPr>
        <w:t>评标委员会依据本招标文件的符合性审查要求，对符合资格要求投标人的投标文件进行符合性审查。</w:t>
      </w:r>
    </w:p>
    <w:p>
      <w:pPr>
        <w:pStyle w:val="null5"/>
        <w:ind w:firstLine="480"/>
        <w:jc w:val="both"/>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5"/>
        <w:ind w:firstLine="480"/>
        <w:jc w:val="both"/>
      </w:pPr>
      <w:r>
        <w:rPr>
          <w:rFonts w:ascii="仿宋_GB2312" w:hAnsi="仿宋_GB2312" w:cs="仿宋_GB2312" w:eastAsia="仿宋_GB2312"/>
        </w:rPr>
        <w:t>符合性审查标准见下表：</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式样、签署和盖章</w:t>
            </w:r>
          </w:p>
        </w:tc>
        <w:tc>
          <w:tcPr>
            <w:tcW w:type="dxa" w:w="3322"/>
          </w:tcPr>
          <w:p>
            <w:pPr>
              <w:pStyle w:val="null5"/>
              <w:jc w:val="left"/>
            </w:pPr>
            <w:r>
              <w:rPr>
                <w:rFonts w:ascii="仿宋_GB2312" w:hAnsi="仿宋_GB2312" w:cs="仿宋_GB2312" w:eastAsia="仿宋_GB2312"/>
              </w:rPr>
              <w:t>须符合招标文件的式样、签署和盖章要求且内容完整无缺漏。</w:t>
            </w:r>
          </w:p>
        </w:tc>
        <w:tc>
          <w:tcPr>
            <w:tcW w:type="dxa" w:w="1661"/>
          </w:tcPr>
          <w:p>
            <w:pPr>
              <w:pStyle w:val="null5"/>
              <w:jc w:val="left"/>
            </w:pPr>
            <w:r>
              <w:rPr>
                <w:rFonts w:ascii="仿宋_GB2312" w:hAnsi="仿宋_GB2312" w:cs="仿宋_GB2312" w:eastAsia="仿宋_GB2312"/>
              </w:rPr>
              <w:t>承诺函、项目负责人简历表、自觉抵制政府采购领域商业贿赂行为承诺书、技术评审文件、封面、拟投入项目人员一览表、业绩一览表、投标函、商务偏离表、其他材料、具有良好的商业信誉和健全的财务会计制度证明材料、供应商应提交的相关证明材料、法定代表人资格证明书或法定代表人授权委托书、监狱企业的证明文件、具备履行合同所必需设备和专业技术能力的声明函、中小企业声明函（服务）、技术偏离表、关于本国产品成本占比的承诺函（若有）、开标（报价）一览表、具有独立承担民事责任的能力证明文件、投标（响应）报价明细表、残疾人福利性单位声明函、单位负责人不为同一人或者不存在直接控股、管理关系的书面声明、关于符合本国产品标准的声明函（若有）、无重大违法记录声明函、依法缴纳税收和社会保障资金的相关证明材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投标报价</w:t>
            </w:r>
          </w:p>
        </w:tc>
        <w:tc>
          <w:tcPr>
            <w:tcW w:type="dxa" w:w="3322"/>
          </w:tcPr>
          <w:p>
            <w:pPr>
              <w:pStyle w:val="null5"/>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5"/>
              <w:jc w:val="left"/>
            </w:pPr>
            <w:r>
              <w:rPr>
                <w:rFonts w:ascii="仿宋_GB2312" w:hAnsi="仿宋_GB2312" w:cs="仿宋_GB2312" w:eastAsia="仿宋_GB2312"/>
              </w:rPr>
              <w:t>投标（响应）报价明细表、开标（报价）一览表</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按要求提供投标函、自觉抵制政府采购领域商业贿赂行为承诺书、承诺函。</w:t>
            </w:r>
          </w:p>
        </w:tc>
        <w:tc>
          <w:tcPr>
            <w:tcW w:type="dxa" w:w="1661"/>
          </w:tcPr>
          <w:p>
            <w:pPr>
              <w:pStyle w:val="null5"/>
              <w:jc w:val="left"/>
            </w:pPr>
            <w:r>
              <w:rPr>
                <w:rFonts w:ascii="仿宋_GB2312" w:hAnsi="仿宋_GB2312" w:cs="仿宋_GB2312" w:eastAsia="仿宋_GB2312"/>
              </w:rPr>
              <w:t>承诺函、投标函、自觉抵制政府采购领域商业贿赂行为承诺书</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投标有效期</w:t>
            </w:r>
          </w:p>
        </w:tc>
        <w:tc>
          <w:tcPr>
            <w:tcW w:type="dxa" w:w="3322"/>
          </w:tcPr>
          <w:p>
            <w:pPr>
              <w:pStyle w:val="null5"/>
              <w:jc w:val="left"/>
            </w:pPr>
            <w:r>
              <w:rPr>
                <w:rFonts w:ascii="仿宋_GB2312" w:hAnsi="仿宋_GB2312" w:cs="仿宋_GB2312" w:eastAsia="仿宋_GB2312"/>
              </w:rPr>
              <w:t>投标有效期须满足投标人须知附表相应要求。</w:t>
            </w:r>
          </w:p>
        </w:tc>
        <w:tc>
          <w:tcPr>
            <w:tcW w:type="dxa" w:w="1661"/>
          </w:tcPr>
          <w:p>
            <w:pPr>
              <w:pStyle w:val="null5"/>
              <w:jc w:val="left"/>
            </w:pPr>
            <w:r>
              <w:rPr>
                <w:rFonts w:ascii="仿宋_GB2312" w:hAnsi="仿宋_GB2312" w:cs="仿宋_GB2312" w:eastAsia="仿宋_GB2312"/>
              </w:rPr>
              <w:t>投标函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实质性条款响应情况</w:t>
            </w:r>
          </w:p>
        </w:tc>
        <w:tc>
          <w:tcPr>
            <w:tcW w:type="dxa" w:w="3322"/>
          </w:tcPr>
          <w:p>
            <w:pPr>
              <w:pStyle w:val="null5"/>
              <w:jc w:val="left"/>
            </w:pPr>
            <w:r>
              <w:rPr>
                <w:rFonts w:ascii="仿宋_GB2312" w:hAnsi="仿宋_GB2312" w:cs="仿宋_GB2312" w:eastAsia="仿宋_GB2312"/>
              </w:rPr>
              <w:t>满足招标文件中带“★”号的实质性条款要求，满足招标文件中规定的其他实质性要求。</w:t>
            </w:r>
          </w:p>
        </w:tc>
        <w:tc>
          <w:tcPr>
            <w:tcW w:type="dxa" w:w="1661"/>
          </w:tcPr>
          <w:p>
            <w:pPr>
              <w:pStyle w:val="null5"/>
              <w:jc w:val="left"/>
            </w:pPr>
            <w:r>
              <w:rPr>
                <w:rFonts w:ascii="仿宋_GB2312" w:hAnsi="仿宋_GB2312" w:cs="仿宋_GB2312" w:eastAsia="仿宋_GB2312"/>
              </w:rPr>
              <w:t>技术偏离表、商务偏离表、投标函、其他材料</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分包规定</w:t>
            </w:r>
          </w:p>
        </w:tc>
        <w:tc>
          <w:tcPr>
            <w:tcW w:type="dxa" w:w="3322"/>
          </w:tcPr>
          <w:p>
            <w:pPr>
              <w:pStyle w:val="null5"/>
              <w:jc w:val="left"/>
            </w:pPr>
            <w:r>
              <w:rPr>
                <w:rFonts w:ascii="仿宋_GB2312" w:hAnsi="仿宋_GB2312" w:cs="仿宋_GB2312" w:eastAsia="仿宋_GB2312"/>
              </w:rPr>
              <w:t>符合招标文件中有关分包规定</w:t>
            </w:r>
          </w:p>
        </w:tc>
        <w:tc>
          <w:tcPr>
            <w:tcW w:type="dxa" w:w="1661"/>
          </w:tcPr>
          <w:p>
            <w:pPr>
              <w:pStyle w:val="null5"/>
              <w:jc w:val="left"/>
            </w:pPr>
            <w:r>
              <w:rPr>
                <w:rFonts w:ascii="仿宋_GB2312" w:hAnsi="仿宋_GB2312" w:cs="仿宋_GB2312" w:eastAsia="仿宋_GB2312"/>
              </w:rPr>
              <w:t>投标（响应）报价明细表、开标（报价）一览表</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无附加条件</w:t>
            </w:r>
          </w:p>
        </w:tc>
        <w:tc>
          <w:tcPr>
            <w:tcW w:type="dxa" w:w="3322"/>
          </w:tcPr>
          <w:p>
            <w:pPr>
              <w:pStyle w:val="null5"/>
              <w:jc w:val="left"/>
            </w:pPr>
            <w:r>
              <w:rPr>
                <w:rFonts w:ascii="仿宋_GB2312" w:hAnsi="仿宋_GB2312" w:cs="仿宋_GB2312" w:eastAsia="仿宋_GB2312"/>
              </w:rPr>
              <w:t>投标文件不得含有采购人不能接受的附加条件</w:t>
            </w:r>
          </w:p>
        </w:tc>
        <w:tc>
          <w:tcPr>
            <w:tcW w:type="dxa" w:w="1661"/>
          </w:tcPr>
          <w:p>
            <w:pPr>
              <w:pStyle w:val="null5"/>
              <w:jc w:val="left"/>
            </w:pPr>
            <w:r>
              <w:rPr>
                <w:rFonts w:ascii="仿宋_GB2312" w:hAnsi="仿宋_GB2312" w:cs="仿宋_GB2312" w:eastAsia="仿宋_GB2312"/>
              </w:rPr>
              <w:t>其他材料</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无围标串标的情形</w:t>
            </w:r>
          </w:p>
        </w:tc>
        <w:tc>
          <w:tcPr>
            <w:tcW w:type="dxa" w:w="3322"/>
          </w:tcPr>
          <w:p>
            <w:pPr>
              <w:pStyle w:val="null5"/>
              <w:jc w:val="left"/>
            </w:pPr>
            <w:r>
              <w:rPr>
                <w:rFonts w:ascii="仿宋_GB2312" w:hAnsi="仿宋_GB2312" w:cs="仿宋_GB2312" w:eastAsia="仿宋_GB2312"/>
              </w:rPr>
              <w:t>评审现场未发现投标人涉嫌串标围标的情形</w:t>
            </w:r>
          </w:p>
        </w:tc>
        <w:tc>
          <w:tcPr>
            <w:tcW w:type="dxa" w:w="1661"/>
          </w:tcPr>
          <w:p>
            <w:pPr>
              <w:pStyle w:val="null5"/>
              <w:jc w:val="left"/>
            </w:pPr>
            <w:r>
              <w:rPr>
                <w:rFonts w:ascii="仿宋_GB2312" w:hAnsi="仿宋_GB2312" w:cs="仿宋_GB2312" w:eastAsia="仿宋_GB2312"/>
              </w:rPr>
              <w:t>其他材料、自觉抵制政府采购领域商业贿赂行为承诺书</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其他</w:t>
            </w:r>
          </w:p>
        </w:tc>
        <w:tc>
          <w:tcPr>
            <w:tcW w:type="dxa" w:w="3322"/>
          </w:tcPr>
          <w:p>
            <w:pPr>
              <w:pStyle w:val="null5"/>
              <w:jc w:val="left"/>
            </w:pPr>
            <w:r>
              <w:rPr>
                <w:rFonts w:ascii="仿宋_GB2312" w:hAnsi="仿宋_GB2312" w:cs="仿宋_GB2312" w:eastAsia="仿宋_GB2312"/>
              </w:rPr>
              <w:t>未出现招标文件规定的其他无效投标情形。</w:t>
            </w:r>
          </w:p>
        </w:tc>
        <w:tc>
          <w:tcPr>
            <w:tcW w:type="dxa" w:w="1661"/>
          </w:tcPr>
          <w:p>
            <w:pPr>
              <w:pStyle w:val="null5"/>
              <w:jc w:val="left"/>
            </w:pPr>
            <w:r>
              <w:rPr>
                <w:rFonts w:ascii="仿宋_GB2312" w:hAnsi="仿宋_GB2312" w:cs="仿宋_GB2312" w:eastAsia="仿宋_GB2312"/>
              </w:rPr>
              <w:t>其他材料</w:t>
            </w:r>
          </w:p>
        </w:tc>
      </w:tr>
    </w:tbl>
    <w:p>
      <w:pPr>
        <w:pStyle w:val="null5"/>
        <w:ind w:firstLine="480"/>
        <w:jc w:val="both"/>
      </w:pPr>
      <w:r>
        <w:rPr>
          <w:rFonts w:ascii="仿宋_GB2312" w:hAnsi="仿宋_GB2312" w:cs="仿宋_GB2312" w:eastAsia="仿宋_GB2312"/>
        </w:rPr>
        <w:t>投标文件满足以上符合性审查要求的，则通过符合性审查；如有任意一项未满足符合性审查要求的，则按无效投标处理，并在评标报告中载明未通过符合性审查的具体原因。</w:t>
      </w:r>
    </w:p>
    <w:p>
      <w:pPr>
        <w:pStyle w:val="null5"/>
        <w:ind w:firstLine="480"/>
        <w:jc w:val="both"/>
      </w:pPr>
      <w:r>
        <w:rPr>
          <w:rFonts w:ascii="仿宋_GB2312" w:hAnsi="仿宋_GB2312" w:cs="仿宋_GB2312" w:eastAsia="仿宋_GB2312"/>
        </w:rPr>
        <w:t>5.3.4.解释、澄清、说明的有关问题</w:t>
      </w:r>
    </w:p>
    <w:p>
      <w:pPr>
        <w:pStyle w:val="null5"/>
        <w:ind w:firstLine="480"/>
        <w:jc w:val="both"/>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5"/>
        <w:ind w:firstLine="480"/>
        <w:jc w:val="both"/>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5"/>
        <w:ind w:firstLine="480"/>
        <w:jc w:val="both"/>
      </w:pPr>
      <w:r>
        <w:rPr>
          <w:rFonts w:ascii="仿宋_GB2312" w:hAnsi="仿宋_GB2312" w:cs="仿宋_GB2312" w:eastAsia="仿宋_GB2312"/>
        </w:rPr>
        <w:t>三、投标文件报价出现前后不一致的，除招标文件另有规定外，按照下列规定修正：</w:t>
      </w:r>
    </w:p>
    <w:p>
      <w:pPr>
        <w:pStyle w:val="null5"/>
        <w:ind w:firstLine="480"/>
        <w:jc w:val="both"/>
      </w:pPr>
      <w:r>
        <w:rPr>
          <w:rFonts w:ascii="仿宋_GB2312" w:hAnsi="仿宋_GB2312" w:cs="仿宋_GB2312" w:eastAsia="仿宋_GB2312"/>
        </w:rPr>
        <w:t>（一）投标文件中报价表内容与投标文件中相应内容不一致的，以报价表为准；</w:t>
      </w:r>
    </w:p>
    <w:p>
      <w:pPr>
        <w:pStyle w:val="null5"/>
        <w:ind w:firstLine="480"/>
        <w:jc w:val="both"/>
      </w:pPr>
      <w:r>
        <w:rPr>
          <w:rFonts w:ascii="仿宋_GB2312" w:hAnsi="仿宋_GB2312" w:cs="仿宋_GB2312" w:eastAsia="仿宋_GB2312"/>
        </w:rPr>
        <w:t>（二）大写金额和小写金额不一致的，以大写金额为准；</w:t>
      </w:r>
    </w:p>
    <w:p>
      <w:pPr>
        <w:pStyle w:val="null5"/>
        <w:ind w:firstLine="480"/>
        <w:jc w:val="both"/>
      </w:pPr>
      <w:r>
        <w:rPr>
          <w:rFonts w:ascii="仿宋_GB2312" w:hAnsi="仿宋_GB2312" w:cs="仿宋_GB2312" w:eastAsia="仿宋_GB2312"/>
        </w:rPr>
        <w:t>（三）单价金额小数点或者百分比有明显错位的，以报价表总价为准，并修改单价；</w:t>
      </w:r>
    </w:p>
    <w:p>
      <w:pPr>
        <w:pStyle w:val="null5"/>
        <w:ind w:firstLine="480"/>
        <w:jc w:val="both"/>
      </w:pPr>
      <w:r>
        <w:rPr>
          <w:rFonts w:ascii="仿宋_GB2312" w:hAnsi="仿宋_GB2312" w:cs="仿宋_GB2312" w:eastAsia="仿宋_GB2312"/>
        </w:rPr>
        <w:t>（四）总价金额与按单价汇总金额不一致的，以单价金额计算结果为准。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5"/>
        <w:ind w:firstLine="480"/>
        <w:jc w:val="both"/>
      </w:pPr>
      <w:r>
        <w:rPr>
          <w:rFonts w:ascii="仿宋_GB2312" w:hAnsi="仿宋_GB2312" w:cs="仿宋_GB2312" w:eastAsia="仿宋_GB2312"/>
        </w:rPr>
        <w:t>四、对不同语言文本投标文件的解释发生异议的，以中文文本为准。</w:t>
      </w:r>
    </w:p>
    <w:p>
      <w:pPr>
        <w:pStyle w:val="null5"/>
        <w:ind w:firstLine="480"/>
        <w:jc w:val="both"/>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5"/>
        <w:ind w:firstLine="480"/>
        <w:jc w:val="both"/>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5"/>
        <w:ind w:firstLine="480"/>
        <w:jc w:val="both"/>
      </w:pPr>
      <w:r>
        <w:rPr>
          <w:rFonts w:ascii="仿宋_GB2312" w:hAnsi="仿宋_GB2312" w:cs="仿宋_GB2312" w:eastAsia="仿宋_GB2312"/>
        </w:rPr>
        <w:t>5.3.5.比较与评价</w:t>
      </w:r>
    </w:p>
    <w:p>
      <w:pPr>
        <w:pStyle w:val="null5"/>
        <w:ind w:firstLine="480"/>
        <w:jc w:val="both"/>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5"/>
        <w:ind w:firstLine="480"/>
        <w:jc w:val="both"/>
      </w:pPr>
      <w:r>
        <w:rPr>
          <w:rFonts w:ascii="仿宋_GB2312" w:hAnsi="仿宋_GB2312" w:cs="仿宋_GB2312" w:eastAsia="仿宋_GB2312"/>
        </w:rPr>
        <w:t>5.3.6.评标委员会复核</w:t>
      </w:r>
    </w:p>
    <w:p>
      <w:pPr>
        <w:pStyle w:val="null5"/>
        <w:ind w:firstLine="480"/>
        <w:jc w:val="both"/>
      </w:pPr>
      <w:r>
        <w:rPr>
          <w:rFonts w:ascii="仿宋_GB2312" w:hAnsi="仿宋_GB2312" w:cs="仿宋_GB2312" w:eastAsia="仿宋_GB2312"/>
        </w:rPr>
        <w:t>评分汇总结束后，评标委员会应当进行复核，对拟推荐为中标候选人的、报价最低的、投标文件被认定为无效的进行重点复核。</w:t>
      </w:r>
    </w:p>
    <w:p>
      <w:pPr>
        <w:pStyle w:val="null5"/>
        <w:ind w:firstLine="480"/>
        <w:jc w:val="both"/>
      </w:pPr>
      <w:r>
        <w:rPr>
          <w:rFonts w:ascii="仿宋_GB2312" w:hAnsi="仿宋_GB2312" w:cs="仿宋_GB2312" w:eastAsia="仿宋_GB2312"/>
        </w:rPr>
        <w:t>5.3.7.代理机构现场复核评审结果</w:t>
      </w:r>
    </w:p>
    <w:p>
      <w:pPr>
        <w:pStyle w:val="null5"/>
        <w:ind w:firstLine="480"/>
        <w:jc w:val="both"/>
      </w:pPr>
      <w:r>
        <w:rPr>
          <w:rFonts w:ascii="仿宋_GB2312" w:hAnsi="仿宋_GB2312" w:cs="仿宋_GB2312" w:eastAsia="仿宋_GB2312"/>
        </w:rPr>
        <w:t>一、评分汇总结束后，评标委员会拟出具评标报告前，代理机构应当组织 2 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5"/>
        <w:ind w:firstLine="480"/>
        <w:jc w:val="both"/>
      </w:pPr>
      <w:r>
        <w:rPr>
          <w:rFonts w:ascii="仿宋_GB2312" w:hAnsi="仿宋_GB2312" w:cs="仿宋_GB2312" w:eastAsia="仿宋_GB2312"/>
        </w:rPr>
        <w:t>（一）分值汇总计算错误的；</w:t>
      </w:r>
    </w:p>
    <w:p>
      <w:pPr>
        <w:pStyle w:val="null5"/>
        <w:ind w:firstLine="480"/>
        <w:jc w:val="both"/>
      </w:pPr>
      <w:r>
        <w:rPr>
          <w:rFonts w:ascii="仿宋_GB2312" w:hAnsi="仿宋_GB2312" w:cs="仿宋_GB2312" w:eastAsia="仿宋_GB2312"/>
        </w:rPr>
        <w:t>（二）分项评分超出评分标准范围的；</w:t>
      </w:r>
    </w:p>
    <w:p>
      <w:pPr>
        <w:pStyle w:val="null5"/>
        <w:ind w:firstLine="480"/>
        <w:jc w:val="both"/>
      </w:pPr>
      <w:r>
        <w:rPr>
          <w:rFonts w:ascii="仿宋_GB2312" w:hAnsi="仿宋_GB2312" w:cs="仿宋_GB2312" w:eastAsia="仿宋_GB2312"/>
        </w:rPr>
        <w:t>（三）评标委员会成员对客观评审因素评分不一致的；</w:t>
      </w:r>
    </w:p>
    <w:p>
      <w:pPr>
        <w:pStyle w:val="null5"/>
        <w:ind w:firstLine="480"/>
        <w:jc w:val="both"/>
      </w:pPr>
      <w:r>
        <w:rPr>
          <w:rFonts w:ascii="仿宋_GB2312" w:hAnsi="仿宋_GB2312" w:cs="仿宋_GB2312" w:eastAsia="仿宋_GB2312"/>
        </w:rPr>
        <w:t>（四）经评标委员会认定评分畸高、畸低的。</w:t>
      </w:r>
    </w:p>
    <w:p>
      <w:pPr>
        <w:pStyle w:val="null5"/>
        <w:ind w:firstLine="480"/>
        <w:jc w:val="both"/>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5"/>
        <w:ind w:firstLine="480"/>
        <w:jc w:val="both"/>
      </w:pPr>
      <w:r>
        <w:rPr>
          <w:rFonts w:ascii="仿宋_GB2312" w:hAnsi="仿宋_GB2312" w:cs="仿宋_GB2312" w:eastAsia="仿宋_GB2312"/>
        </w:rPr>
        <w:t>三、代理机构复核过程中，评标委员会成员不得离开评审现场。</w:t>
      </w:r>
    </w:p>
    <w:p>
      <w:pPr>
        <w:pStyle w:val="null5"/>
        <w:ind w:firstLine="480"/>
        <w:jc w:val="both"/>
      </w:pPr>
      <w:r>
        <w:rPr>
          <w:rFonts w:ascii="仿宋_GB2312" w:hAnsi="仿宋_GB2312" w:cs="仿宋_GB2312" w:eastAsia="仿宋_GB2312"/>
        </w:rPr>
        <w:t>5.3.8.确定中标候选人名单</w:t>
      </w:r>
    </w:p>
    <w:p>
      <w:pPr>
        <w:pStyle w:val="null5"/>
        <w:ind w:firstLine="480"/>
        <w:jc w:val="left"/>
      </w:pPr>
      <w:r>
        <w:rPr>
          <w:rFonts w:ascii="仿宋_GB2312" w:hAnsi="仿宋_GB2312" w:cs="仿宋_GB2312" w:eastAsia="仿宋_GB2312"/>
        </w:rPr>
        <w:t>采购包1：3名</w:t>
      </w:r>
    </w:p>
    <w:p>
      <w:pPr>
        <w:pStyle w:val="null5"/>
        <w:ind w:firstLine="480"/>
        <w:jc w:val="both"/>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最后报价相同的，按照技术指标优劣（按照技术指标得分确定优劣）顺序排列。</w:t>
      </w:r>
    </w:p>
    <w:p>
      <w:pPr>
        <w:pStyle w:val="null5"/>
        <w:ind w:firstLine="480"/>
        <w:jc w:val="both"/>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5"/>
        <w:ind w:firstLine="480"/>
        <w:jc w:val="both"/>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w:t>
      </w:r>
    </w:p>
    <w:p>
      <w:pPr>
        <w:pStyle w:val="null5"/>
        <w:ind w:firstLine="480"/>
        <w:jc w:val="both"/>
      </w:pPr>
      <w:r>
        <w:rPr>
          <w:rFonts w:ascii="仿宋_GB2312" w:hAnsi="仿宋_GB2312" w:cs="仿宋_GB2312" w:eastAsia="仿宋_GB2312"/>
        </w:rPr>
        <w:t>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5"/>
        <w:ind w:firstLine="480"/>
        <w:jc w:val="both"/>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w:t>
      </w:r>
    </w:p>
    <w:p>
      <w:pPr>
        <w:pStyle w:val="null5"/>
        <w:ind w:firstLine="480"/>
        <w:jc w:val="both"/>
      </w:pPr>
      <w:r>
        <w:rPr>
          <w:rFonts w:ascii="仿宋_GB2312" w:hAnsi="仿宋_GB2312" w:cs="仿宋_GB2312" w:eastAsia="仿宋_GB2312"/>
        </w:rPr>
        <w:t>5.3.9.出具评标报告</w:t>
      </w:r>
    </w:p>
    <w:p>
      <w:pPr>
        <w:pStyle w:val="null5"/>
        <w:ind w:firstLine="480"/>
        <w:jc w:val="both"/>
      </w:pPr>
      <w:r>
        <w:rPr>
          <w:rFonts w:ascii="仿宋_GB2312" w:hAnsi="仿宋_GB2312" w:cs="仿宋_GB2312" w:eastAsia="仿宋_GB2312"/>
        </w:rPr>
        <w:t>评标报告是评标委员会根据全体评标成员签署的评标记录和评标结果编写的报告，其主要内容包括：</w:t>
      </w:r>
    </w:p>
    <w:p>
      <w:pPr>
        <w:pStyle w:val="null5"/>
        <w:ind w:firstLine="480"/>
        <w:jc w:val="both"/>
      </w:pPr>
      <w:r>
        <w:rPr>
          <w:rFonts w:ascii="仿宋_GB2312" w:hAnsi="仿宋_GB2312" w:cs="仿宋_GB2312" w:eastAsia="仿宋_GB2312"/>
        </w:rPr>
        <w:t>一、招标公告刊登的媒体名称、开标日期和地点；</w:t>
      </w:r>
    </w:p>
    <w:p>
      <w:pPr>
        <w:pStyle w:val="null5"/>
        <w:ind w:firstLine="480"/>
        <w:jc w:val="both"/>
      </w:pPr>
      <w:r>
        <w:rPr>
          <w:rFonts w:ascii="仿宋_GB2312" w:hAnsi="仿宋_GB2312" w:cs="仿宋_GB2312" w:eastAsia="仿宋_GB2312"/>
        </w:rPr>
        <w:t>二、投标人名单和评标委员会成员名单；</w:t>
      </w:r>
    </w:p>
    <w:p>
      <w:pPr>
        <w:pStyle w:val="null5"/>
        <w:ind w:firstLine="480"/>
        <w:jc w:val="both"/>
      </w:pPr>
      <w:r>
        <w:rPr>
          <w:rFonts w:ascii="仿宋_GB2312" w:hAnsi="仿宋_GB2312" w:cs="仿宋_GB2312" w:eastAsia="仿宋_GB2312"/>
        </w:rPr>
        <w:t>三、评标方法和标准；</w:t>
      </w:r>
    </w:p>
    <w:p>
      <w:pPr>
        <w:pStyle w:val="null5"/>
        <w:ind w:firstLine="480"/>
        <w:jc w:val="both"/>
      </w:pPr>
      <w:r>
        <w:rPr>
          <w:rFonts w:ascii="仿宋_GB2312" w:hAnsi="仿宋_GB2312" w:cs="仿宋_GB2312" w:eastAsia="仿宋_GB2312"/>
        </w:rPr>
        <w:t>四、开标记录和评标情况及说明，包括投标无效投标人名单及原因；</w:t>
      </w:r>
    </w:p>
    <w:p>
      <w:pPr>
        <w:pStyle w:val="null5"/>
        <w:ind w:firstLine="480"/>
        <w:jc w:val="both"/>
      </w:pPr>
      <w:r>
        <w:rPr>
          <w:rFonts w:ascii="仿宋_GB2312" w:hAnsi="仿宋_GB2312" w:cs="仿宋_GB2312" w:eastAsia="仿宋_GB2312"/>
        </w:rPr>
        <w:t>五、评标结果，确定的中标候选人名单或者经采购人委托直接确定的中标人；</w:t>
      </w:r>
    </w:p>
    <w:p>
      <w:pPr>
        <w:pStyle w:val="null5"/>
        <w:ind w:firstLine="480"/>
        <w:jc w:val="both"/>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5"/>
        <w:ind w:firstLine="480"/>
        <w:jc w:val="both"/>
      </w:pPr>
      <w:r>
        <w:rPr>
          <w:rFonts w:ascii="仿宋_GB2312" w:hAnsi="仿宋_GB2312" w:cs="仿宋_GB2312" w:eastAsia="仿宋_GB2312"/>
        </w:rPr>
        <w:t>七、报价最高的投标人为中标候选人的，评标委员会应当对其报价的合理性予以特别说明。</w:t>
      </w:r>
    </w:p>
    <w:p>
      <w:pPr>
        <w:pStyle w:val="null5"/>
        <w:ind w:firstLine="480"/>
        <w:jc w:val="both"/>
      </w:pPr>
      <w:r>
        <w:rPr>
          <w:rFonts w:ascii="仿宋_GB2312" w:hAnsi="仿宋_GB2312" w:cs="仿宋_GB2312" w:eastAsia="仿宋_GB2312"/>
        </w:rPr>
        <w:t>评标委员会成员应当在评标报告中签字或加盖电子印章确认，对评标过程和结果有不同意见的，应当在评标报告中写明并说明理由。 签字但未写明不同意见或者未说明理由的，视同无意见。拒不签字或加盖电子印章又未另行说明其不同意见和理由的，视同同意评标结果。</w:t>
      </w:r>
    </w:p>
    <w:p>
      <w:pPr>
        <w:pStyle w:val="null5"/>
        <w:ind w:firstLine="480"/>
        <w:jc w:val="both"/>
      </w:pPr>
      <w:r>
        <w:rPr>
          <w:rFonts w:ascii="仿宋_GB2312" w:hAnsi="仿宋_GB2312" w:cs="仿宋_GB2312" w:eastAsia="仿宋_GB2312"/>
        </w:rPr>
        <w:t>5.3.10.评标争议处理规则</w:t>
      </w:r>
    </w:p>
    <w:p>
      <w:pPr>
        <w:pStyle w:val="null5"/>
        <w:ind w:firstLine="480"/>
        <w:jc w:val="both"/>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5"/>
        <w:ind w:firstLine="480"/>
        <w:jc w:val="left"/>
        <w:outlineLvl w:val="2"/>
      </w:pPr>
      <w:r>
        <w:rPr>
          <w:rFonts w:ascii="仿宋_GB2312" w:hAnsi="仿宋_GB2312" w:cs="仿宋_GB2312" w:eastAsia="仿宋_GB2312"/>
          <w:sz w:val="28"/>
          <w:b/>
        </w:rPr>
        <w:t>5.4.评标方法、细则及标准</w:t>
      </w:r>
    </w:p>
    <w:p>
      <w:pPr>
        <w:pStyle w:val="null5"/>
        <w:ind w:firstLine="480"/>
        <w:jc w:val="both"/>
      </w:pPr>
      <w:r>
        <w:rPr>
          <w:rFonts w:ascii="仿宋_GB2312" w:hAnsi="仿宋_GB2312" w:cs="仿宋_GB2312" w:eastAsia="仿宋_GB2312"/>
        </w:rPr>
        <w:t>5.4.1.评标方法</w:t>
      </w:r>
    </w:p>
    <w:p>
      <w:pPr>
        <w:pStyle w:val="null5"/>
        <w:ind w:firstLine="480"/>
        <w:jc w:val="both"/>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5"/>
        <w:ind w:firstLine="480"/>
        <w:jc w:val="both"/>
      </w:pPr>
      <w:r>
        <w:rPr>
          <w:rFonts w:ascii="仿宋_GB2312" w:hAnsi="仿宋_GB2312" w:cs="仿宋_GB2312" w:eastAsia="仿宋_GB2312"/>
        </w:rPr>
        <w:t>投标报价得分=（评标基准价／投标报价）×100</w:t>
      </w:r>
    </w:p>
    <w:p>
      <w:pPr>
        <w:pStyle w:val="null5"/>
        <w:ind w:firstLine="480"/>
        <w:jc w:val="both"/>
      </w:pPr>
      <w:r>
        <w:rPr>
          <w:rFonts w:ascii="仿宋_GB2312" w:hAnsi="仿宋_GB2312" w:cs="仿宋_GB2312" w:eastAsia="仿宋_GB2312"/>
        </w:rPr>
        <w:t>评标总得分＝F1×A1＋F2×A2+ … … +Fn×An</w:t>
      </w:r>
    </w:p>
    <w:p>
      <w:pPr>
        <w:pStyle w:val="null5"/>
        <w:ind w:firstLine="480"/>
        <w:jc w:val="both"/>
      </w:pPr>
      <w:r>
        <w:rPr>
          <w:rFonts w:ascii="仿宋_GB2312" w:hAnsi="仿宋_GB2312" w:cs="仿宋_GB2312" w:eastAsia="仿宋_GB2312"/>
        </w:rPr>
        <w:t>F1、F2……Fn分别为各项评审因素的得分；</w:t>
      </w:r>
    </w:p>
    <w:p>
      <w:pPr>
        <w:pStyle w:val="null5"/>
        <w:ind w:firstLine="480"/>
        <w:jc w:val="both"/>
      </w:pPr>
      <w:r>
        <w:rPr>
          <w:rFonts w:ascii="仿宋_GB2312" w:hAnsi="仿宋_GB2312" w:cs="仿宋_GB2312" w:eastAsia="仿宋_GB2312"/>
        </w:rPr>
        <w:t>A1、A2……An分别为各项评审因素所占的权重（A1＋A2+ … … +An＝1）。</w:t>
      </w:r>
    </w:p>
    <w:p>
      <w:pPr>
        <w:pStyle w:val="null5"/>
        <w:ind w:firstLine="480"/>
        <w:jc w:val="both"/>
      </w:pPr>
      <w:r>
        <w:rPr>
          <w:rFonts w:ascii="仿宋_GB2312" w:hAnsi="仿宋_GB2312" w:cs="仿宋_GB2312" w:eastAsia="仿宋_GB2312"/>
        </w:rPr>
        <w:t>评标过程中，不得去掉报价中的最高报价和最低报价。</w:t>
      </w:r>
    </w:p>
    <w:p>
      <w:pPr>
        <w:pStyle w:val="null5"/>
        <w:ind w:firstLine="480"/>
        <w:jc w:val="both"/>
      </w:pPr>
      <w:r>
        <w:rPr>
          <w:rFonts w:ascii="仿宋_GB2312" w:hAnsi="仿宋_GB2312" w:cs="仿宋_GB2312" w:eastAsia="仿宋_GB2312"/>
        </w:rPr>
        <w:t>说明：</w:t>
      </w:r>
    </w:p>
    <w:p>
      <w:pPr>
        <w:pStyle w:val="null5"/>
        <w:ind w:firstLine="480"/>
        <w:jc w:val="both"/>
      </w:pPr>
      <w:r>
        <w:rPr>
          <w:rFonts w:ascii="仿宋_GB2312" w:hAnsi="仿宋_GB2312" w:cs="仿宋_GB2312" w:eastAsia="仿宋_GB2312"/>
        </w:rPr>
        <w:t>1.评分的取值按四舍五入法，保留小数点后两位；</w:t>
      </w:r>
    </w:p>
    <w:p>
      <w:pPr>
        <w:pStyle w:val="null5"/>
        <w:ind w:firstLine="480"/>
        <w:jc w:val="both"/>
      </w:pPr>
      <w:r>
        <w:rPr>
          <w:rFonts w:ascii="仿宋_GB2312" w:hAnsi="仿宋_GB2312" w:cs="仿宋_GB2312" w:eastAsia="仿宋_GB2312"/>
        </w:rPr>
        <w:t>2.评分标准中要求提供的证明材料须清晰可辨。</w:t>
      </w:r>
    </w:p>
    <w:p>
      <w:pPr>
        <w:pStyle w:val="null5"/>
        <w:ind w:firstLine="480"/>
        <w:jc w:val="both"/>
      </w:pPr>
      <w:r>
        <w:rPr>
          <w:rFonts w:ascii="仿宋_GB2312" w:hAnsi="仿宋_GB2312" w:cs="仿宋_GB2312" w:eastAsia="仿宋_GB2312"/>
        </w:rPr>
        <w:t>因落实政府采购政策进行价格调整的，以调整后的价格计算评标基准价和投标报价。</w:t>
      </w:r>
    </w:p>
    <w:p>
      <w:pPr>
        <w:pStyle w:val="null5"/>
        <w:ind w:firstLine="480"/>
        <w:jc w:val="both"/>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5"/>
        <w:ind w:firstLine="480"/>
        <w:jc w:val="both"/>
      </w:pPr>
      <w:r>
        <w:rPr>
          <w:rFonts w:ascii="仿宋_GB2312" w:hAnsi="仿宋_GB2312" w:cs="仿宋_GB2312" w:eastAsia="仿宋_GB2312"/>
        </w:rPr>
        <w:t>5.4.2.评标细则及标准</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jc w:val="left"/>
            </w:pPr>
            <w:r>
              <w:rPr>
                <w:rFonts w:ascii="仿宋_GB2312" w:hAnsi="仿宋_GB2312" w:cs="仿宋_GB2312" w:eastAsia="仿宋_GB2312"/>
              </w:rPr>
              <w:t>技术部分84.00分</w:t>
            </w:r>
          </w:p>
          <w:p>
            <w:pPr>
              <w:pStyle w:val="null5"/>
              <w:jc w:val="left"/>
            </w:pPr>
            <w:r>
              <w:rPr>
                <w:rFonts w:ascii="仿宋_GB2312" w:hAnsi="仿宋_GB2312" w:cs="仿宋_GB2312" w:eastAsia="仿宋_GB2312"/>
              </w:rPr>
              <w:t>商务部分6.00分</w:t>
            </w:r>
          </w:p>
          <w:p>
            <w:pPr>
              <w:pStyle w:val="null5"/>
              <w:jc w:val="left"/>
            </w:pPr>
            <w:r>
              <w:rPr>
                <w:rFonts w:ascii="仿宋_GB2312" w:hAnsi="仿宋_GB2312" w:cs="仿宋_GB2312" w:eastAsia="仿宋_GB2312"/>
              </w:rPr>
              <w:t>报价得分10.00分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jc w:val="left"/>
            </w:pPr>
            <w:r>
              <w:rPr>
                <w:rFonts w:ascii="仿宋_GB2312" w:hAnsi="仿宋_GB2312" w:cs="仿宋_GB2312" w:eastAsia="仿宋_GB2312"/>
              </w:rPr>
              <w:t>技术评审</w:t>
            </w:r>
          </w:p>
        </w:tc>
        <w:tc>
          <w:tcPr>
            <w:tcW w:type="dxa" w:w="1661"/>
          </w:tcPr>
          <w:p>
            <w:pPr>
              <w:pStyle w:val="null5"/>
              <w:jc w:val="left"/>
            </w:pPr>
            <w:r>
              <w:rPr>
                <w:rFonts w:ascii="仿宋_GB2312" w:hAnsi="仿宋_GB2312" w:cs="仿宋_GB2312" w:eastAsia="仿宋_GB2312"/>
              </w:rPr>
              <w:t>技术要求响应情况</w:t>
            </w:r>
          </w:p>
        </w:tc>
        <w:tc>
          <w:tcPr>
            <w:tcW w:type="dxa" w:w="2575"/>
          </w:tcPr>
          <w:p>
            <w:pPr>
              <w:pStyle w:val="null5"/>
              <w:jc w:val="left"/>
            </w:pPr>
            <w:r>
              <w:rPr>
                <w:rFonts w:ascii="仿宋_GB2312" w:hAnsi="仿宋_GB2312" w:cs="仿宋_GB2312" w:eastAsia="仿宋_GB2312"/>
              </w:rPr>
              <w:t>根据招标文件的技术要求，能够实质性响应招标文件技术要求的得基本分30分，参数指标每存在一项负偏离扣1分，扣完为止。</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技术偏离表</w:t>
            </w:r>
          </w:p>
          <w:p>
            <w:pPr>
              <w:pStyle w:val="null5"/>
              <w:jc w:val="left"/>
            </w:pPr>
            <w:r>
              <w:rPr>
                <w:rFonts w:ascii="仿宋_GB2312" w:hAnsi="仿宋_GB2312" w:cs="仿宋_GB2312" w:eastAsia="仿宋_GB2312"/>
              </w:rPr>
              <w:t>技术评审文件</w:t>
            </w:r>
          </w:p>
        </w:tc>
      </w:tr>
      <w:tr>
        <w:tc>
          <w:tcPr>
            <w:tcW w:type="dxa" w:w="831"/>
            <w:vMerge/>
          </w:tcPr>
          <w:p/>
        </w:tc>
        <w:tc>
          <w:tcPr>
            <w:tcW w:type="dxa" w:w="1661"/>
          </w:tcPr>
          <w:p>
            <w:pPr>
              <w:pStyle w:val="null5"/>
              <w:jc w:val="left"/>
            </w:pPr>
            <w:r>
              <w:rPr>
                <w:rFonts w:ascii="仿宋_GB2312" w:hAnsi="仿宋_GB2312" w:cs="仿宋_GB2312" w:eastAsia="仿宋_GB2312"/>
              </w:rPr>
              <w:t>演示</w:t>
            </w:r>
          </w:p>
        </w:tc>
        <w:tc>
          <w:tcPr>
            <w:tcW w:type="dxa" w:w="2575"/>
          </w:tcPr>
          <w:p>
            <w:pPr>
              <w:pStyle w:val="null5"/>
              <w:jc w:val="left"/>
            </w:pPr>
            <w:r>
              <w:rPr>
                <w:rFonts w:ascii="仿宋_GB2312" w:hAnsi="仿宋_GB2312" w:cs="仿宋_GB2312" w:eastAsia="仿宋_GB2312"/>
              </w:rPr>
              <w:t>投标人需进行线上演示，演示内容如下： （1）技术要求序号23中的“3.2.1具有比对库，可直接下载资源” （2）技术要求序号55中的“具有论文（设计）评审专家库，且专家库人数不少于15万名” 评标委员会针对投标人的演示情况进行综合评审，投标人每成功演示一项的得3分，本项满分6分。每出现一处不明确、不完善之处扣1分，扣完为止。注：1.演示时间不超过15分钟，仅提供PPT、静态页面、播放视频、图片和方案讲解类演示不得分，不演示不得分。2.本项目为远程线上演示，投标人应自行准备并提前调试设备，具备摄像头麦克风等基本演示环境。</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技术偏离表</w:t>
            </w:r>
          </w:p>
          <w:p>
            <w:pPr>
              <w:pStyle w:val="null5"/>
              <w:jc w:val="left"/>
            </w:pPr>
            <w:r>
              <w:rPr>
                <w:rFonts w:ascii="仿宋_GB2312" w:hAnsi="仿宋_GB2312" w:cs="仿宋_GB2312" w:eastAsia="仿宋_GB2312"/>
              </w:rPr>
              <w:t>技术评审文件</w:t>
            </w:r>
          </w:p>
        </w:tc>
      </w:tr>
      <w:tr>
        <w:tc>
          <w:tcPr>
            <w:tcW w:type="dxa" w:w="831"/>
            <w:vMerge/>
          </w:tcPr>
          <w:p/>
        </w:tc>
        <w:tc>
          <w:tcPr>
            <w:tcW w:type="dxa" w:w="1661"/>
          </w:tcPr>
          <w:p>
            <w:pPr>
              <w:pStyle w:val="null5"/>
              <w:jc w:val="left"/>
            </w:pPr>
            <w:r>
              <w:rPr>
                <w:rFonts w:ascii="仿宋_GB2312" w:hAnsi="仿宋_GB2312" w:cs="仿宋_GB2312" w:eastAsia="仿宋_GB2312"/>
              </w:rPr>
              <w:t>技术方案</w:t>
            </w:r>
          </w:p>
        </w:tc>
        <w:tc>
          <w:tcPr>
            <w:tcW w:type="dxa" w:w="2575"/>
          </w:tcPr>
          <w:p>
            <w:pPr>
              <w:pStyle w:val="null5"/>
              <w:jc w:val="left"/>
            </w:pPr>
            <w:r>
              <w:rPr>
                <w:rFonts w:ascii="仿宋_GB2312" w:hAnsi="仿宋_GB2312" w:cs="仿宋_GB2312" w:eastAsia="仿宋_GB2312"/>
              </w:rPr>
              <w:t>根据投标人针对本项目提供的技术方案进行综合评审，包括（1）需求及重难点分析、（2）技术架构及功能实现、（3）兼容及对接方案、（4）测试及运行维护方案四方面内容，每方面4分，本项满分16分。各方面内容详实完善、可行性高、针对性强、贴合并满足项目需要的得满分4分，每有一处不合理或不完善的瑕疵处的扣1分，扣完为止。未提供相关内容的不得分。</w:t>
            </w:r>
          </w:p>
        </w:tc>
        <w:tc>
          <w:tcPr>
            <w:tcW w:type="dxa" w:w="831"/>
          </w:tcPr>
          <w:p>
            <w:pPr>
              <w:pStyle w:val="null5"/>
              <w:jc w:val="center"/>
            </w:pPr>
            <w:r>
              <w:rPr>
                <w:rFonts w:ascii="仿宋_GB2312" w:hAnsi="仿宋_GB2312" w:cs="仿宋_GB2312" w:eastAsia="仿宋_GB2312"/>
              </w:rPr>
              <w:t>16.0000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技术偏离表</w:t>
            </w:r>
          </w:p>
          <w:p>
            <w:pPr>
              <w:pStyle w:val="null5"/>
              <w:jc w:val="left"/>
            </w:pPr>
            <w:r>
              <w:rPr>
                <w:rFonts w:ascii="仿宋_GB2312" w:hAnsi="仿宋_GB2312" w:cs="仿宋_GB2312" w:eastAsia="仿宋_GB2312"/>
              </w:rPr>
              <w:t>技术评审文件</w:t>
            </w:r>
          </w:p>
        </w:tc>
      </w:tr>
      <w:tr>
        <w:tc>
          <w:tcPr>
            <w:tcW w:type="dxa" w:w="831"/>
            <w:vMerge/>
          </w:tcPr>
          <w:p/>
        </w:tc>
        <w:tc>
          <w:tcPr>
            <w:tcW w:type="dxa" w:w="1661"/>
          </w:tcPr>
          <w:p>
            <w:pPr>
              <w:pStyle w:val="null5"/>
              <w:jc w:val="left"/>
            </w:pPr>
            <w:r>
              <w:rPr>
                <w:rFonts w:ascii="仿宋_GB2312" w:hAnsi="仿宋_GB2312" w:cs="仿宋_GB2312" w:eastAsia="仿宋_GB2312"/>
              </w:rPr>
              <w:t>实施方案</w:t>
            </w:r>
          </w:p>
        </w:tc>
        <w:tc>
          <w:tcPr>
            <w:tcW w:type="dxa" w:w="2575"/>
          </w:tcPr>
          <w:p>
            <w:pPr>
              <w:pStyle w:val="null5"/>
              <w:jc w:val="left"/>
            </w:pPr>
            <w:r>
              <w:rPr>
                <w:rFonts w:ascii="仿宋_GB2312" w:hAnsi="仿宋_GB2312" w:cs="仿宋_GB2312" w:eastAsia="仿宋_GB2312"/>
              </w:rPr>
              <w:t>根据投标人针对本项目提供的实施方案进行综合评审，包括（1）进度保障措施、（2）质量保障措施、（3）信息安全保障措施、（4）故障及应急预案四方面内容，每方面3分，本项满分12分。各方面内容详实完善、可行性高、针对性强、贴合并满足项目需要的得满分3分，每有一处不合理或不完善的瑕疵处的扣1分，扣完为止。未提供相关内容的不得分。</w:t>
            </w:r>
          </w:p>
        </w:tc>
        <w:tc>
          <w:tcPr>
            <w:tcW w:type="dxa" w:w="831"/>
          </w:tcPr>
          <w:p>
            <w:pPr>
              <w:pStyle w:val="null5"/>
              <w:jc w:val="center"/>
            </w:pPr>
            <w:r>
              <w:rPr>
                <w:rFonts w:ascii="仿宋_GB2312" w:hAnsi="仿宋_GB2312" w:cs="仿宋_GB2312" w:eastAsia="仿宋_GB2312"/>
              </w:rPr>
              <w:t>12.0000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技术偏离表</w:t>
            </w:r>
          </w:p>
          <w:p>
            <w:pPr>
              <w:pStyle w:val="null5"/>
              <w:jc w:val="left"/>
            </w:pPr>
            <w:r>
              <w:rPr>
                <w:rFonts w:ascii="仿宋_GB2312" w:hAnsi="仿宋_GB2312" w:cs="仿宋_GB2312" w:eastAsia="仿宋_GB2312"/>
              </w:rPr>
              <w:t>技术评审文件</w:t>
            </w:r>
          </w:p>
        </w:tc>
      </w:tr>
      <w:tr>
        <w:tc>
          <w:tcPr>
            <w:tcW w:type="dxa" w:w="831"/>
            <w:vMerge/>
          </w:tcPr>
          <w:p/>
        </w:tc>
        <w:tc>
          <w:tcPr>
            <w:tcW w:type="dxa" w:w="1661"/>
          </w:tcPr>
          <w:p>
            <w:pPr>
              <w:pStyle w:val="null5"/>
              <w:jc w:val="left"/>
            </w:pPr>
            <w:r>
              <w:rPr>
                <w:rFonts w:ascii="仿宋_GB2312" w:hAnsi="仿宋_GB2312" w:cs="仿宋_GB2312" w:eastAsia="仿宋_GB2312"/>
              </w:rPr>
              <w:t>服务团队综合情况</w:t>
            </w:r>
          </w:p>
        </w:tc>
        <w:tc>
          <w:tcPr>
            <w:tcW w:type="dxa" w:w="2575"/>
          </w:tcPr>
          <w:p>
            <w:pPr>
              <w:pStyle w:val="null5"/>
              <w:jc w:val="left"/>
            </w:pPr>
            <w:r>
              <w:rPr>
                <w:rFonts w:ascii="仿宋_GB2312" w:hAnsi="仿宋_GB2312" w:cs="仿宋_GB2312" w:eastAsia="仿宋_GB2312"/>
              </w:rPr>
              <w:t>根据投标人针对本项目提供的服务团队综合情况进行综合评审，包括（1）团队整体架构及人员配备数量、（2）人员专业技术技能及资格证书、（3）人员从业经验三方面内容，每方面4分，本项满分12分。团队整体组织架构科学完善、拟投入人员的专业技术及服务能力优异、人员从业经验丰富的得满分4分，每有一处不合理、不完善的瑕疵纰漏之处的扣1分，扣完为止。须提供人员简历、专业技能及工作经验等证明材料，未按要求提供的不得分。</w:t>
            </w:r>
          </w:p>
        </w:tc>
        <w:tc>
          <w:tcPr>
            <w:tcW w:type="dxa" w:w="831"/>
          </w:tcPr>
          <w:p>
            <w:pPr>
              <w:pStyle w:val="null5"/>
              <w:jc w:val="center"/>
            </w:pPr>
            <w:r>
              <w:rPr>
                <w:rFonts w:ascii="仿宋_GB2312" w:hAnsi="仿宋_GB2312" w:cs="仿宋_GB2312" w:eastAsia="仿宋_GB2312"/>
              </w:rPr>
              <w:t>12.0000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技术评审文件</w:t>
            </w:r>
          </w:p>
          <w:p>
            <w:pPr>
              <w:pStyle w:val="null5"/>
              <w:jc w:val="left"/>
            </w:pPr>
            <w:r>
              <w:rPr>
                <w:rFonts w:ascii="仿宋_GB2312" w:hAnsi="仿宋_GB2312" w:cs="仿宋_GB2312" w:eastAsia="仿宋_GB2312"/>
              </w:rPr>
              <w:t>技术偏离表</w:t>
            </w:r>
          </w:p>
          <w:p>
            <w:pPr>
              <w:pStyle w:val="null5"/>
              <w:jc w:val="left"/>
            </w:pPr>
            <w:r>
              <w:rPr>
                <w:rFonts w:ascii="仿宋_GB2312" w:hAnsi="仿宋_GB2312" w:cs="仿宋_GB2312" w:eastAsia="仿宋_GB2312"/>
              </w:rPr>
              <w:t>项目负责人简历表</w:t>
            </w:r>
          </w:p>
          <w:p>
            <w:pPr>
              <w:pStyle w:val="null5"/>
              <w:jc w:val="left"/>
            </w:pPr>
            <w:r>
              <w:rPr>
                <w:rFonts w:ascii="仿宋_GB2312" w:hAnsi="仿宋_GB2312" w:cs="仿宋_GB2312" w:eastAsia="仿宋_GB2312"/>
              </w:rPr>
              <w:t>拟投入项目人员一览表</w:t>
            </w:r>
          </w:p>
        </w:tc>
      </w:tr>
      <w:tr>
        <w:tc>
          <w:tcPr>
            <w:tcW w:type="dxa" w:w="831"/>
            <w:vMerge/>
          </w:tcPr>
          <w:p/>
        </w:tc>
        <w:tc>
          <w:tcPr>
            <w:tcW w:type="dxa" w:w="1661"/>
          </w:tcPr>
          <w:p>
            <w:pPr>
              <w:pStyle w:val="null5"/>
              <w:jc w:val="left"/>
            </w:pPr>
            <w:r>
              <w:rPr>
                <w:rFonts w:ascii="仿宋_GB2312" w:hAnsi="仿宋_GB2312" w:cs="仿宋_GB2312" w:eastAsia="仿宋_GB2312"/>
              </w:rPr>
              <w:t>售后服务方案</w:t>
            </w:r>
          </w:p>
        </w:tc>
        <w:tc>
          <w:tcPr>
            <w:tcW w:type="dxa" w:w="2575"/>
          </w:tcPr>
          <w:p>
            <w:pPr>
              <w:pStyle w:val="null5"/>
              <w:jc w:val="left"/>
            </w:pPr>
            <w:r>
              <w:rPr>
                <w:rFonts w:ascii="仿宋_GB2312" w:hAnsi="仿宋_GB2312" w:cs="仿宋_GB2312" w:eastAsia="仿宋_GB2312"/>
              </w:rPr>
              <w:t>根据投标人针对本项目提供的售后服务方案进行综合评审，包括但不限于（1）售后服务体系、（2）培训方案两方面内容，每方面4分，本项满分8分。各方面内容详实完善、可行性高、针对性强、贴合并满足项目需要的得满分4分，每有一处不合理或不完善的瑕疵处的扣1分，扣完为止。未提供相关内容的不得分。</w:t>
            </w:r>
          </w:p>
        </w:tc>
        <w:tc>
          <w:tcPr>
            <w:tcW w:type="dxa" w:w="831"/>
          </w:tcPr>
          <w:p>
            <w:pPr>
              <w:pStyle w:val="null5"/>
              <w:jc w:val="center"/>
            </w:pPr>
            <w:r>
              <w:rPr>
                <w:rFonts w:ascii="仿宋_GB2312" w:hAnsi="仿宋_GB2312" w:cs="仿宋_GB2312" w:eastAsia="仿宋_GB2312"/>
              </w:rPr>
              <w:t>8.0000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技术偏离表</w:t>
            </w:r>
          </w:p>
          <w:p>
            <w:pPr>
              <w:pStyle w:val="null5"/>
              <w:jc w:val="left"/>
            </w:pPr>
            <w:r>
              <w:rPr>
                <w:rFonts w:ascii="仿宋_GB2312" w:hAnsi="仿宋_GB2312" w:cs="仿宋_GB2312" w:eastAsia="仿宋_GB2312"/>
              </w:rPr>
              <w:t>技术评审文件</w:t>
            </w:r>
          </w:p>
        </w:tc>
      </w:tr>
      <w:tr>
        <w:tc>
          <w:tcPr>
            <w:tcW w:type="dxa" w:w="831"/>
          </w:tcPr>
          <w:p>
            <w:pPr>
              <w:pStyle w:val="null5"/>
              <w:jc w:val="left"/>
            </w:pPr>
            <w:r>
              <w:rPr>
                <w:rFonts w:ascii="仿宋_GB2312" w:hAnsi="仿宋_GB2312" w:cs="仿宋_GB2312" w:eastAsia="仿宋_GB2312"/>
              </w:rPr>
              <w:t>商务评审</w:t>
            </w:r>
          </w:p>
        </w:tc>
        <w:tc>
          <w:tcPr>
            <w:tcW w:type="dxa" w:w="1661"/>
          </w:tcPr>
          <w:p>
            <w:pPr>
              <w:pStyle w:val="null5"/>
              <w:jc w:val="left"/>
            </w:pPr>
            <w:r>
              <w:rPr>
                <w:rFonts w:ascii="仿宋_GB2312" w:hAnsi="仿宋_GB2312" w:cs="仿宋_GB2312" w:eastAsia="仿宋_GB2312"/>
              </w:rPr>
              <w:t>业绩</w:t>
            </w:r>
          </w:p>
        </w:tc>
        <w:tc>
          <w:tcPr>
            <w:tcW w:type="dxa" w:w="2575"/>
          </w:tcPr>
          <w:p>
            <w:pPr>
              <w:pStyle w:val="null5"/>
              <w:jc w:val="left"/>
            </w:pPr>
            <w:r>
              <w:rPr>
                <w:rFonts w:ascii="仿宋_GB2312" w:hAnsi="仿宋_GB2312" w:cs="仿宋_GB2312" w:eastAsia="仿宋_GB2312"/>
              </w:rPr>
              <w:t>提供投标人自2023年7月1日至今的同类项目业绩，每提供一份得2分，最多6分。 注：时间以合同签订时间为准，提供完整合同原件扫描件，否则不得分。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业绩一览表</w:t>
            </w:r>
          </w:p>
          <w:p>
            <w:pPr>
              <w:pStyle w:val="null5"/>
              <w:jc w:val="left"/>
            </w:pPr>
            <w:r>
              <w:rPr>
                <w:rFonts w:ascii="仿宋_GB2312" w:hAnsi="仿宋_GB2312" w:cs="仿宋_GB2312" w:eastAsia="仿宋_GB2312"/>
              </w:rPr>
              <w:t>其他材料</w:t>
            </w:r>
          </w:p>
        </w:tc>
      </w:tr>
      <w:tr>
        <w:tc>
          <w:tcPr>
            <w:tcW w:type="dxa" w:w="831"/>
          </w:tcPr>
          <w:p>
            <w:pPr>
              <w:pStyle w:val="null5"/>
              <w:jc w:val="left"/>
            </w:pPr>
            <w:r>
              <w:rPr>
                <w:rFonts w:ascii="仿宋_GB2312" w:hAnsi="仿宋_GB2312" w:cs="仿宋_GB2312" w:eastAsia="仿宋_GB2312"/>
              </w:rPr>
              <w:t>异常低价审查</w:t>
            </w:r>
          </w:p>
        </w:tc>
        <w:tc>
          <w:tcPr>
            <w:tcW w:type="dxa" w:w="1661"/>
          </w:tcPr>
          <w:p>
            <w:pPr>
              <w:pStyle w:val="null5"/>
              <w:jc w:val="left"/>
            </w:pPr>
            <w:r>
              <w:rPr>
                <w:rFonts w:ascii="仿宋_GB2312" w:hAnsi="仿宋_GB2312" w:cs="仿宋_GB2312" w:eastAsia="仿宋_GB2312"/>
              </w:rPr>
              <w:t>异常低价审查</w:t>
            </w:r>
          </w:p>
        </w:tc>
        <w:tc>
          <w:tcPr>
            <w:tcW w:type="dxa" w:w="2575"/>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（1）毕业论文（设计）管理系统服务响应报价低于全部通过符合性审查供应商响应报价平均值50%的，即毕业论文（设计）管理系统服务响应报价&lt;全部通过符合性审查供应商响应报价平均值×50%。 （2）毕业论文（设计）管理系统服务响应报价低于通过符合性审查且报价次低供应商响应报价50%的，即毕业论文（设计）管理系统服务响应报价&lt;通过符合性审查且报价次低供应商响应报价×50%。 （3）毕业论文（设计）管理系统服务响应报价低于最高限价45%的，即毕业论文（设计）管理系统服务响应报价&lt;最高限价×45%。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5"/>
              <w:jc w:val="center"/>
            </w:pPr>
            <w:r>
              <w:rPr>
                <w:rFonts w:ascii="仿宋_GB2312" w:hAnsi="仿宋_GB2312" w:cs="仿宋_GB2312" w:eastAsia="仿宋_GB2312"/>
              </w:rPr>
              <w:t>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投标（响应）报价明细表</w:t>
            </w:r>
          </w:p>
          <w:p>
            <w:pPr>
              <w:pStyle w:val="null5"/>
              <w:jc w:val="left"/>
            </w:pPr>
            <w:r>
              <w:rPr>
                <w:rFonts w:ascii="仿宋_GB2312" w:hAnsi="仿宋_GB2312" w:cs="仿宋_GB2312" w:eastAsia="仿宋_GB2312"/>
              </w:rPr>
              <w:t>开标（报价）一览表</w:t>
            </w:r>
          </w:p>
        </w:tc>
      </w:tr>
      <w:tr>
        <w:tc>
          <w:tcPr>
            <w:tcW w:type="dxa" w:w="831"/>
          </w:tcPr>
          <w:p>
            <w:pPr>
              <w:pStyle w:val="null5"/>
              <w:jc w:val="left"/>
            </w:pPr>
            <w:r>
              <w:rPr>
                <w:rFonts w:ascii="仿宋_GB2312" w:hAnsi="仿宋_GB2312" w:cs="仿宋_GB2312" w:eastAsia="仿宋_GB2312"/>
              </w:rPr>
              <w:t>价格评审</w:t>
            </w:r>
          </w:p>
        </w:tc>
        <w:tc>
          <w:tcPr>
            <w:tcW w:type="dxa" w:w="1661"/>
          </w:tcPr>
          <w:p>
            <w:pPr>
              <w:pStyle w:val="null5"/>
              <w:jc w:val="left"/>
            </w:pPr>
            <w:r>
              <w:rPr>
                <w:rFonts w:ascii="仿宋_GB2312" w:hAnsi="仿宋_GB2312" w:cs="仿宋_GB2312" w:eastAsia="仿宋_GB2312"/>
              </w:rPr>
              <w:t>投标价格得分</w:t>
            </w:r>
          </w:p>
        </w:tc>
        <w:tc>
          <w:tcPr>
            <w:tcW w:type="dxa" w:w="257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投标（响应）报价明细表</w:t>
            </w:r>
          </w:p>
          <w:p>
            <w:pPr>
              <w:pStyle w:val="null5"/>
              <w:jc w:val="left"/>
            </w:pPr>
            <w:r>
              <w:rPr>
                <w:rFonts w:ascii="仿宋_GB2312" w:hAnsi="仿宋_GB2312" w:cs="仿宋_GB2312" w:eastAsia="仿宋_GB2312"/>
              </w:rPr>
              <w:t>开标（报价）一览表</w:t>
            </w:r>
          </w:p>
          <w:p>
            <w:pPr>
              <w:pStyle w:val="null5"/>
              <w:jc w:val="left"/>
            </w:pPr>
            <w:r>
              <w:rPr>
                <w:rFonts w:ascii="仿宋_GB2312" w:hAnsi="仿宋_GB2312" w:cs="仿宋_GB2312" w:eastAsia="仿宋_GB2312"/>
              </w:rPr>
              <w:t>中小企业声明函（服务）</w:t>
            </w:r>
          </w:p>
          <w:p>
            <w:pPr>
              <w:pStyle w:val="null5"/>
              <w:jc w:val="left"/>
            </w:pPr>
            <w:r>
              <w:rPr>
                <w:rFonts w:ascii="仿宋_GB2312" w:hAnsi="仿宋_GB2312" w:cs="仿宋_GB2312" w:eastAsia="仿宋_GB2312"/>
              </w:rPr>
              <w:t>残疾人福利性单位声明函</w:t>
            </w:r>
          </w:p>
          <w:p>
            <w:pPr>
              <w:pStyle w:val="null5"/>
              <w:jc w:val="left"/>
            </w:pPr>
            <w:r>
              <w:rPr>
                <w:rFonts w:ascii="仿宋_GB2312" w:hAnsi="仿宋_GB2312" w:cs="仿宋_GB2312" w:eastAsia="仿宋_GB2312"/>
              </w:rPr>
              <w:t>监狱企业的证明文件</w:t>
            </w:r>
          </w:p>
        </w:tc>
      </w:tr>
    </w:tbl>
    <w:p>
      <w:pPr>
        <w:pStyle w:val="null5"/>
        <w:ind w:firstLine="480"/>
        <w:jc w:val="both"/>
      </w:pPr>
      <w:r>
        <w:rPr>
          <w:rFonts w:ascii="仿宋_GB2312" w:hAnsi="仿宋_GB2312" w:cs="仿宋_GB2312" w:eastAsia="仿宋_GB2312"/>
        </w:rPr>
        <w:t>价格扣除</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58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910"/>
          </w:tcPr>
          <w:p>
            <w:pPr>
              <w:pStyle w:val="null5"/>
              <w:jc w:val="left"/>
            </w:pPr>
            <w:r>
              <w:rPr>
                <w:rFonts w:ascii="仿宋_GB2312" w:hAnsi="仿宋_GB2312" w:cs="仿宋_GB2312" w:eastAsia="仿宋_GB2312"/>
              </w:rPr>
              <w:t>中小企业声明函（服务）、残疾人福利性单位声明函、监狱企业的证明文件</w:t>
            </w:r>
          </w:p>
        </w:tc>
      </w:tr>
    </w:tbl>
    <w:p>
      <w:pPr>
        <w:pStyle w:val="null5"/>
        <w:ind w:firstLine="480"/>
        <w:jc w:val="both"/>
      </w:pPr>
      <w:r>
        <w:rPr>
          <w:rFonts w:ascii="仿宋_GB2312" w:hAnsi="仿宋_GB2312" w:cs="仿宋_GB2312" w:eastAsia="仿宋_GB2312"/>
        </w:rPr>
        <w:t>优先采购产品评审细则</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异常低价审查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5"/>
              <w:jc w:val="left"/>
            </w:pPr>
            <w:r>
              <w:rPr>
                <w:rFonts w:ascii="仿宋_GB2312" w:hAnsi="仿宋_GB2312" w:cs="仿宋_GB2312" w:eastAsia="仿宋_GB2312"/>
              </w:rPr>
              <w:t xml:space="preserve"> 序号</w:t>
            </w:r>
          </w:p>
        </w:tc>
        <w:tc>
          <w:tcPr>
            <w:tcW w:type="dxa" w:w="2492"/>
          </w:tcPr>
          <w:p>
            <w:pPr>
              <w:pStyle w:val="null5"/>
              <w:jc w:val="left"/>
            </w:pPr>
            <w:r>
              <w:rPr>
                <w:rFonts w:ascii="仿宋_GB2312" w:hAnsi="仿宋_GB2312" w:cs="仿宋_GB2312" w:eastAsia="仿宋_GB2312"/>
              </w:rPr>
              <w:t xml:space="preserve"> 评审点要求概况</w:t>
            </w:r>
          </w:p>
        </w:tc>
        <w:tc>
          <w:tcPr>
            <w:tcW w:type="dxa" w:w="4984"/>
          </w:tcPr>
          <w:p>
            <w:pPr>
              <w:pStyle w:val="null5"/>
              <w:jc w:val="left"/>
            </w:pPr>
            <w:r>
              <w:rPr>
                <w:rFonts w:ascii="仿宋_GB2312" w:hAnsi="仿宋_GB2312" w:cs="仿宋_GB2312" w:eastAsia="仿宋_GB2312"/>
              </w:rPr>
              <w:t xml:space="preserve"> 异常低价的情形</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异常低价审查</w:t>
            </w:r>
          </w:p>
        </w:tc>
        <w:tc>
          <w:tcPr>
            <w:tcW w:type="dxa" w:w="4984"/>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（1）毕业论文（设计）管理系统服务响应报价低于全部通过符合性审查供应商响应报价平均值50%的，即毕业论文（设计）管理系统服务响应报价&lt;全部通过符合性审查供应商响应报价平均值×50%。</w:t>
              <w:br/>
              <w:t>（2）毕业论文（设计）管理系统服务响应报价低于通过符合性审查且报价次低供应商响应报价50%的，即毕业论文（设计）管理系统服务响应报价&lt;通过符合性审查且报价次低供应商响应报价×50%。</w:t>
              <w:br/>
              <w:t>（3）毕业论文（设计）管理系统服务响应报价低于最高限价45%的，即毕业论文（设计）管理系统服务响应报价&lt;最高限价×45%。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评审委员会启动异常低价投标（响应）审查后，应当要求相关供应商在评审现场合理的时间内提供书面说明及必要的证明材料，对投标（响应）价格作出解释。</w:t>
            </w:r>
          </w:p>
        </w:tc>
      </w:tr>
    </w:tbl>
    <w:p>
      <w:pPr>
        <w:pStyle w:val="null5"/>
        <w:ind w:firstLine="480"/>
        <w:jc w:val="left"/>
      </w:pPr>
      <w:r>
        <w:rPr>
          <w:rFonts w:ascii="仿宋_GB2312" w:hAnsi="仿宋_GB2312" w:cs="仿宋_GB2312" w:eastAsia="仿宋_GB2312"/>
        </w:rPr>
        <w:t>本国产品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5"/>
              <w:jc w:val="center"/>
            </w:pPr>
            <w:r>
              <w:rPr>
                <w:rFonts w:ascii="仿宋_GB2312" w:hAnsi="仿宋_GB2312" w:cs="仿宋_GB2312" w:eastAsia="仿宋_GB2312"/>
              </w:rPr>
              <w:t>序号</w:t>
            </w:r>
          </w:p>
        </w:tc>
        <w:tc>
          <w:tcPr>
            <w:tcW w:type="dxa" w:w="2076"/>
          </w:tcPr>
          <w:p>
            <w:pPr>
              <w:pStyle w:val="null5"/>
              <w:jc w:val="center"/>
            </w:pPr>
            <w:r>
              <w:rPr>
                <w:rFonts w:ascii="仿宋_GB2312" w:hAnsi="仿宋_GB2312" w:cs="仿宋_GB2312" w:eastAsia="仿宋_GB2312"/>
              </w:rPr>
              <w:t>采购品目名称</w:t>
            </w:r>
          </w:p>
        </w:tc>
        <w:tc>
          <w:tcPr>
            <w:tcW w:type="dxa" w:w="3115"/>
          </w:tcPr>
          <w:p>
            <w:pPr>
              <w:pStyle w:val="null5"/>
              <w:jc w:val="center"/>
            </w:pPr>
            <w:r>
              <w:rPr>
                <w:rFonts w:ascii="仿宋_GB2312" w:hAnsi="仿宋_GB2312" w:cs="仿宋_GB2312" w:eastAsia="仿宋_GB2312"/>
              </w:rPr>
              <w:t>标的名称</w:t>
            </w:r>
          </w:p>
        </w:tc>
        <w:tc>
          <w:tcPr>
            <w:tcW w:type="dxa" w:w="2076"/>
          </w:tcPr>
          <w:p>
            <w:pPr>
              <w:pStyle w:val="null5"/>
              <w:jc w:val="center"/>
            </w:pPr>
            <w:r>
              <w:rPr>
                <w:rFonts w:ascii="仿宋_GB2312" w:hAnsi="仿宋_GB2312" w:cs="仿宋_GB2312" w:eastAsia="仿宋_GB2312"/>
              </w:rPr>
              <w:t>产品名称</w:t>
            </w:r>
          </w:p>
        </w:tc>
      </w:tr>
      <w:tr>
        <w:tc>
          <w:tcPr>
            <w:tcW w:type="dxa" w:w="8305"/>
            <w:gridSpan w:val="4"/>
          </w:tcPr>
          <w:p>
            <w:pPr>
              <w:pStyle w:val="null5"/>
              <w:jc w:val="center"/>
            </w:pPr>
            <w:r>
              <w:rPr>
                <w:rFonts w:ascii="仿宋_GB2312" w:hAnsi="仿宋_GB2312" w:cs="仿宋_GB2312" w:eastAsia="仿宋_GB2312"/>
              </w:rPr>
              <w:t xml:space="preserve"> 不涉及</w:t>
            </w:r>
          </w:p>
        </w:tc>
      </w:tr>
    </w:tbl>
    <w:p>
      <w:pPr>
        <w:pStyle w:val="null5"/>
        <w:ind w:firstLine="480"/>
        <w:jc w:val="left"/>
      </w:pPr>
      <w:r>
        <w:rPr>
          <w:rFonts w:ascii="仿宋_GB2312" w:hAnsi="仿宋_GB2312" w:cs="仿宋_GB2312" w:eastAsia="仿宋_GB2312"/>
        </w:rPr>
        <w:t>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5"/>
        <w:ind w:firstLine="480"/>
        <w:jc w:val="left"/>
      </w:pPr>
      <w:r>
        <w:rPr>
          <w:rFonts w:ascii="仿宋_GB2312" w:hAnsi="仿宋_GB2312" w:cs="仿宋_GB2312" w:eastAsia="仿宋_GB2312"/>
        </w:rPr>
        <w:t>2.供应商应根据实际情况判断所投产品是否在中国境内生产。如所投产品在中国境内生产，应当如实填写声明函;如所投产品不在中国境内生产，无需填写声明函。</w:t>
      </w:r>
    </w:p>
    <w:p>
      <w:pPr>
        <w:pStyle w:val="null5"/>
        <w:ind w:firstLine="480"/>
        <w:jc w:val="left"/>
      </w:pPr>
      <w:r>
        <w:rPr>
          <w:rFonts w:ascii="仿宋_GB2312" w:hAnsi="仿宋_GB2312" w:cs="仿宋_GB2312" w:eastAsia="仿宋_GB2312"/>
        </w:rPr>
        <w:t>3.在国内保税区、综合保税区等海关特殊监管区域生产的产品，属于在中国境内生产的产品。</w:t>
      </w:r>
    </w:p>
    <w:p>
      <w:pPr>
        <w:pStyle w:val="null5"/>
        <w:ind w:firstLine="480"/>
        <w:jc w:val="left"/>
      </w:pPr>
      <w:r>
        <w:rPr>
          <w:rFonts w:ascii="仿宋_GB2312" w:hAnsi="仿宋_GB2312" w:cs="仿宋_GB2312" w:eastAsia="仿宋_GB2312"/>
        </w:rPr>
        <w:t>4.取得药品监督管理部门授予的准字号医疗器械注册证的医疗器械产品，属于在中国境内生产的产品。</w:t>
      </w:r>
    </w:p>
    <w:p>
      <w:pPr>
        <w:pStyle w:val="null5"/>
        <w:ind w:firstLine="480"/>
        <w:jc w:val="left"/>
      </w:pPr>
      <w:r>
        <w:rPr>
          <w:rFonts w:ascii="仿宋_GB2312" w:hAnsi="仿宋_GB2312" w:cs="仿宋_GB2312" w:eastAsia="仿宋_GB2312"/>
        </w:rPr>
        <w:t>5.本国产品政策执行根据国办发〔2025〕34号、财库〔2025〕30号执行。</w:t>
      </w:r>
    </w:p>
    <w:p>
      <w:pPr>
        <w:pStyle w:val="null5"/>
        <w:ind w:firstLine="480"/>
        <w:jc w:val="left"/>
      </w:pPr>
      <w:r>
        <w:rPr>
          <w:rFonts w:ascii="仿宋_GB2312" w:hAnsi="仿宋_GB2312" w:cs="仿宋_GB2312" w:eastAsia="仿宋_GB2312"/>
        </w:rPr>
        <w:t>6.对于采购标的适用本国产品标准的采购项目，供应商对其提供的产品出具符合要求的《关于符合本国产品标准的声明函》，该产品视为本国产品。当采购项目或采购包的采购标的仅包含单一产品时，政府采购活动中既有本国产品又有非本国产品参与竞争的，依法对本国产品给予价格评审优惠，对本国产品的报价给予20%的价格扣除，用扣除后的价格参与评审。 当采购项目或者采购包的采购标的中含有多种产品，供应商为该采购项目或者采购包提供的符合本国产品标准的产品成本之和占该供应商提供的全部产品成本之和的比例达到80%以上时，供应商应在投标（响应）文件中出具符合要求的《关于本国产品成本占比的承诺函》，则依法对其提供的全部产品给予价格评审优惠，即对该供应商提供的全部产品的总报价给予20%的价格扣除，用扣除后的价格参与评审。全部产品是指货物或服务采购项目或采购包中包含的全部货物、服务产品。</w:t>
      </w:r>
    </w:p>
    <w:p>
      <w:pPr>
        <w:pStyle w:val="null5"/>
        <w:ind w:firstLine="480"/>
        <w:jc w:val="left"/>
        <w:outlineLvl w:val="2"/>
      </w:pPr>
      <w:r>
        <w:rPr>
          <w:rFonts w:ascii="仿宋_GB2312" w:hAnsi="仿宋_GB2312" w:cs="仿宋_GB2312" w:eastAsia="仿宋_GB2312"/>
          <w:sz w:val="28"/>
          <w:b/>
        </w:rPr>
        <w:t>5.5.废标</w:t>
      </w:r>
    </w:p>
    <w:p>
      <w:pPr>
        <w:pStyle w:val="null5"/>
        <w:ind w:firstLine="480"/>
        <w:jc w:val="both"/>
      </w:pPr>
      <w:r>
        <w:rPr>
          <w:rFonts w:ascii="仿宋_GB2312" w:hAnsi="仿宋_GB2312" w:cs="仿宋_GB2312" w:eastAsia="仿宋_GB2312"/>
        </w:rPr>
        <w:t>本次政府采购活动中，出现下列情形之一的，予以废标：</w:t>
      </w:r>
    </w:p>
    <w:p>
      <w:pPr>
        <w:pStyle w:val="null5"/>
        <w:ind w:firstLine="480"/>
        <w:jc w:val="both"/>
      </w:pPr>
      <w:r>
        <w:rPr>
          <w:rFonts w:ascii="仿宋_GB2312" w:hAnsi="仿宋_GB2312" w:cs="仿宋_GB2312" w:eastAsia="仿宋_GB2312"/>
        </w:rPr>
        <w:t>一、符合专业条件的投标人或者对招标文件作实质响应的投标人不足 3 家的（如本项目采购包涉及核心产品，经符合性审查，提供核心产品品牌不足 3 个的，视为有效投标人不足 3 家）；</w:t>
      </w:r>
    </w:p>
    <w:p>
      <w:pPr>
        <w:pStyle w:val="null5"/>
        <w:ind w:firstLine="480"/>
        <w:jc w:val="both"/>
      </w:pPr>
      <w:r>
        <w:rPr>
          <w:rFonts w:ascii="仿宋_GB2312" w:hAnsi="仿宋_GB2312" w:cs="仿宋_GB2312" w:eastAsia="仿宋_GB2312"/>
        </w:rPr>
        <w:t>二、出现影响采购公正的违法、违规行为的；</w:t>
      </w:r>
    </w:p>
    <w:p>
      <w:pPr>
        <w:pStyle w:val="null5"/>
        <w:ind w:firstLine="480"/>
        <w:jc w:val="both"/>
      </w:pPr>
      <w:r>
        <w:rPr>
          <w:rFonts w:ascii="仿宋_GB2312" w:hAnsi="仿宋_GB2312" w:cs="仿宋_GB2312" w:eastAsia="仿宋_GB2312"/>
        </w:rPr>
        <w:t>三、投标人的报价均超过了采购预算，采购人不能支付的；</w:t>
      </w:r>
    </w:p>
    <w:p>
      <w:pPr>
        <w:pStyle w:val="null5"/>
        <w:ind w:firstLine="480"/>
        <w:jc w:val="both"/>
      </w:pPr>
      <w:r>
        <w:rPr>
          <w:rFonts w:ascii="仿宋_GB2312" w:hAnsi="仿宋_GB2312" w:cs="仿宋_GB2312" w:eastAsia="仿宋_GB2312"/>
        </w:rPr>
        <w:t>四、因重大变故，采购任务取消的。</w:t>
      </w:r>
    </w:p>
    <w:p>
      <w:pPr>
        <w:pStyle w:val="null5"/>
        <w:ind w:firstLine="480"/>
        <w:jc w:val="both"/>
      </w:pPr>
      <w:r>
        <w:rPr>
          <w:rFonts w:ascii="仿宋_GB2312" w:hAnsi="仿宋_GB2312" w:cs="仿宋_GB2312" w:eastAsia="仿宋_GB2312"/>
        </w:rPr>
        <w:t>废标后，代理机构将在“中国山东政府采购网”公告。</w:t>
      </w:r>
    </w:p>
    <w:p>
      <w:pPr>
        <w:pStyle w:val="null5"/>
        <w:ind w:firstLine="480"/>
        <w:jc w:val="left"/>
        <w:outlineLvl w:val="2"/>
      </w:pPr>
      <w:r>
        <w:rPr>
          <w:rFonts w:ascii="仿宋_GB2312" w:hAnsi="仿宋_GB2312" w:cs="仿宋_GB2312" w:eastAsia="仿宋_GB2312"/>
          <w:sz w:val="28"/>
          <w:b/>
        </w:rPr>
        <w:t>5.6.定标</w:t>
      </w:r>
    </w:p>
    <w:p>
      <w:pPr>
        <w:pStyle w:val="null5"/>
        <w:ind w:firstLine="480"/>
        <w:jc w:val="left"/>
      </w:pPr>
      <w:r>
        <w:rPr>
          <w:rFonts w:ascii="仿宋_GB2312" w:hAnsi="仿宋_GB2312" w:cs="仿宋_GB2312" w:eastAsia="仿宋_GB2312"/>
        </w:rPr>
        <w:t>采购单位授权评标委员会按照采购文件规定的方式确定中标（成交）供应商。</w:t>
      </w:r>
    </w:p>
    <w:p>
      <w:pPr>
        <w:pStyle w:val="null5"/>
        <w:ind w:firstLine="480"/>
        <w:jc w:val="both"/>
      </w:pPr>
      <w:r>
        <w:rPr>
          <w:rFonts w:ascii="仿宋_GB2312" w:hAnsi="仿宋_GB2312" w:cs="仿宋_GB2312" w:eastAsia="仿宋_GB2312"/>
        </w:rPr>
        <w:t>一、采购人应当自收到评标报告之日起 5 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5"/>
        <w:ind w:firstLine="480"/>
        <w:jc w:val="both"/>
      </w:pPr>
      <w:r>
        <w:rPr>
          <w:rFonts w:ascii="仿宋_GB2312" w:hAnsi="仿宋_GB2312" w:cs="仿宋_GB2312" w:eastAsia="仿宋_GB2312"/>
        </w:rPr>
        <w:t>二、采购人或者代理机构应当自中标人确定之日起 2 个工作日内，在“中国山东政府采购网”公告中标结果，招标文件应当随中标结果同时公告。</w:t>
      </w:r>
    </w:p>
    <w:p>
      <w:pPr>
        <w:pStyle w:val="null5"/>
        <w:ind w:firstLine="480"/>
        <w:jc w:val="left"/>
        <w:outlineLvl w:val="2"/>
      </w:pPr>
      <w:r>
        <w:rPr>
          <w:rFonts w:ascii="仿宋_GB2312" w:hAnsi="仿宋_GB2312" w:cs="仿宋_GB2312" w:eastAsia="仿宋_GB2312"/>
          <w:sz w:val="28"/>
          <w:b/>
        </w:rPr>
        <w:t>5.7.评标委员会义务</w:t>
      </w:r>
    </w:p>
    <w:p>
      <w:pPr>
        <w:pStyle w:val="null5"/>
        <w:ind w:firstLine="480"/>
        <w:jc w:val="both"/>
      </w:pPr>
      <w:r>
        <w:rPr>
          <w:rFonts w:ascii="仿宋_GB2312" w:hAnsi="仿宋_GB2312" w:cs="仿宋_GB2312" w:eastAsia="仿宋_GB2312"/>
        </w:rPr>
        <w:t>评标委员会在政府采购活动中应当履行下列义务：</w:t>
      </w:r>
    </w:p>
    <w:p>
      <w:pPr>
        <w:pStyle w:val="null5"/>
        <w:ind w:firstLine="480"/>
        <w:jc w:val="both"/>
      </w:pPr>
      <w:r>
        <w:rPr>
          <w:rFonts w:ascii="仿宋_GB2312" w:hAnsi="仿宋_GB2312" w:cs="仿宋_GB2312" w:eastAsia="仿宋_GB2312"/>
        </w:rPr>
        <w:t>一、遵守评审工作纪律；</w:t>
      </w:r>
    </w:p>
    <w:p>
      <w:pPr>
        <w:pStyle w:val="null5"/>
        <w:ind w:firstLine="480"/>
        <w:jc w:val="both"/>
      </w:pPr>
      <w:r>
        <w:rPr>
          <w:rFonts w:ascii="仿宋_GB2312" w:hAnsi="仿宋_GB2312" w:cs="仿宋_GB2312" w:eastAsia="仿宋_GB2312"/>
        </w:rPr>
        <w:t>二、按照客观、公正、审慎的原则，根据招标文件规定的评审程序、评审方法和评审标准进行独立评审；</w:t>
      </w:r>
    </w:p>
    <w:p>
      <w:pPr>
        <w:pStyle w:val="null5"/>
        <w:ind w:firstLine="480"/>
        <w:jc w:val="both"/>
      </w:pPr>
      <w:r>
        <w:rPr>
          <w:rFonts w:ascii="仿宋_GB2312" w:hAnsi="仿宋_GB2312" w:cs="仿宋_GB2312" w:eastAsia="仿宋_GB2312"/>
        </w:rPr>
        <w:t>三、不得泄露评审文件、评审情况和在评审过程中获悉的商业秘密；</w:t>
      </w:r>
    </w:p>
    <w:p>
      <w:pPr>
        <w:pStyle w:val="null5"/>
        <w:ind w:firstLine="480"/>
        <w:jc w:val="both"/>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5"/>
        <w:ind w:firstLine="480"/>
        <w:jc w:val="both"/>
      </w:pPr>
      <w:r>
        <w:rPr>
          <w:rFonts w:ascii="仿宋_GB2312" w:hAnsi="仿宋_GB2312" w:cs="仿宋_GB2312" w:eastAsia="仿宋_GB2312"/>
        </w:rPr>
        <w:t>五、发现招标文件内容违反国家有关强制性规定或者存在歧义、重大缺陷导致评审工作无法进行时，停止评审并通过交易系统向代理 机构书面说明情况，说明停止评审的情形和具体理由；</w:t>
      </w:r>
    </w:p>
    <w:p>
      <w:pPr>
        <w:pStyle w:val="null5"/>
        <w:ind w:firstLine="480"/>
        <w:jc w:val="both"/>
      </w:pPr>
      <w:r>
        <w:rPr>
          <w:rFonts w:ascii="仿宋_GB2312" w:hAnsi="仿宋_GB2312" w:cs="仿宋_GB2312" w:eastAsia="仿宋_GB2312"/>
        </w:rPr>
        <w:t>六、配合答复处理供应商的询问、质疑和投诉等事项；</w:t>
      </w:r>
    </w:p>
    <w:p>
      <w:pPr>
        <w:pStyle w:val="null5"/>
        <w:ind w:firstLine="480"/>
        <w:jc w:val="both"/>
      </w:pPr>
      <w:r>
        <w:rPr>
          <w:rFonts w:ascii="仿宋_GB2312" w:hAnsi="仿宋_GB2312" w:cs="仿宋_GB2312" w:eastAsia="仿宋_GB2312"/>
        </w:rPr>
        <w:t>七、法律、法规和规章规定的其他义务。</w:t>
      </w:r>
    </w:p>
    <w:p>
      <w:pPr>
        <w:pStyle w:val="null5"/>
        <w:ind w:firstLine="480"/>
        <w:jc w:val="left"/>
        <w:outlineLvl w:val="2"/>
      </w:pPr>
      <w:r>
        <w:rPr>
          <w:rFonts w:ascii="仿宋_GB2312" w:hAnsi="仿宋_GB2312" w:cs="仿宋_GB2312" w:eastAsia="仿宋_GB2312"/>
          <w:sz w:val="28"/>
          <w:b/>
        </w:rPr>
        <w:t>5.8.评标委员会成员工作纪律</w:t>
      </w:r>
    </w:p>
    <w:p>
      <w:pPr>
        <w:pStyle w:val="null5"/>
        <w:ind w:firstLine="480"/>
        <w:jc w:val="both"/>
      </w:pPr>
      <w:r>
        <w:rPr>
          <w:rFonts w:ascii="仿宋_GB2312" w:hAnsi="仿宋_GB2312" w:cs="仿宋_GB2312" w:eastAsia="仿宋_GB2312"/>
        </w:rPr>
        <w:t>评标委员会成员在政府采购活动中应当遵守以下工作纪律：</w:t>
      </w:r>
    </w:p>
    <w:p>
      <w:pPr>
        <w:pStyle w:val="null5"/>
        <w:ind w:firstLine="480"/>
        <w:jc w:val="both"/>
      </w:pPr>
      <w:r>
        <w:rPr>
          <w:rFonts w:ascii="仿宋_GB2312" w:hAnsi="仿宋_GB2312" w:cs="仿宋_GB2312" w:eastAsia="仿宋_GB2312"/>
        </w:rPr>
        <w:t>一、严格遵守政府采购法律制度关于评标委员会成员回避的规定。</w:t>
      </w:r>
    </w:p>
    <w:p>
      <w:pPr>
        <w:pStyle w:val="null5"/>
        <w:ind w:firstLine="480"/>
        <w:jc w:val="both"/>
      </w:pPr>
      <w:r>
        <w:rPr>
          <w:rFonts w:ascii="仿宋_GB2312" w:hAnsi="仿宋_GB2312" w:cs="仿宋_GB2312" w:eastAsia="仿宋_GB2312"/>
        </w:rPr>
        <w:t>二、评审前，应当将通讯工具或者相关电子设备交由代理机构统一保管。</w:t>
      </w:r>
    </w:p>
    <w:p>
      <w:pPr>
        <w:pStyle w:val="null5"/>
        <w:ind w:firstLine="480"/>
        <w:jc w:val="both"/>
      </w:pPr>
      <w:r>
        <w:rPr>
          <w:rFonts w:ascii="仿宋_GB2312" w:hAnsi="仿宋_GB2312" w:cs="仿宋_GB2312" w:eastAsia="仿宋_GB2312"/>
        </w:rPr>
        <w:t>三、评审过程中，不得与外界联系，因发生不可预见情况，确实需要与外界联系的，应当在监督人员监督之下办理。</w:t>
      </w:r>
    </w:p>
    <w:p>
      <w:pPr>
        <w:pStyle w:val="null5"/>
        <w:ind w:firstLine="480"/>
        <w:jc w:val="both"/>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5"/>
        <w:ind w:firstLine="480"/>
        <w:jc w:val="both"/>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5"/>
        <w:ind w:firstLine="480"/>
        <w:jc w:val="both"/>
      </w:pPr>
      <w:r>
        <w:rPr>
          <w:rFonts w:ascii="仿宋_GB2312" w:hAnsi="仿宋_GB2312" w:cs="仿宋_GB2312" w:eastAsia="仿宋_GB2312"/>
        </w:rPr>
        <w:t>六、服从评审现场代理机构的现场秩序管理，接受评审现场监督人员的合法监督。</w:t>
      </w:r>
    </w:p>
    <w:p>
      <w:pPr>
        <w:pStyle w:val="null5"/>
        <w:ind w:firstLine="480"/>
        <w:jc w:val="both"/>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5"/>
        <w:jc w:val="center"/>
        <w:outlineLvl w:val="1"/>
      </w:pPr>
      <w:r>
        <w:rPr>
          <w:rFonts w:ascii="仿宋_GB2312" w:hAnsi="仿宋_GB2312" w:cs="仿宋_GB2312" w:eastAsia="仿宋_GB2312"/>
          <w:sz w:val="36"/>
          <w:b/>
        </w:rPr>
        <w:t>第六章 投标文件格式</w:t>
      </w:r>
    </w:p>
    <w:p>
      <w:pPr>
        <w:pStyle w:val="null5"/>
        <w:jc w:val="left"/>
      </w:pPr>
      <w:r>
        <w:rPr>
          <w:rFonts w:ascii="仿宋_GB2312" w:hAnsi="仿宋_GB2312" w:cs="仿宋_GB2312" w:eastAsia="仿宋_GB2312"/>
        </w:rPr>
        <w:t>详见附件：法定代表人资格证明书或法定代表人授权委托书</w:t>
      </w:r>
    </w:p>
    <w:p>
      <w:pPr>
        <w:pStyle w:val="null5"/>
        <w:ind w:firstLine="960"/>
        <w:jc w:val="left"/>
      </w:pPr>
      <w:r>
        <w:rPr>
          <w:rFonts w:ascii="仿宋_GB2312" w:hAnsi="仿宋_GB2312" w:cs="仿宋_GB2312" w:eastAsia="仿宋_GB2312"/>
        </w:rPr>
        <w:t>详见附件：无重大违法记录声明函</w:t>
      </w:r>
    </w:p>
    <w:p>
      <w:pPr>
        <w:pStyle w:val="null5"/>
        <w:ind w:firstLine="960"/>
        <w:jc w:val="left"/>
      </w:pPr>
      <w:r>
        <w:rPr>
          <w:rFonts w:ascii="仿宋_GB2312" w:hAnsi="仿宋_GB2312" w:cs="仿宋_GB2312" w:eastAsia="仿宋_GB2312"/>
        </w:rPr>
        <w:t>详见附件：供应商应提交的相关证明材料</w:t>
      </w:r>
    </w:p>
    <w:p>
      <w:pPr>
        <w:pStyle w:val="null5"/>
        <w:ind w:firstLine="960"/>
        <w:jc w:val="left"/>
      </w:pPr>
      <w:r>
        <w:rPr>
          <w:rFonts w:ascii="仿宋_GB2312" w:hAnsi="仿宋_GB2312" w:cs="仿宋_GB2312" w:eastAsia="仿宋_GB2312"/>
        </w:rPr>
        <w:t>详见附件：自觉抵制政府采购领域商业贿赂行为承诺书</w:t>
      </w:r>
    </w:p>
    <w:p>
      <w:pPr>
        <w:pStyle w:val="null5"/>
        <w:ind w:firstLine="960"/>
        <w:jc w:val="left"/>
      </w:pPr>
      <w:r>
        <w:rPr>
          <w:rFonts w:ascii="仿宋_GB2312" w:hAnsi="仿宋_GB2312" w:cs="仿宋_GB2312" w:eastAsia="仿宋_GB2312"/>
        </w:rPr>
        <w:t>详见附件：监狱企业的证明文件</w:t>
      </w:r>
    </w:p>
    <w:p>
      <w:pPr>
        <w:pStyle w:val="null5"/>
        <w:ind w:firstLine="96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详见附件：封面</w:t>
      </w:r>
    </w:p>
    <w:p>
      <w:pPr>
        <w:pStyle w:val="null5"/>
        <w:ind w:firstLine="960"/>
        <w:jc w:val="left"/>
      </w:pPr>
      <w:r>
        <w:rPr>
          <w:rFonts w:ascii="仿宋_GB2312" w:hAnsi="仿宋_GB2312" w:cs="仿宋_GB2312" w:eastAsia="仿宋_GB2312"/>
        </w:rPr>
        <w:t>详见附件：具有独立承担民事责任的能力证明文件</w:t>
      </w:r>
    </w:p>
    <w:p>
      <w:pPr>
        <w:pStyle w:val="null5"/>
        <w:ind w:firstLine="960"/>
        <w:jc w:val="left"/>
      </w:pPr>
      <w:r>
        <w:rPr>
          <w:rFonts w:ascii="仿宋_GB2312" w:hAnsi="仿宋_GB2312" w:cs="仿宋_GB2312" w:eastAsia="仿宋_GB2312"/>
        </w:rPr>
        <w:t>详见附件：具有良好的商业信誉和健全的财务会计制度证明材料</w:t>
      </w:r>
    </w:p>
    <w:p>
      <w:pPr>
        <w:pStyle w:val="null5"/>
        <w:ind w:firstLine="960"/>
        <w:jc w:val="left"/>
      </w:pPr>
      <w:r>
        <w:rPr>
          <w:rFonts w:ascii="仿宋_GB2312" w:hAnsi="仿宋_GB2312" w:cs="仿宋_GB2312" w:eastAsia="仿宋_GB2312"/>
        </w:rPr>
        <w:t>详见附件：依法缴纳税收和社会保障资金的相关证明材料</w:t>
      </w:r>
    </w:p>
    <w:p>
      <w:pPr>
        <w:pStyle w:val="null5"/>
        <w:ind w:firstLine="960"/>
        <w:jc w:val="left"/>
      </w:pPr>
      <w:r>
        <w:rPr>
          <w:rFonts w:ascii="仿宋_GB2312" w:hAnsi="仿宋_GB2312" w:cs="仿宋_GB2312" w:eastAsia="仿宋_GB2312"/>
        </w:rPr>
        <w:t>详见附件：具备履行合同所必需设备和专业技术能力的声明函</w:t>
      </w:r>
    </w:p>
    <w:p>
      <w:pPr>
        <w:pStyle w:val="null5"/>
        <w:ind w:firstLine="960"/>
        <w:jc w:val="left"/>
      </w:pPr>
      <w:r>
        <w:rPr>
          <w:rFonts w:ascii="仿宋_GB2312" w:hAnsi="仿宋_GB2312" w:cs="仿宋_GB2312" w:eastAsia="仿宋_GB2312"/>
        </w:rPr>
        <w:t>详见附件：单位负责人不为同一人或者不存在直接控股、管理关系的书面声明</w:t>
      </w:r>
    </w:p>
    <w:p>
      <w:pPr>
        <w:pStyle w:val="null5"/>
        <w:ind w:firstLine="960"/>
        <w:jc w:val="left"/>
      </w:pPr>
      <w:r>
        <w:rPr>
          <w:rFonts w:ascii="仿宋_GB2312" w:hAnsi="仿宋_GB2312" w:cs="仿宋_GB2312" w:eastAsia="仿宋_GB2312"/>
        </w:rPr>
        <w:t>详见附件：投标函</w:t>
      </w:r>
    </w:p>
    <w:p>
      <w:pPr>
        <w:pStyle w:val="null5"/>
        <w:ind w:firstLine="960"/>
        <w:jc w:val="left"/>
      </w:pPr>
      <w:r>
        <w:rPr>
          <w:rFonts w:ascii="仿宋_GB2312" w:hAnsi="仿宋_GB2312" w:cs="仿宋_GB2312" w:eastAsia="仿宋_GB2312"/>
        </w:rPr>
        <w:t>详见附件：承诺函</w:t>
      </w:r>
    </w:p>
    <w:p>
      <w:pPr>
        <w:pStyle w:val="null5"/>
        <w:ind w:firstLine="960"/>
        <w:jc w:val="left"/>
      </w:pPr>
      <w:r>
        <w:rPr>
          <w:rFonts w:ascii="仿宋_GB2312" w:hAnsi="仿宋_GB2312" w:cs="仿宋_GB2312" w:eastAsia="仿宋_GB2312"/>
        </w:rPr>
        <w:t>详见附件：技术偏离表</w:t>
      </w:r>
    </w:p>
    <w:p>
      <w:pPr>
        <w:pStyle w:val="null5"/>
        <w:ind w:firstLine="960"/>
        <w:jc w:val="left"/>
      </w:pPr>
      <w:r>
        <w:rPr>
          <w:rFonts w:ascii="仿宋_GB2312" w:hAnsi="仿宋_GB2312" w:cs="仿宋_GB2312" w:eastAsia="仿宋_GB2312"/>
        </w:rPr>
        <w:t>详见附件：技术评审文件</w:t>
      </w:r>
    </w:p>
    <w:p>
      <w:pPr>
        <w:pStyle w:val="null5"/>
        <w:ind w:firstLine="960"/>
        <w:jc w:val="left"/>
      </w:pPr>
      <w:r>
        <w:rPr>
          <w:rFonts w:ascii="仿宋_GB2312" w:hAnsi="仿宋_GB2312" w:cs="仿宋_GB2312" w:eastAsia="仿宋_GB2312"/>
        </w:rPr>
        <w:t>详见附件：项目负责人简历表</w:t>
      </w:r>
    </w:p>
    <w:p>
      <w:pPr>
        <w:pStyle w:val="null5"/>
        <w:ind w:firstLine="960"/>
        <w:jc w:val="left"/>
      </w:pPr>
      <w:r>
        <w:rPr>
          <w:rFonts w:ascii="仿宋_GB2312" w:hAnsi="仿宋_GB2312" w:cs="仿宋_GB2312" w:eastAsia="仿宋_GB2312"/>
        </w:rPr>
        <w:t>详见附件：拟投入项目人员一览表</w:t>
      </w:r>
    </w:p>
    <w:p>
      <w:pPr>
        <w:pStyle w:val="null5"/>
        <w:ind w:firstLine="960"/>
        <w:jc w:val="left"/>
      </w:pPr>
      <w:r>
        <w:rPr>
          <w:rFonts w:ascii="仿宋_GB2312" w:hAnsi="仿宋_GB2312" w:cs="仿宋_GB2312" w:eastAsia="仿宋_GB2312"/>
        </w:rPr>
        <w:t>详见附件：商务偏离表</w:t>
      </w:r>
    </w:p>
    <w:p>
      <w:pPr>
        <w:pStyle w:val="null5"/>
        <w:ind w:firstLine="960"/>
        <w:jc w:val="left"/>
      </w:pPr>
      <w:r>
        <w:rPr>
          <w:rFonts w:ascii="仿宋_GB2312" w:hAnsi="仿宋_GB2312" w:cs="仿宋_GB2312" w:eastAsia="仿宋_GB2312"/>
        </w:rPr>
        <w:t>详见附件：业绩一览表</w:t>
      </w:r>
    </w:p>
    <w:p>
      <w:pPr>
        <w:pStyle w:val="null5"/>
        <w:ind w:firstLine="960"/>
        <w:jc w:val="left"/>
      </w:pPr>
      <w:r>
        <w:rPr>
          <w:rFonts w:ascii="仿宋_GB2312" w:hAnsi="仿宋_GB2312" w:cs="仿宋_GB2312" w:eastAsia="仿宋_GB2312"/>
        </w:rPr>
        <w:t>详见附件：中小企业声明函（服务）</w:t>
      </w:r>
    </w:p>
    <w:p>
      <w:pPr>
        <w:pStyle w:val="null5"/>
        <w:ind w:firstLine="96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详见附件：关于本国产品成本占比的承诺函（若有）</w:t>
      </w:r>
    </w:p>
    <w:p>
      <w:pPr>
        <w:pStyle w:val="null5"/>
        <w:ind w:firstLine="960"/>
        <w:jc w:val="left"/>
      </w:pPr>
      <w:r>
        <w:rPr>
          <w:rFonts w:ascii="仿宋_GB2312" w:hAnsi="仿宋_GB2312" w:cs="仿宋_GB2312" w:eastAsia="仿宋_GB2312"/>
        </w:rPr>
        <w:t>详见附件：关于符合本国产品标准的声明函（若有）</w:t>
      </w:r>
    </w:p>
    <w:p>
      <w:pPr>
        <w:pStyle w:val="null5"/>
        <w:ind w:firstLine="960"/>
        <w:jc w:val="left"/>
      </w:pPr>
      <w:r>
        <w:rPr>
          <w:rFonts w:ascii="仿宋_GB2312" w:hAnsi="仿宋_GB2312" w:cs="仿宋_GB2312" w:eastAsia="仿宋_GB2312"/>
        </w:rPr>
        <w:t>详见附件：投标（响应）报价明细表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详见附件：开标（报价）一览表</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详见附件：合同范本.docx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