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EA512">
      <w:pPr>
        <w:widowControl/>
        <w:spacing w:line="360" w:lineRule="auto"/>
        <w:jc w:val="center"/>
        <w:rPr>
          <w:rFonts w:hint="eastAsia" w:ascii="宋体" w:hAnsi="宋体" w:eastAsia="宋体" w:cs="Times New Roman"/>
          <w:color w:val="auto"/>
          <w:kern w:val="0"/>
          <w:sz w:val="52"/>
          <w:szCs w:val="52"/>
          <w:highlight w:val="none"/>
        </w:rPr>
      </w:pPr>
    </w:p>
    <w:p w14:paraId="69D74AA9">
      <w:pPr>
        <w:widowControl/>
        <w:spacing w:line="360" w:lineRule="auto"/>
        <w:jc w:val="center"/>
        <w:rPr>
          <w:rFonts w:hint="eastAsia" w:ascii="宋体" w:hAnsi="宋体" w:eastAsia="宋体" w:cs="Times New Roman"/>
          <w:color w:val="auto"/>
          <w:kern w:val="0"/>
          <w:sz w:val="52"/>
          <w:szCs w:val="52"/>
          <w:highlight w:val="none"/>
        </w:rPr>
      </w:pPr>
    </w:p>
    <w:p w14:paraId="197A054D">
      <w:pPr>
        <w:widowControl/>
        <w:spacing w:line="360" w:lineRule="auto"/>
        <w:jc w:val="center"/>
        <w:rPr>
          <w:rFonts w:hint="eastAsia" w:ascii="宋体" w:hAnsi="宋体" w:eastAsia="宋体" w:cs="Times New Roman"/>
          <w:color w:val="auto"/>
          <w:kern w:val="0"/>
          <w:sz w:val="52"/>
          <w:szCs w:val="52"/>
          <w:highlight w:val="none"/>
        </w:rPr>
      </w:pPr>
    </w:p>
    <w:p w14:paraId="356BBB55">
      <w:pPr>
        <w:widowControl/>
        <w:spacing w:line="360" w:lineRule="auto"/>
        <w:jc w:val="center"/>
        <w:rPr>
          <w:rFonts w:ascii="宋体" w:hAnsi="Times New Roman" w:eastAsia="宋体" w:cs="Times New Roman"/>
          <w:color w:val="auto"/>
          <w:kern w:val="0"/>
          <w:sz w:val="52"/>
          <w:szCs w:val="52"/>
          <w:highlight w:val="none"/>
        </w:rPr>
      </w:pPr>
      <w:r>
        <w:rPr>
          <w:rFonts w:hint="eastAsia" w:ascii="宋体" w:hAnsi="宋体" w:eastAsia="宋体" w:cs="Times New Roman"/>
          <w:color w:val="auto"/>
          <w:kern w:val="0"/>
          <w:sz w:val="52"/>
          <w:szCs w:val="52"/>
          <w:highlight w:val="none"/>
        </w:rPr>
        <w:t>山东省政府采购合同</w:t>
      </w:r>
    </w:p>
    <w:p w14:paraId="1C5BDEE1">
      <w:pPr>
        <w:widowControl/>
        <w:snapToGrid w:val="0"/>
        <w:spacing w:line="360" w:lineRule="auto"/>
        <w:jc w:val="center"/>
        <w:rPr>
          <w:rFonts w:ascii="宋体" w:hAnsi="Times New Roman"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（服务类）</w:t>
      </w:r>
    </w:p>
    <w:p w14:paraId="02239EDE">
      <w:pPr>
        <w:widowControl/>
        <w:snapToGrid w:val="0"/>
        <w:spacing w:line="360" w:lineRule="auto"/>
        <w:jc w:val="center"/>
        <w:rPr>
          <w:rFonts w:ascii="宋体" w:hAnsi="Times New Roman" w:eastAsia="宋体" w:cs="Times New Roman"/>
          <w:color w:val="auto"/>
          <w:kern w:val="0"/>
          <w:sz w:val="28"/>
          <w:szCs w:val="28"/>
          <w:highlight w:val="none"/>
        </w:rPr>
      </w:pPr>
    </w:p>
    <w:p w14:paraId="4F2A5052">
      <w:pPr>
        <w:widowControl/>
        <w:spacing w:line="360" w:lineRule="auto"/>
        <w:ind w:firstLine="1280" w:firstLineChars="400"/>
        <w:jc w:val="left"/>
        <w:rPr>
          <w:rFonts w:hint="eastAsia" w:ascii="宋体" w:hAnsi="宋体" w:eastAsia="宋体" w:cs="Times New Roman"/>
          <w:color w:val="auto"/>
          <w:kern w:val="0"/>
          <w:sz w:val="32"/>
          <w:highlight w:val="none"/>
          <w:lang w:eastAsia="zh-CN"/>
        </w:rPr>
      </w:pPr>
      <w:r>
        <w:rPr>
          <w:rFonts w:hint="eastAsia" w:ascii="宋体" w:hAnsi="宋体" w:eastAsia="宋体" w:cs="Times New Roman"/>
          <w:color w:val="auto"/>
          <w:kern w:val="0"/>
          <w:sz w:val="32"/>
          <w:highlight w:val="none"/>
        </w:rPr>
        <w:t>项目名称</w:t>
      </w:r>
      <w:r>
        <w:rPr>
          <w:rFonts w:ascii="宋体" w:hAnsi="宋体" w:eastAsia="宋体" w:cs="Times New Roman"/>
          <w:color w:val="auto"/>
          <w:kern w:val="0"/>
          <w:sz w:val="32"/>
          <w:highlight w:val="none"/>
        </w:rPr>
        <w:t>:</w:t>
      </w:r>
      <w:r>
        <w:rPr>
          <w:rFonts w:hint="eastAsia" w:ascii="宋体" w:hAnsi="宋体" w:eastAsia="宋体" w:cs="Times New Roman"/>
          <w:color w:val="auto"/>
          <w:kern w:val="0"/>
          <w:sz w:val="32"/>
          <w:highlight w:val="none"/>
          <w:lang w:eastAsia="zh-CN"/>
        </w:rPr>
        <w:t>山东第一医科大学（山东省医学科学院）基于多组学检测的卵巢</w:t>
      </w:r>
      <w:r>
        <w:rPr>
          <w:rFonts w:hint="eastAsia" w:ascii="宋体" w:hAnsi="宋体" w:cs="Times New Roman"/>
          <w:color w:val="auto"/>
          <w:kern w:val="0"/>
          <w:sz w:val="32"/>
          <w:highlight w:val="none"/>
          <w:lang w:eastAsia="zh-CN"/>
        </w:rPr>
        <w:t>发育调控机制研究</w:t>
      </w:r>
      <w:r>
        <w:rPr>
          <w:rFonts w:hint="eastAsia" w:ascii="宋体" w:hAnsi="宋体" w:eastAsia="宋体" w:cs="Times New Roman"/>
          <w:color w:val="auto"/>
          <w:kern w:val="0"/>
          <w:sz w:val="32"/>
          <w:highlight w:val="none"/>
          <w:lang w:eastAsia="zh-CN"/>
        </w:rPr>
        <w:t>技术测试服务</w:t>
      </w:r>
    </w:p>
    <w:p w14:paraId="112E2DA0">
      <w:pPr>
        <w:widowControl/>
        <w:spacing w:line="360" w:lineRule="auto"/>
        <w:ind w:firstLine="1280" w:firstLineChars="400"/>
        <w:jc w:val="left"/>
        <w:rPr>
          <w:rFonts w:hint="default" w:ascii="宋体" w:hAnsi="宋体" w:eastAsia="宋体" w:cs="Times New Roman"/>
          <w:color w:val="auto"/>
          <w:kern w:val="0"/>
          <w:sz w:val="32"/>
          <w:highlight w:val="none"/>
          <w:u w:val="single"/>
          <w:lang w:val="en-US" w:eastAsia="zh-CN"/>
        </w:rPr>
      </w:pPr>
      <w:r>
        <w:rPr>
          <w:rFonts w:hint="eastAsia" w:ascii="宋体" w:hAnsi="宋体" w:eastAsia="宋体" w:cs="Times New Roman"/>
          <w:color w:val="auto"/>
          <w:kern w:val="0"/>
          <w:sz w:val="32"/>
          <w:highlight w:val="none"/>
        </w:rPr>
        <w:t>合同编号</w:t>
      </w:r>
      <w:r>
        <w:rPr>
          <w:rFonts w:ascii="宋体" w:hAnsi="宋体" w:eastAsia="宋体" w:cs="Times New Roman"/>
          <w:color w:val="auto"/>
          <w:kern w:val="0"/>
          <w:sz w:val="32"/>
          <w:highlight w:val="none"/>
        </w:rPr>
        <w:t>:</w:t>
      </w:r>
    </w:p>
    <w:p w14:paraId="3C1065D4">
      <w:pPr>
        <w:widowControl/>
        <w:spacing w:line="360" w:lineRule="auto"/>
        <w:ind w:firstLine="1280" w:firstLineChars="400"/>
        <w:jc w:val="left"/>
        <w:rPr>
          <w:rFonts w:ascii="宋体" w:hAnsi="宋体" w:eastAsia="宋体" w:cs="Times New Roman"/>
          <w:b/>
          <w:color w:val="auto"/>
          <w:kern w:val="0"/>
          <w:sz w:val="32"/>
          <w:highlight w:val="none"/>
          <w:u w:val="single"/>
        </w:rPr>
      </w:pPr>
      <w:r>
        <w:rPr>
          <w:rFonts w:hint="eastAsia" w:ascii="宋体" w:hAnsi="宋体" w:eastAsia="宋体" w:cs="Times New Roman"/>
          <w:color w:val="auto"/>
          <w:kern w:val="0"/>
          <w:sz w:val="32"/>
          <w:highlight w:val="none"/>
        </w:rPr>
        <w:t>计划编号:</w:t>
      </w:r>
    </w:p>
    <w:p w14:paraId="3C337ECD">
      <w:pPr>
        <w:widowControl/>
        <w:spacing w:line="360" w:lineRule="auto"/>
        <w:jc w:val="center"/>
        <w:rPr>
          <w:rFonts w:ascii="宋体" w:hAnsi="Times New Roman" w:eastAsia="宋体" w:cs="Times New Roman"/>
          <w:b/>
          <w:color w:val="auto"/>
          <w:kern w:val="0"/>
          <w:sz w:val="24"/>
          <w:highlight w:val="none"/>
        </w:rPr>
      </w:pPr>
    </w:p>
    <w:p w14:paraId="35F79C0D">
      <w:pPr>
        <w:widowControl/>
        <w:spacing w:line="360" w:lineRule="auto"/>
        <w:jc w:val="both"/>
        <w:rPr>
          <w:rFonts w:ascii="宋体" w:hAnsi="Times New Roman" w:eastAsia="宋体" w:cs="Times New Roman"/>
          <w:b/>
          <w:color w:val="auto"/>
          <w:kern w:val="0"/>
          <w:sz w:val="24"/>
          <w:highlight w:val="none"/>
        </w:rPr>
      </w:pPr>
    </w:p>
    <w:p w14:paraId="3C3E6D32">
      <w:pPr>
        <w:widowControl/>
        <w:spacing w:line="360" w:lineRule="auto"/>
        <w:jc w:val="center"/>
        <w:rPr>
          <w:rFonts w:ascii="宋体" w:hAnsi="Times New Roman" w:eastAsia="宋体" w:cs="Times New Roman"/>
          <w:b/>
          <w:color w:val="auto"/>
          <w:kern w:val="0"/>
          <w:sz w:val="24"/>
          <w:highlight w:val="none"/>
        </w:rPr>
      </w:pPr>
    </w:p>
    <w:p w14:paraId="601F17B2">
      <w:pPr>
        <w:widowControl/>
        <w:spacing w:line="360" w:lineRule="auto"/>
        <w:jc w:val="center"/>
        <w:rPr>
          <w:rFonts w:ascii="宋体" w:hAnsi="Times New Roman" w:eastAsia="宋体" w:cs="Times New Roman"/>
          <w:b/>
          <w:color w:val="auto"/>
          <w:kern w:val="0"/>
          <w:sz w:val="24"/>
          <w:highlight w:val="none"/>
        </w:rPr>
      </w:pPr>
    </w:p>
    <w:p w14:paraId="6C4C84F3">
      <w:pPr>
        <w:widowControl/>
        <w:spacing w:line="360" w:lineRule="auto"/>
        <w:jc w:val="center"/>
        <w:rPr>
          <w:rFonts w:ascii="宋体" w:hAnsi="Times New Roman" w:eastAsia="宋体" w:cs="Times New Roman"/>
          <w:b/>
          <w:color w:val="auto"/>
          <w:kern w:val="0"/>
          <w:sz w:val="24"/>
          <w:highlight w:val="none"/>
        </w:rPr>
      </w:pPr>
    </w:p>
    <w:p w14:paraId="3ABE8906">
      <w:pPr>
        <w:widowControl/>
        <w:spacing w:line="360" w:lineRule="auto"/>
        <w:ind w:firstLine="1968" w:firstLineChars="700"/>
        <w:jc w:val="left"/>
        <w:rPr>
          <w:rFonts w:ascii="宋体" w:hAnsi="宋体" w:eastAsia="宋体" w:cs="Times New Roman"/>
          <w:b/>
          <w:color w:val="auto"/>
          <w:kern w:val="0"/>
          <w:sz w:val="28"/>
          <w:highlight w:val="none"/>
          <w:u w:val="single"/>
        </w:rPr>
      </w:pPr>
      <w:r>
        <w:rPr>
          <w:rFonts w:hint="eastAsia" w:ascii="宋体" w:hAnsi="宋体" w:eastAsia="宋体" w:cs="Times New Roman"/>
          <w:b/>
          <w:color w:val="auto"/>
          <w:kern w:val="0"/>
          <w:sz w:val="28"/>
          <w:highlight w:val="none"/>
          <w:lang w:val="en-US" w:eastAsia="zh-CN"/>
        </w:rPr>
        <w:t>甲        方：</w:t>
      </w:r>
      <w:r>
        <w:rPr>
          <w:rFonts w:hint="eastAsia" w:ascii="宋体" w:hAnsi="宋体" w:eastAsia="宋体" w:cs="Times New Roman"/>
          <w:b/>
          <w:color w:val="auto"/>
          <w:kern w:val="0"/>
          <w:sz w:val="28"/>
          <w:highlight w:val="none"/>
          <w:u w:val="single"/>
          <w:lang w:eastAsia="zh-CN"/>
        </w:rPr>
        <w:t>山东第一医科大学</w:t>
      </w:r>
    </w:p>
    <w:p w14:paraId="592068BE">
      <w:pPr>
        <w:widowControl/>
        <w:spacing w:line="360" w:lineRule="auto"/>
        <w:ind w:firstLine="1968" w:firstLineChars="700"/>
        <w:jc w:val="left"/>
        <w:rPr>
          <w:rFonts w:ascii="宋体" w:hAnsi="宋体" w:eastAsia="宋体" w:cs="Times New Roman"/>
          <w:b/>
          <w:color w:val="auto"/>
          <w:kern w:val="0"/>
          <w:sz w:val="28"/>
          <w:highlight w:val="none"/>
          <w:u w:val="single"/>
        </w:rPr>
      </w:pPr>
      <w:r>
        <w:rPr>
          <w:rFonts w:hint="eastAsia" w:ascii="宋体" w:hAnsi="宋体" w:eastAsia="宋体" w:cs="Times New Roman"/>
          <w:b/>
          <w:color w:val="auto"/>
          <w:kern w:val="0"/>
          <w:sz w:val="28"/>
          <w:highlight w:val="none"/>
          <w:lang w:val="en-US" w:eastAsia="zh-CN"/>
        </w:rPr>
        <w:t>乙        方</w:t>
      </w:r>
      <w:r>
        <w:rPr>
          <w:rFonts w:hint="eastAsia" w:ascii="宋体" w:hAnsi="宋体" w:eastAsia="宋体" w:cs="Times New Roman"/>
          <w:b/>
          <w:color w:val="auto"/>
          <w:kern w:val="0"/>
          <w:sz w:val="28"/>
          <w:highlight w:val="none"/>
        </w:rPr>
        <w:t>：</w:t>
      </w:r>
    </w:p>
    <w:p w14:paraId="7FDBB981">
      <w:pPr>
        <w:widowControl/>
        <w:spacing w:line="360" w:lineRule="auto"/>
        <w:ind w:firstLine="1968" w:firstLineChars="700"/>
        <w:jc w:val="left"/>
        <w:rPr>
          <w:rFonts w:ascii="宋体" w:hAnsi="宋体" w:eastAsia="宋体" w:cs="Times New Roman"/>
          <w:b/>
          <w:color w:val="auto"/>
          <w:kern w:val="0"/>
          <w:sz w:val="28"/>
          <w:highlight w:val="none"/>
          <w:u w:val="single"/>
        </w:rPr>
      </w:pPr>
      <w:r>
        <w:rPr>
          <w:rFonts w:hint="eastAsia" w:ascii="宋体" w:hAnsi="宋体" w:eastAsia="宋体" w:cs="Times New Roman"/>
          <w:b/>
          <w:color w:val="auto"/>
          <w:kern w:val="0"/>
          <w:sz w:val="28"/>
          <w:highlight w:val="none"/>
        </w:rPr>
        <w:t>采购代理机构</w:t>
      </w:r>
      <w:r>
        <w:rPr>
          <w:rFonts w:hint="eastAsia" w:ascii="宋体" w:hAnsi="宋体" w:eastAsia="宋体" w:cs="Times New Roman"/>
          <w:b/>
          <w:color w:val="auto"/>
          <w:kern w:val="0"/>
          <w:sz w:val="28"/>
          <w:highlight w:val="none"/>
          <w:lang w:eastAsia="zh-CN"/>
        </w:rPr>
        <w:t>：</w:t>
      </w:r>
      <w:bookmarkStart w:id="0" w:name="agentName"/>
      <w:r>
        <w:rPr>
          <w:rFonts w:ascii="宋体" w:hAnsi="宋体" w:eastAsia="宋体" w:cs="Times New Roman"/>
          <w:b/>
          <w:color w:val="auto"/>
          <w:kern w:val="0"/>
          <w:sz w:val="28"/>
          <w:highlight w:val="none"/>
          <w:u w:val="single"/>
        </w:rPr>
        <w:t>海逸恒安项目管理有限公司</w:t>
      </w:r>
      <w:bookmarkEnd w:id="0"/>
      <w:r>
        <w:rPr>
          <w:rFonts w:ascii="宋体" w:hAnsi="宋体" w:eastAsia="宋体" w:cs="Times New Roman"/>
          <w:b/>
          <w:color w:val="auto"/>
          <w:kern w:val="0"/>
          <w:sz w:val="28"/>
          <w:highlight w:val="none"/>
          <w:u w:val="single"/>
        </w:rPr>
        <w:t xml:space="preserve"> </w:t>
      </w:r>
    </w:p>
    <w:p w14:paraId="1F27F5EC">
      <w:pPr>
        <w:widowControl/>
        <w:snapToGrid w:val="0"/>
        <w:spacing w:line="360" w:lineRule="auto"/>
        <w:jc w:val="center"/>
        <w:rPr>
          <w:rFonts w:ascii="宋体" w:hAnsi="Times New Roman" w:eastAsia="宋体" w:cs="Times New Roman"/>
          <w:color w:val="auto"/>
          <w:kern w:val="0"/>
          <w:sz w:val="30"/>
          <w:szCs w:val="30"/>
          <w:highlight w:val="none"/>
        </w:rPr>
      </w:pPr>
    </w:p>
    <w:p w14:paraId="7BE037E2">
      <w:pPr>
        <w:widowControl/>
        <w:snapToGrid w:val="0"/>
        <w:spacing w:line="360" w:lineRule="auto"/>
        <w:jc w:val="center"/>
        <w:rPr>
          <w:rFonts w:hint="eastAsia" w:ascii="宋体" w:hAnsi="宋体" w:eastAsia="宋体" w:cs="Times New Roman"/>
          <w:color w:val="auto"/>
          <w:kern w:val="0"/>
          <w:sz w:val="30"/>
          <w:szCs w:val="30"/>
          <w:highlight w:val="none"/>
        </w:rPr>
      </w:pPr>
    </w:p>
    <w:p w14:paraId="43CC9B4D">
      <w:pPr>
        <w:widowControl/>
        <w:snapToGrid w:val="0"/>
        <w:spacing w:line="360" w:lineRule="auto"/>
        <w:jc w:val="center"/>
        <w:rPr>
          <w:rFonts w:ascii="宋体" w:hAnsi="Times New Roman" w:eastAsia="宋体" w:cs="Times New Roman"/>
          <w:color w:val="auto"/>
          <w:kern w:val="0"/>
          <w:sz w:val="30"/>
          <w:szCs w:val="30"/>
          <w:highlight w:val="none"/>
        </w:rPr>
      </w:pPr>
      <w:r>
        <w:rPr>
          <w:rFonts w:hint="eastAsia" w:ascii="宋体" w:hAnsi="宋体" w:eastAsia="宋体" w:cs="Times New Roman"/>
          <w:color w:val="auto"/>
          <w:kern w:val="0"/>
          <w:sz w:val="30"/>
          <w:szCs w:val="30"/>
          <w:highlight w:val="none"/>
        </w:rPr>
        <w:t xml:space="preserve">签订时间： </w:t>
      </w:r>
    </w:p>
    <w:p w14:paraId="59EA63EE">
      <w:pPr>
        <w:widowControl w:val="0"/>
        <w:spacing w:line="360" w:lineRule="auto"/>
        <w:ind w:left="1747" w:leftChars="832" w:firstLine="1915" w:firstLineChars="596"/>
        <w:jc w:val="both"/>
        <w:rPr>
          <w:rFonts w:ascii="宋体" w:hAnsi="Times New Roman" w:eastAsia="宋体" w:cs="Times New Roman"/>
          <w:b/>
          <w:bCs/>
          <w:color w:val="auto"/>
          <w:sz w:val="32"/>
          <w:szCs w:val="32"/>
          <w:highlight w:val="none"/>
          <w:lang w:val="en-US" w:eastAsia="zh-CN" w:bidi="ar-SA"/>
        </w:rPr>
      </w:pPr>
    </w:p>
    <w:p w14:paraId="7406D041">
      <w:pPr>
        <w:widowControl/>
        <w:jc w:val="left"/>
        <w:rPr>
          <w:rFonts w:ascii="宋体" w:hAnsi="Times New Roman" w:eastAsia="宋体" w:cs="Times New Roman"/>
          <w:color w:val="auto"/>
          <w:kern w:val="0"/>
          <w:sz w:val="24"/>
          <w:highlight w:val="none"/>
        </w:rPr>
      </w:pPr>
    </w:p>
    <w:p w14:paraId="77BB750B">
      <w:pPr>
        <w:widowControl/>
        <w:spacing w:line="360" w:lineRule="auto"/>
        <w:ind w:firstLine="480" w:firstLineChars="200"/>
        <w:jc w:val="left"/>
        <w:rPr>
          <w:rFonts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甲方</w:t>
      </w:r>
      <w:r>
        <w:rPr>
          <w:rFonts w:hint="eastAsia" w:ascii="宋体" w:hAnsi="宋体" w:eastAsia="宋体" w:cs="宋体"/>
          <w:color w:val="auto"/>
          <w:kern w:val="0"/>
          <w:sz w:val="24"/>
          <w:highlight w:val="none"/>
        </w:rPr>
        <w:t>（全称）：</w:t>
      </w:r>
      <w:r>
        <w:rPr>
          <w:rFonts w:hint="eastAsia" w:ascii="宋体" w:hAnsi="宋体" w:eastAsia="宋体" w:cs="宋体"/>
          <w:color w:val="auto"/>
          <w:kern w:val="0"/>
          <w:sz w:val="24"/>
          <w:highlight w:val="none"/>
          <w:lang w:eastAsia="zh-CN"/>
        </w:rPr>
        <w:t>山东第一医科大学</w:t>
      </w:r>
    </w:p>
    <w:p w14:paraId="7EF12D60">
      <w:pPr>
        <w:widowControl/>
        <w:spacing w:line="360" w:lineRule="auto"/>
        <w:ind w:firstLine="480" w:firstLineChars="200"/>
        <w:jc w:val="left"/>
        <w:rPr>
          <w:rFonts w:ascii="宋体" w:hAnsi="Times New Roman" w:eastAsia="宋体" w:cs="宋体"/>
          <w:color w:val="auto"/>
          <w:kern w:val="0"/>
          <w:sz w:val="24"/>
          <w:highlight w:val="none"/>
        </w:rPr>
      </w:pPr>
      <w:r>
        <w:rPr>
          <w:rFonts w:hint="eastAsia" w:ascii="宋体" w:hAnsi="宋体" w:eastAsia="宋体" w:cs="宋体"/>
          <w:color w:val="auto"/>
          <w:kern w:val="0"/>
          <w:sz w:val="24"/>
          <w:highlight w:val="none"/>
          <w:lang w:eastAsia="zh-CN"/>
        </w:rPr>
        <w:t>乙方</w:t>
      </w:r>
      <w:r>
        <w:rPr>
          <w:rFonts w:hint="eastAsia" w:ascii="宋体" w:hAnsi="宋体" w:eastAsia="宋体" w:cs="宋体"/>
          <w:color w:val="auto"/>
          <w:kern w:val="0"/>
          <w:sz w:val="24"/>
          <w:highlight w:val="none"/>
        </w:rPr>
        <w:t>（全称）：</w:t>
      </w:r>
      <w:bookmarkStart w:id="2" w:name="_GoBack"/>
      <w:bookmarkEnd w:id="2"/>
    </w:p>
    <w:p w14:paraId="2A0BAD27">
      <w:pPr>
        <w:widowControl/>
        <w:spacing w:line="360" w:lineRule="auto"/>
        <w:ind w:firstLine="480" w:firstLineChars="200"/>
        <w:jc w:val="left"/>
        <w:rPr>
          <w:rFonts w:ascii="宋体" w:hAnsi="Times New Roman" w:eastAsia="宋体" w:cs="仿宋_GB2312"/>
          <w:color w:val="auto"/>
          <w:kern w:val="0"/>
          <w:sz w:val="24"/>
          <w:highlight w:val="none"/>
        </w:rPr>
      </w:pPr>
      <w:r>
        <w:rPr>
          <w:rFonts w:hint="eastAsia" w:ascii="宋体" w:hAnsi="宋体" w:eastAsia="宋体" w:cs="宋体"/>
          <w:color w:val="auto"/>
          <w:kern w:val="0"/>
          <w:sz w:val="24"/>
          <w:highlight w:val="none"/>
        </w:rPr>
        <w:t>根据《中华人民共和国民法典》及其他有关法律法规，双方经过</w:t>
      </w:r>
      <w:r>
        <w:rPr>
          <w:rFonts w:hint="eastAsia" w:ascii="宋体" w:hAnsi="宋体" w:eastAsia="宋体" w:cs="仿宋_GB2312"/>
          <w:color w:val="auto"/>
          <w:kern w:val="0"/>
          <w:sz w:val="24"/>
          <w:highlight w:val="none"/>
        </w:rPr>
        <w:t>友好协商</w:t>
      </w:r>
      <w:r>
        <w:rPr>
          <w:rFonts w:hint="eastAsia" w:ascii="宋体" w:hAnsi="宋体" w:eastAsia="宋体" w:cs="宋体"/>
          <w:color w:val="auto"/>
          <w:kern w:val="0"/>
          <w:sz w:val="24"/>
          <w:highlight w:val="none"/>
        </w:rPr>
        <w:t>，本着诚实守信、互惠互利的原则，就</w:t>
      </w:r>
      <w:r>
        <w:rPr>
          <w:rFonts w:hint="eastAsia" w:ascii="宋体" w:hAnsi="宋体" w:eastAsia="宋体" w:cs="宋体"/>
          <w:color w:val="auto"/>
          <w:kern w:val="0"/>
          <w:sz w:val="24"/>
          <w:highlight w:val="none"/>
          <w:u w:val="single"/>
          <w:lang w:eastAsia="zh-CN"/>
        </w:rPr>
        <w:t>山东第一医科大学（山东省医学科学院）基于多组学检测的卵巢发育</w:t>
      </w:r>
      <w:r>
        <w:rPr>
          <w:rFonts w:hint="eastAsia" w:ascii="宋体" w:hAnsi="宋体" w:cs="宋体"/>
          <w:color w:val="auto"/>
          <w:kern w:val="0"/>
          <w:sz w:val="24"/>
          <w:highlight w:val="none"/>
          <w:u w:val="single"/>
          <w:lang w:val="en-US" w:eastAsia="zh-CN"/>
        </w:rPr>
        <w:t>调控</w:t>
      </w:r>
      <w:r>
        <w:rPr>
          <w:rFonts w:hint="eastAsia" w:ascii="宋体" w:hAnsi="宋体" w:eastAsia="宋体" w:cs="宋体"/>
          <w:color w:val="auto"/>
          <w:kern w:val="0"/>
          <w:sz w:val="24"/>
          <w:highlight w:val="none"/>
          <w:u w:val="single"/>
          <w:lang w:eastAsia="zh-CN"/>
        </w:rPr>
        <w:t>机制</w:t>
      </w:r>
      <w:r>
        <w:rPr>
          <w:rFonts w:hint="eastAsia" w:ascii="宋体" w:hAnsi="宋体" w:cs="宋体"/>
          <w:color w:val="auto"/>
          <w:kern w:val="0"/>
          <w:sz w:val="24"/>
          <w:highlight w:val="none"/>
          <w:u w:val="single"/>
          <w:lang w:val="en-US" w:eastAsia="zh-CN"/>
        </w:rPr>
        <w:t>研究</w:t>
      </w:r>
      <w:r>
        <w:rPr>
          <w:rFonts w:hint="eastAsia" w:ascii="宋体" w:hAnsi="宋体" w:eastAsia="宋体" w:cs="宋体"/>
          <w:color w:val="auto"/>
          <w:kern w:val="0"/>
          <w:sz w:val="24"/>
          <w:highlight w:val="none"/>
          <w:u w:val="single"/>
          <w:lang w:eastAsia="zh-CN"/>
        </w:rPr>
        <w:t>技术测试服务（</w:t>
      </w:r>
      <w:r>
        <w:rPr>
          <w:rFonts w:hint="eastAsia" w:ascii="宋体" w:hAnsi="宋体" w:eastAsia="宋体" w:cs="宋体"/>
          <w:color w:val="auto"/>
          <w:kern w:val="0"/>
          <w:sz w:val="24"/>
          <w:highlight w:val="none"/>
          <w:u w:val="single"/>
          <w:lang w:val="en-US" w:eastAsia="zh-CN"/>
        </w:rPr>
        <w:t xml:space="preserve">项目编号：       </w:t>
      </w:r>
      <w:r>
        <w:rPr>
          <w:rFonts w:hint="eastAsia" w:ascii="宋体" w:hAnsi="宋体" w:eastAsia="宋体" w:cs="宋体"/>
          <w:color w:val="auto"/>
          <w:kern w:val="0"/>
          <w:sz w:val="24"/>
          <w:highlight w:val="none"/>
          <w:u w:val="single"/>
          <w:lang w:eastAsia="zh-CN"/>
        </w:rPr>
        <w:t>）</w:t>
      </w:r>
      <w:r>
        <w:rPr>
          <w:rFonts w:hint="eastAsia" w:ascii="宋体" w:hAnsi="宋体" w:eastAsia="宋体" w:cs="宋体"/>
          <w:color w:val="auto"/>
          <w:kern w:val="0"/>
          <w:sz w:val="24"/>
          <w:highlight w:val="none"/>
        </w:rPr>
        <w:t>服务事宜签订本合同条款，</w:t>
      </w:r>
      <w:r>
        <w:rPr>
          <w:rFonts w:hint="eastAsia" w:ascii="宋体" w:hAnsi="宋体" w:eastAsia="宋体" w:cs="仿宋_GB2312"/>
          <w:color w:val="auto"/>
          <w:kern w:val="0"/>
          <w:sz w:val="24"/>
          <w:highlight w:val="none"/>
        </w:rPr>
        <w:t>共同达成如下协议：</w:t>
      </w:r>
    </w:p>
    <w:p w14:paraId="4BCD27D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一、项目概况</w:t>
      </w:r>
    </w:p>
    <w:p w14:paraId="4A7B150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1.项目名称：</w:t>
      </w:r>
      <w:r>
        <w:rPr>
          <w:rFonts w:hint="eastAsia" w:ascii="宋体" w:hAnsi="宋体" w:eastAsia="宋体" w:cs="宋体"/>
          <w:color w:val="auto"/>
          <w:sz w:val="24"/>
          <w:szCs w:val="24"/>
          <w:highlight w:val="none"/>
          <w:u w:val="single"/>
          <w:lang w:val="en-US" w:eastAsia="zh-CN"/>
        </w:rPr>
        <w:t>山东第一医科大学（山东省医学科学院）基于多组学检测的卵巢发育</w:t>
      </w:r>
      <w:r>
        <w:rPr>
          <w:rFonts w:hint="eastAsia" w:ascii="宋体" w:hAnsi="宋体" w:cs="宋体"/>
          <w:color w:val="auto"/>
          <w:sz w:val="24"/>
          <w:szCs w:val="24"/>
          <w:highlight w:val="none"/>
          <w:u w:val="single"/>
          <w:lang w:val="en-US" w:eastAsia="zh-CN"/>
        </w:rPr>
        <w:t>调控</w:t>
      </w:r>
      <w:r>
        <w:rPr>
          <w:rFonts w:hint="eastAsia" w:ascii="宋体" w:hAnsi="宋体" w:eastAsia="宋体" w:cs="宋体"/>
          <w:color w:val="auto"/>
          <w:sz w:val="24"/>
          <w:szCs w:val="24"/>
          <w:highlight w:val="none"/>
          <w:u w:val="single"/>
          <w:lang w:val="en-US" w:eastAsia="zh-CN"/>
        </w:rPr>
        <w:t>机制</w:t>
      </w:r>
      <w:r>
        <w:rPr>
          <w:rFonts w:hint="eastAsia" w:ascii="宋体" w:hAnsi="宋体" w:cs="宋体"/>
          <w:color w:val="auto"/>
          <w:sz w:val="24"/>
          <w:szCs w:val="24"/>
          <w:highlight w:val="none"/>
          <w:u w:val="single"/>
          <w:lang w:val="en-US" w:eastAsia="zh-CN"/>
        </w:rPr>
        <w:t>研究</w:t>
      </w:r>
      <w:r>
        <w:rPr>
          <w:rFonts w:hint="eastAsia" w:ascii="宋体" w:hAnsi="宋体" w:eastAsia="宋体" w:cs="宋体"/>
          <w:color w:val="auto"/>
          <w:sz w:val="24"/>
          <w:szCs w:val="24"/>
          <w:highlight w:val="none"/>
          <w:u w:val="single"/>
          <w:lang w:val="en-US" w:eastAsia="zh-CN"/>
        </w:rPr>
        <w:t>技术测试服务</w:t>
      </w:r>
      <w:r>
        <w:rPr>
          <w:rFonts w:hint="eastAsia" w:ascii="宋体" w:hAnsi="宋体" w:eastAsia="宋体" w:cs="宋体"/>
          <w:color w:val="auto"/>
          <w:sz w:val="24"/>
          <w:szCs w:val="24"/>
          <w:highlight w:val="none"/>
          <w:lang w:eastAsia="zh-CN"/>
        </w:rPr>
        <w:t>。</w:t>
      </w:r>
    </w:p>
    <w:p w14:paraId="106F8E64">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eastAsia="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.服务内容和范围：</w:t>
      </w:r>
      <w:r>
        <w:rPr>
          <w:rFonts w:hint="eastAsia" w:ascii="宋体" w:hAnsi="宋体" w:eastAsia="宋体" w:cs="宋体"/>
          <w:color w:val="auto"/>
          <w:sz w:val="24"/>
          <w:szCs w:val="24"/>
          <w:highlight w:val="none"/>
          <w:u w:val="single"/>
          <w:lang w:val="en-US" w:eastAsia="zh-CN"/>
        </w:rPr>
        <w:t>空间Cut&amp;Tag实验及个性化分析18例、空间转录组检测及分析30例、单分子RNA原位检测及分析16例。</w:t>
      </w:r>
    </w:p>
    <w:p w14:paraId="12B4C57E">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二、服务期限</w:t>
      </w:r>
    </w:p>
    <w:p w14:paraId="312F0584">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p>
    <w:p w14:paraId="7B5BFFEF">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三、服务标准</w:t>
      </w:r>
    </w:p>
    <w:p w14:paraId="1C2C78DD">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w:t>
      </w:r>
      <w:r>
        <w:rPr>
          <w:rFonts w:hint="eastAsia" w:ascii="宋体" w:hAnsi="宋体" w:eastAsia="宋体" w:cs="宋体"/>
          <w:color w:val="auto"/>
          <w:sz w:val="24"/>
          <w:szCs w:val="24"/>
          <w:highlight w:val="none"/>
          <w:u w:val="single"/>
        </w:rPr>
        <w:t>国家及相关行业质量标准，</w:t>
      </w:r>
      <w:r>
        <w:rPr>
          <w:rFonts w:hint="eastAsia" w:ascii="宋体" w:hAnsi="宋体" w:eastAsia="宋体" w:cs="仿宋_GB2312"/>
          <w:color w:val="auto"/>
          <w:kern w:val="0"/>
          <w:sz w:val="24"/>
          <w:highlight w:val="none"/>
          <w:u w:val="single"/>
        </w:rPr>
        <w:t>符合采购文件要求，符合响应文件及</w:t>
      </w:r>
      <w:r>
        <w:rPr>
          <w:rFonts w:hint="eastAsia" w:ascii="宋体" w:hAnsi="宋体" w:eastAsia="宋体" w:cs="仿宋_GB2312"/>
          <w:color w:val="auto"/>
          <w:kern w:val="0"/>
          <w:sz w:val="24"/>
          <w:highlight w:val="none"/>
          <w:u w:val="single"/>
          <w:lang w:eastAsia="zh-CN"/>
        </w:rPr>
        <w:t>乙方</w:t>
      </w:r>
      <w:r>
        <w:rPr>
          <w:rFonts w:hint="eastAsia" w:ascii="宋体" w:hAnsi="宋体" w:eastAsia="宋体" w:cs="仿宋_GB2312"/>
          <w:color w:val="auto"/>
          <w:kern w:val="0"/>
          <w:sz w:val="24"/>
          <w:highlight w:val="none"/>
          <w:u w:val="single"/>
        </w:rPr>
        <w:t>在评审过程中做出的书面澄清及承诺</w:t>
      </w:r>
      <w:r>
        <w:rPr>
          <w:rFonts w:hint="eastAsia" w:ascii="宋体" w:hAnsi="宋体" w:eastAsia="宋体" w:cs="宋体"/>
          <w:color w:val="auto"/>
          <w:sz w:val="24"/>
          <w:szCs w:val="24"/>
          <w:highlight w:val="none"/>
        </w:rPr>
        <w:t>。</w:t>
      </w:r>
    </w:p>
    <w:p w14:paraId="0B8E83E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四、签约合同价与合同价格形式</w:t>
      </w:r>
      <w:r>
        <w:rPr>
          <w:rFonts w:hint="eastAsia" w:ascii="宋体" w:hAnsi="宋体" w:eastAsia="宋体" w:cs="宋体"/>
          <w:color w:val="auto"/>
          <w:sz w:val="24"/>
          <w:szCs w:val="24"/>
          <w:highlight w:val="none"/>
        </w:rPr>
        <w:tab/>
      </w:r>
    </w:p>
    <w:p w14:paraId="7B0CB042">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45562AFB">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lang w:val="en-US" w:eastAsia="zh-CN"/>
        </w:rPr>
        <w:t>XXXXXXX元整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lang w:val="en-US" w:eastAsia="zh-CN"/>
        </w:rPr>
        <w:t>XXXXXXX.XX</w:t>
      </w:r>
      <w:r>
        <w:rPr>
          <w:rFonts w:hint="eastAsia" w:ascii="宋体" w:hAnsi="宋体" w:eastAsia="宋体" w:cs="宋体"/>
          <w:color w:val="auto"/>
          <w:sz w:val="24"/>
          <w:szCs w:val="24"/>
          <w:highlight w:val="none"/>
        </w:rPr>
        <w:t>元)；</w:t>
      </w:r>
    </w:p>
    <w:p w14:paraId="4D878017">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人民币完税价格。</w:t>
      </w:r>
    </w:p>
    <w:p w14:paraId="2248A835">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五、项目负责人</w:t>
      </w:r>
    </w:p>
    <w:p w14:paraId="38F21C32">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项目负责单位：</w:t>
      </w:r>
      <w:r>
        <w:rPr>
          <w:rFonts w:hint="eastAsia" w:ascii="宋体" w:hAnsi="宋体" w:eastAsia="宋体" w:cs="宋体"/>
          <w:bCs/>
          <w:color w:val="auto"/>
          <w:sz w:val="24"/>
          <w:szCs w:val="24"/>
          <w:highlight w:val="none"/>
          <w:u w:val="single"/>
        </w:rPr>
        <w:t>山东第一医科大学</w:t>
      </w:r>
    </w:p>
    <w:p w14:paraId="2C56E32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仿宋_GB2312"/>
          <w:color w:val="auto"/>
          <w:kern w:val="0"/>
          <w:sz w:val="24"/>
          <w:highlight w:val="none"/>
          <w:lang w:eastAsia="zh-CN"/>
        </w:rPr>
        <w:t>甲方</w:t>
      </w:r>
      <w:r>
        <w:rPr>
          <w:rFonts w:hint="eastAsia" w:ascii="宋体" w:hAnsi="宋体" w:eastAsia="宋体" w:cs="仿宋_GB2312"/>
          <w:color w:val="auto"/>
          <w:kern w:val="0"/>
          <w:sz w:val="24"/>
          <w:highlight w:val="none"/>
        </w:rPr>
        <w:t>项目负责人：</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color w:val="auto"/>
          <w:sz w:val="24"/>
          <w:highlight w:val="none"/>
        </w:rPr>
        <w:t>，联系电话：</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color w:val="auto"/>
          <w:sz w:val="24"/>
          <w:highlight w:val="none"/>
          <w:lang w:eastAsia="zh-CN"/>
        </w:rPr>
        <w:t>；</w:t>
      </w:r>
    </w:p>
    <w:p w14:paraId="4A3F2265">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lang w:val="en-US" w:eastAsia="zh-CN"/>
        </w:rPr>
        <w:t>项目</w:t>
      </w:r>
      <w:r>
        <w:rPr>
          <w:rFonts w:hint="eastAsia" w:ascii="宋体" w:hAnsi="宋体" w:eastAsia="宋体" w:cs="宋体"/>
          <w:bCs/>
          <w:color w:val="auto"/>
          <w:sz w:val="24"/>
          <w:szCs w:val="24"/>
          <w:highlight w:val="none"/>
        </w:rPr>
        <w:t>负责人：</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联系电话：</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bCs/>
          <w:color w:val="auto"/>
          <w:sz w:val="24"/>
          <w:szCs w:val="24"/>
          <w:highlight w:val="none"/>
          <w:lang w:eastAsia="zh-CN"/>
        </w:rPr>
        <w:t>。</w:t>
      </w:r>
    </w:p>
    <w:p w14:paraId="37901DC1">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六、资金来源</w:t>
      </w:r>
    </w:p>
    <w:p w14:paraId="5A3EB784">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自筹资金：</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color w:val="auto"/>
          <w:sz w:val="24"/>
          <w:szCs w:val="24"/>
          <w:highlight w:val="none"/>
        </w:rPr>
        <w:t>元。</w:t>
      </w:r>
    </w:p>
    <w:p w14:paraId="254E0EDC">
      <w:pPr>
        <w:keepNext w:val="0"/>
        <w:keepLines w:val="0"/>
        <w:pageBreakBefore w:val="0"/>
        <w:widowControl w:val="0"/>
        <w:kinsoku/>
        <w:wordWrap/>
        <w:overflowPunct/>
        <w:topLinePunct w:val="0"/>
        <w:autoSpaceDE/>
        <w:autoSpaceDN/>
        <w:bidi w:val="0"/>
        <w:spacing w:line="440" w:lineRule="exact"/>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七、付款方式及履约保证金</w:t>
      </w:r>
    </w:p>
    <w:p w14:paraId="38F77073">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（1）付款方式：</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w:t>
      </w:r>
    </w:p>
    <w:p w14:paraId="52910D6E">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（2）履约保证金：</w:t>
      </w:r>
    </w:p>
    <w:p w14:paraId="00DE8621">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履约</w:t>
      </w:r>
      <w:r>
        <w:rPr>
          <w:rFonts w:hint="eastAsia" w:ascii="宋体" w:hAnsi="宋体" w:eastAsia="宋体" w:cs="宋体"/>
          <w:color w:val="auto"/>
          <w:sz w:val="24"/>
          <w:szCs w:val="24"/>
          <w:highlight w:val="none"/>
          <w:lang w:val="en-US" w:eastAsia="zh-CN"/>
        </w:rPr>
        <w:t>保证金</w:t>
      </w:r>
      <w:r>
        <w:rPr>
          <w:rFonts w:hint="eastAsia" w:ascii="宋体" w:hAnsi="宋体" w:eastAsia="宋体" w:cs="宋体"/>
          <w:color w:val="auto"/>
          <w:sz w:val="24"/>
          <w:szCs w:val="24"/>
          <w:highlight w:val="none"/>
        </w:rPr>
        <w:t>金额：成交金额的5%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中小企业2%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2852279">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2、项目验收前，乙方应将所有合同项下所有服务内容完成，并经甲方审核通过，否则甲方有权拒绝验收，由此造成的法律责任、各种损失由成交乙方承担。</w:t>
      </w:r>
    </w:p>
    <w:p w14:paraId="2C244E90">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履约</w:t>
      </w:r>
      <w:r>
        <w:rPr>
          <w:rFonts w:hint="eastAsia" w:ascii="宋体" w:hAnsi="宋体" w:eastAsia="宋体" w:cs="宋体"/>
          <w:color w:val="auto"/>
          <w:sz w:val="24"/>
          <w:szCs w:val="24"/>
          <w:highlight w:val="none"/>
          <w:lang w:val="en-US" w:eastAsia="zh-CN"/>
        </w:rPr>
        <w:t>保证金提交</w:t>
      </w:r>
      <w:r>
        <w:rPr>
          <w:rFonts w:hint="eastAsia" w:ascii="宋体" w:hAnsi="宋体" w:eastAsia="宋体" w:cs="宋体"/>
          <w:color w:val="auto"/>
          <w:sz w:val="24"/>
          <w:szCs w:val="24"/>
          <w:highlight w:val="none"/>
        </w:rPr>
        <w:t>形式：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4894F904">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履约保证金在</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u w:val="none"/>
          <w:lang w:val="en-US" w:eastAsia="zh-CN"/>
        </w:rPr>
        <w:t>期届满且</w:t>
      </w:r>
      <w:r>
        <w:rPr>
          <w:rFonts w:hint="eastAsia" w:ascii="宋体" w:hAnsi="宋体" w:eastAsia="宋体" w:cs="宋体"/>
          <w:color w:val="auto"/>
          <w:sz w:val="24"/>
          <w:szCs w:val="24"/>
          <w:highlight w:val="none"/>
        </w:rPr>
        <w:t>验收合格，没有任何质量问题</w:t>
      </w:r>
      <w:r>
        <w:rPr>
          <w:rFonts w:hint="eastAsia" w:ascii="宋体" w:hAnsi="宋体" w:eastAsia="宋体" w:cs="宋体"/>
          <w:color w:val="auto"/>
          <w:sz w:val="24"/>
          <w:szCs w:val="24"/>
          <w:highlight w:val="none"/>
          <w:lang w:val="en-US" w:eastAsia="zh-CN"/>
        </w:rPr>
        <w:t>后</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提交申请，</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lang w:val="en-US" w:eastAsia="zh-CN"/>
        </w:rPr>
        <w:t>按相关规定</w:t>
      </w:r>
      <w:r>
        <w:rPr>
          <w:rFonts w:hint="eastAsia" w:ascii="宋体" w:hAnsi="宋体" w:eastAsia="宋体" w:cs="宋体"/>
          <w:color w:val="auto"/>
          <w:sz w:val="24"/>
          <w:szCs w:val="24"/>
          <w:highlight w:val="none"/>
        </w:rPr>
        <w:t>无息退还给</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w:t>
      </w:r>
    </w:p>
    <w:p w14:paraId="6A7ACBEA">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5、履约保证金缴纳信息：</w:t>
      </w:r>
    </w:p>
    <w:p w14:paraId="613D9907">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开户单位：山东第一医科大学</w:t>
      </w:r>
    </w:p>
    <w:p w14:paraId="02C1A0D7">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开户银行：中国农业银行股份有限公司济南槐荫支行</w:t>
      </w:r>
    </w:p>
    <w:p w14:paraId="45A463E6">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账号</w:t>
      </w:r>
      <w:r>
        <w:rPr>
          <w:rFonts w:hint="eastAsia" w:ascii="宋体" w:hAnsi="宋体" w:eastAsia="宋体" w:cs="宋体"/>
          <w:color w:val="auto"/>
          <w:sz w:val="24"/>
          <w:szCs w:val="24"/>
          <w:highlight w:val="none"/>
        </w:rPr>
        <w:t>：15126101040096666</w:t>
      </w:r>
    </w:p>
    <w:p w14:paraId="75604568">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大额支付行号：103451012615</w:t>
      </w:r>
    </w:p>
    <w:p w14:paraId="7D0CA143">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八、合同融资事项</w:t>
      </w:r>
    </w:p>
    <w:p w14:paraId="07D8120B">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应根据“确认单”信息，加强合同账户及资金支付管理，确保合同资金准确支付到贷款银行确认的回款账户，未经相关贷款金融机构同意不得随意变更。</w:t>
      </w:r>
    </w:p>
    <w:p w14:paraId="68525D83">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九、合同文件构成</w:t>
      </w:r>
    </w:p>
    <w:p w14:paraId="05D1F353">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w:t>
      </w:r>
    </w:p>
    <w:p w14:paraId="2FC947D1">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（1）成交通知书；</w:t>
      </w:r>
    </w:p>
    <w:p w14:paraId="2B836B1F">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（2）报价函及其附录； </w:t>
      </w:r>
    </w:p>
    <w:p w14:paraId="6027F2C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（3）合同条款；</w:t>
      </w:r>
    </w:p>
    <w:p w14:paraId="3C28915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（4）服务标准和要求；</w:t>
      </w:r>
    </w:p>
    <w:p w14:paraId="7CCD5DE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（5）图纸（如果有）；</w:t>
      </w:r>
    </w:p>
    <w:p w14:paraId="3A9E5B5E">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（6）服务费用报价表；</w:t>
      </w:r>
    </w:p>
    <w:p w14:paraId="5A969B3F">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（7）其他合同文件。</w:t>
      </w:r>
    </w:p>
    <w:p w14:paraId="2925DD61">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31C88FD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12560A6B">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十、承诺</w:t>
      </w:r>
    </w:p>
    <w:p w14:paraId="7B9A8CF9">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承诺按照法律规定履行项目审批手续、筹集项目资金并按照合同约定的期限和方式支付合同价款。</w:t>
      </w:r>
    </w:p>
    <w:p w14:paraId="0D067A8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承诺按照法律规定及合同约定开展服务工作，确保服务质量和效率，不进行转包及违法分包，并在服务期内承担相应的责任。</w:t>
      </w:r>
    </w:p>
    <w:p w14:paraId="68D8F103">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通过招投标形式签订合同的，双方理解并承诺不再就同一项目另行签订与合同实质性内容相背离的协议。</w:t>
      </w:r>
    </w:p>
    <w:p w14:paraId="30878265">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十一、签订时间</w:t>
      </w:r>
    </w:p>
    <w:p w14:paraId="11C1C4C1">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本合同于</w:t>
      </w:r>
      <w:bookmarkStart w:id="1" w:name="makeContractDate"/>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bookmarkEnd w:id="1"/>
      <w:r>
        <w:rPr>
          <w:rFonts w:hint="eastAsia" w:ascii="宋体" w:hAnsi="宋体" w:eastAsia="宋体" w:cs="宋体"/>
          <w:color w:val="auto"/>
          <w:sz w:val="24"/>
          <w:szCs w:val="24"/>
          <w:highlight w:val="none"/>
        </w:rPr>
        <w:t>签订。</w:t>
      </w:r>
    </w:p>
    <w:p w14:paraId="22B2E0BA">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十二、签订地点</w:t>
      </w:r>
    </w:p>
    <w:p w14:paraId="54A2A7C7">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w:t>
      </w:r>
      <w:r>
        <w:rPr>
          <w:rFonts w:hint="eastAsia" w:ascii="宋体" w:hAnsi="宋体" w:eastAsia="宋体" w:cs="宋体"/>
          <w:color w:val="auto"/>
          <w:sz w:val="24"/>
          <w:szCs w:val="24"/>
          <w:highlight w:val="none"/>
          <w:u w:val="single"/>
        </w:rPr>
        <w:t>山东第一医科大学</w:t>
      </w:r>
      <w:r>
        <w:rPr>
          <w:rFonts w:hint="eastAsia" w:ascii="宋体" w:hAnsi="宋体" w:eastAsia="宋体" w:cs="宋体"/>
          <w:color w:val="auto"/>
          <w:sz w:val="24"/>
          <w:szCs w:val="24"/>
          <w:highlight w:val="none"/>
        </w:rPr>
        <w:t>签订。</w:t>
      </w:r>
    </w:p>
    <w:p w14:paraId="62E41C8E">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十三、补充协议</w:t>
      </w:r>
    </w:p>
    <w:p w14:paraId="6346D802">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合同未尽事宜，合同当事人另行签订补充协议，补充协议是合同的组成部分。</w:t>
      </w:r>
    </w:p>
    <w:p w14:paraId="67A41B88">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十四、违约责任</w:t>
      </w:r>
    </w:p>
    <w:p w14:paraId="1B01523C">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未按时向</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结算支付相关费用，</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有权停止服务。如</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没有按照合同约定的内容进行本项目的工作，或者服务质量没有达到</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要求，</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有权终止合同，并停止本结算期间内对</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的付款。由此给</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造成的全部损失由</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承担责任并进行赔偿。</w:t>
      </w:r>
    </w:p>
    <w:p w14:paraId="75D25B73">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向</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开具的发票必须是合法票据，否则，一切经济和法律责任由</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承担。</w:t>
      </w:r>
    </w:p>
    <w:p w14:paraId="78E2A8F7">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3、如因一方违约，双方未能就赔偿损失达成协议，引起诉讼或仲裁时，违约方除应赔偿对方经济损失外，还应承担对方因诉讼或仲裁所支付的律师代理费等相关费用。</w:t>
      </w:r>
    </w:p>
    <w:p w14:paraId="2E2D6217">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4、其它应承担的违约责任，以《中华人民共和国民法典》和其它有关法律、法规规定为准，无相关规定的，双方协商解决</w:t>
      </w:r>
    </w:p>
    <w:p w14:paraId="6D6E7945">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十五、合同生效</w:t>
      </w:r>
    </w:p>
    <w:p w14:paraId="6248C800">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本合同双方签字盖章后生效。</w:t>
      </w:r>
    </w:p>
    <w:p w14:paraId="5BFF1C85">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十六、合同份数</w:t>
      </w:r>
    </w:p>
    <w:p w14:paraId="2FC5886B">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lang w:val="en-US" w:eastAsia="zh-CN"/>
        </w:rPr>
        <w:t>玖</w:t>
      </w:r>
      <w:r>
        <w:rPr>
          <w:rFonts w:hint="eastAsia" w:ascii="宋体" w:hAnsi="宋体" w:eastAsia="宋体" w:cs="宋体"/>
          <w:color w:val="auto"/>
          <w:sz w:val="24"/>
          <w:szCs w:val="24"/>
          <w:highlight w:val="none"/>
        </w:rPr>
        <w:t>份，均具有同等法律效力，</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lang w:val="en-US" w:eastAsia="zh-CN"/>
        </w:rPr>
        <w:t>陆</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lang w:val="en-US" w:eastAsia="zh-CN"/>
        </w:rPr>
        <w:t>壹</w:t>
      </w:r>
      <w:r>
        <w:rPr>
          <w:rFonts w:hint="eastAsia" w:ascii="宋体" w:hAnsi="宋体" w:eastAsia="宋体" w:cs="宋体"/>
          <w:color w:val="auto"/>
          <w:sz w:val="24"/>
          <w:szCs w:val="24"/>
          <w:highlight w:val="none"/>
        </w:rPr>
        <w:t>份，代理机构</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w:t>
      </w:r>
    </w:p>
    <w:p w14:paraId="5805D1C8">
      <w:pPr>
        <w:widowControl w:val="0"/>
        <w:spacing w:before="120"/>
        <w:jc w:val="both"/>
        <w:rPr>
          <w:rFonts w:hint="eastAsia" w:ascii="Arial" w:hAnsi="Arial" w:eastAsia="宋体" w:cs="Times New Roman"/>
          <w:color w:val="auto"/>
          <w:kern w:val="2"/>
          <w:sz w:val="24"/>
          <w:szCs w:val="20"/>
          <w:highlight w:val="none"/>
          <w:lang w:val="en-US" w:eastAsia="zh-CN" w:bidi="ar-SA"/>
        </w:rPr>
      </w:pPr>
    </w:p>
    <w:tbl>
      <w:tblPr>
        <w:tblStyle w:val="6"/>
        <w:tblW w:w="4998" w:type="pct"/>
        <w:tblInd w:w="0" w:type="dxa"/>
        <w:tblLayout w:type="autofit"/>
        <w:tblCellMar>
          <w:top w:w="0" w:type="dxa"/>
          <w:left w:w="108" w:type="dxa"/>
          <w:bottom w:w="0" w:type="dxa"/>
          <w:right w:w="108" w:type="dxa"/>
        </w:tblCellMar>
      </w:tblPr>
      <w:tblGrid>
        <w:gridCol w:w="3986"/>
        <w:gridCol w:w="4533"/>
      </w:tblGrid>
      <w:tr w14:paraId="230536EA">
        <w:tblPrEx>
          <w:tblCellMar>
            <w:top w:w="0" w:type="dxa"/>
            <w:left w:w="108" w:type="dxa"/>
            <w:bottom w:w="0" w:type="dxa"/>
            <w:right w:w="108" w:type="dxa"/>
          </w:tblCellMar>
        </w:tblPrEx>
        <w:trPr>
          <w:trHeight w:val="742" w:hRule="atLeast"/>
        </w:trPr>
        <w:tc>
          <w:tcPr>
            <w:tcW w:w="2339" w:type="pct"/>
            <w:noWrap w:val="0"/>
            <w:vAlign w:val="top"/>
          </w:tcPr>
          <w:p w14:paraId="17DCFE01">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甲方：(盖章) 山东第一医科大学</w:t>
            </w:r>
          </w:p>
        </w:tc>
        <w:tc>
          <w:tcPr>
            <w:tcW w:w="2660" w:type="pct"/>
            <w:noWrap w:val="0"/>
            <w:vAlign w:val="top"/>
          </w:tcPr>
          <w:p w14:paraId="538C1E9C">
            <w:pPr>
              <w:spacing w:line="360" w:lineRule="auto"/>
              <w:ind w:left="1680" w:hanging="1680" w:hangingChars="7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乙方：(盖章)</w:t>
            </w:r>
          </w:p>
        </w:tc>
      </w:tr>
      <w:tr w14:paraId="49E5E27E">
        <w:tblPrEx>
          <w:tblCellMar>
            <w:top w:w="0" w:type="dxa"/>
            <w:left w:w="108" w:type="dxa"/>
            <w:bottom w:w="0" w:type="dxa"/>
            <w:right w:w="108" w:type="dxa"/>
          </w:tblCellMar>
        </w:tblPrEx>
        <w:trPr>
          <w:trHeight w:val="742" w:hRule="atLeast"/>
        </w:trPr>
        <w:tc>
          <w:tcPr>
            <w:tcW w:w="2339" w:type="pct"/>
            <w:noWrap w:val="0"/>
            <w:vAlign w:val="top"/>
          </w:tcPr>
          <w:p w14:paraId="7D26261A">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全权代表：（签字或盖章）</w:t>
            </w:r>
          </w:p>
        </w:tc>
        <w:tc>
          <w:tcPr>
            <w:tcW w:w="2660" w:type="pct"/>
            <w:noWrap w:val="0"/>
            <w:vAlign w:val="top"/>
          </w:tcPr>
          <w:p w14:paraId="13787CFE">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全权代表：（签字或盖章）</w:t>
            </w:r>
          </w:p>
        </w:tc>
      </w:tr>
      <w:tr w14:paraId="0752AC70">
        <w:tblPrEx>
          <w:tblCellMar>
            <w:top w:w="0" w:type="dxa"/>
            <w:left w:w="108" w:type="dxa"/>
            <w:bottom w:w="0" w:type="dxa"/>
            <w:right w:w="108" w:type="dxa"/>
          </w:tblCellMar>
        </w:tblPrEx>
        <w:trPr>
          <w:trHeight w:val="742" w:hRule="atLeast"/>
        </w:trPr>
        <w:tc>
          <w:tcPr>
            <w:tcW w:w="2339" w:type="pct"/>
            <w:noWrap w:val="0"/>
            <w:vAlign w:val="top"/>
          </w:tcPr>
          <w:p w14:paraId="7291198C">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住所：济南市槐荫区青岛路6699号</w:t>
            </w:r>
          </w:p>
        </w:tc>
        <w:tc>
          <w:tcPr>
            <w:tcW w:w="2660" w:type="pct"/>
            <w:noWrap w:val="0"/>
            <w:vAlign w:val="top"/>
          </w:tcPr>
          <w:p w14:paraId="0EAC7C3C">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住所：</w:t>
            </w:r>
          </w:p>
        </w:tc>
      </w:tr>
      <w:tr w14:paraId="7D09A20F">
        <w:tblPrEx>
          <w:tblCellMar>
            <w:top w:w="0" w:type="dxa"/>
            <w:left w:w="108" w:type="dxa"/>
            <w:bottom w:w="0" w:type="dxa"/>
            <w:right w:w="108" w:type="dxa"/>
          </w:tblCellMar>
        </w:tblPrEx>
        <w:trPr>
          <w:trHeight w:val="779" w:hRule="atLeast"/>
        </w:trPr>
        <w:tc>
          <w:tcPr>
            <w:tcW w:w="2339" w:type="pct"/>
            <w:noWrap w:val="0"/>
            <w:vAlign w:val="top"/>
          </w:tcPr>
          <w:p w14:paraId="53276F4B">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识别号：12370000MB2865235G</w:t>
            </w:r>
          </w:p>
        </w:tc>
        <w:tc>
          <w:tcPr>
            <w:tcW w:w="2660" w:type="pct"/>
            <w:noWrap w:val="0"/>
            <w:vAlign w:val="top"/>
          </w:tcPr>
          <w:p w14:paraId="4A509D7F">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p>
        </w:tc>
      </w:tr>
      <w:tr w14:paraId="7F64B93A">
        <w:tblPrEx>
          <w:tblCellMar>
            <w:top w:w="0" w:type="dxa"/>
            <w:left w:w="108" w:type="dxa"/>
            <w:bottom w:w="0" w:type="dxa"/>
            <w:right w:w="108" w:type="dxa"/>
          </w:tblCellMar>
        </w:tblPrEx>
        <w:trPr>
          <w:trHeight w:val="742" w:hRule="atLeast"/>
        </w:trPr>
        <w:tc>
          <w:tcPr>
            <w:tcW w:w="2339" w:type="pct"/>
            <w:noWrap w:val="0"/>
            <w:vAlign w:val="top"/>
          </w:tcPr>
          <w:p w14:paraId="329003CB">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电话：0538-6229987</w:t>
            </w:r>
          </w:p>
        </w:tc>
        <w:tc>
          <w:tcPr>
            <w:tcW w:w="2660" w:type="pct"/>
            <w:noWrap w:val="0"/>
            <w:vAlign w:val="top"/>
          </w:tcPr>
          <w:p w14:paraId="7EEA8C09">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电话：</w:t>
            </w:r>
          </w:p>
        </w:tc>
      </w:tr>
      <w:tr w14:paraId="2EAAE242">
        <w:tblPrEx>
          <w:tblCellMar>
            <w:top w:w="0" w:type="dxa"/>
            <w:left w:w="108" w:type="dxa"/>
            <w:bottom w:w="0" w:type="dxa"/>
            <w:right w:w="108" w:type="dxa"/>
          </w:tblCellMar>
        </w:tblPrEx>
        <w:trPr>
          <w:trHeight w:val="693" w:hRule="atLeast"/>
        </w:trPr>
        <w:tc>
          <w:tcPr>
            <w:tcW w:w="2339" w:type="pct"/>
            <w:noWrap w:val="0"/>
            <w:vAlign w:val="top"/>
          </w:tcPr>
          <w:p w14:paraId="4D813F17">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传真：</w:t>
            </w:r>
          </w:p>
        </w:tc>
        <w:tc>
          <w:tcPr>
            <w:tcW w:w="2660" w:type="pct"/>
            <w:noWrap w:val="0"/>
            <w:vAlign w:val="top"/>
          </w:tcPr>
          <w:p w14:paraId="43F9E964">
            <w:pPr>
              <w:widowControl w:val="0"/>
              <w:spacing w:after="120" w:line="360" w:lineRule="auto"/>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传真：</w:t>
            </w:r>
          </w:p>
        </w:tc>
      </w:tr>
      <w:tr w14:paraId="4C96E64B">
        <w:tblPrEx>
          <w:tblCellMar>
            <w:top w:w="0" w:type="dxa"/>
            <w:left w:w="108" w:type="dxa"/>
            <w:bottom w:w="0" w:type="dxa"/>
            <w:right w:w="108" w:type="dxa"/>
          </w:tblCellMar>
        </w:tblPrEx>
        <w:trPr>
          <w:trHeight w:val="1047" w:hRule="atLeast"/>
        </w:trPr>
        <w:tc>
          <w:tcPr>
            <w:tcW w:w="2339" w:type="pct"/>
            <w:noWrap w:val="0"/>
            <w:vAlign w:val="top"/>
          </w:tcPr>
          <w:p w14:paraId="16D12383">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开户银行：中国农业银行股份有限公司泰安旅游开发区分理处</w:t>
            </w:r>
          </w:p>
        </w:tc>
        <w:tc>
          <w:tcPr>
            <w:tcW w:w="2660" w:type="pct"/>
            <w:noWrap w:val="0"/>
            <w:vAlign w:val="top"/>
          </w:tcPr>
          <w:p w14:paraId="0D67FB08">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p>
        </w:tc>
      </w:tr>
      <w:tr w14:paraId="03D66D25">
        <w:tblPrEx>
          <w:tblCellMar>
            <w:top w:w="0" w:type="dxa"/>
            <w:left w:w="108" w:type="dxa"/>
            <w:bottom w:w="0" w:type="dxa"/>
            <w:right w:w="108" w:type="dxa"/>
          </w:tblCellMar>
        </w:tblPrEx>
        <w:trPr>
          <w:trHeight w:val="742" w:hRule="atLeast"/>
        </w:trPr>
        <w:tc>
          <w:tcPr>
            <w:tcW w:w="2339" w:type="pct"/>
            <w:noWrap w:val="0"/>
            <w:vAlign w:val="top"/>
          </w:tcPr>
          <w:p w14:paraId="1F6E145C">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账号：1551 8501 0400 0016 0</w:t>
            </w:r>
          </w:p>
        </w:tc>
        <w:tc>
          <w:tcPr>
            <w:tcW w:w="2660" w:type="pct"/>
            <w:noWrap w:val="0"/>
            <w:vAlign w:val="top"/>
          </w:tcPr>
          <w:p w14:paraId="2991567A">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p w14:paraId="74C95A3C">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p>
        </w:tc>
      </w:tr>
    </w:tbl>
    <w:p w14:paraId="6CF157B8">
      <w:pPr>
        <w:widowControl/>
        <w:adjustRightInd w:val="0"/>
        <w:snapToGrid w:val="0"/>
        <w:spacing w:line="360" w:lineRule="auto"/>
        <w:jc w:val="center"/>
        <w:rPr>
          <w:rFonts w:hint="eastAsia" w:ascii="宋体" w:hAnsi="宋体" w:eastAsia="宋体" w:cs="宋体"/>
          <w:color w:val="auto"/>
          <w:kern w:val="0"/>
          <w:sz w:val="24"/>
          <w:szCs w:val="24"/>
          <w:highlight w:val="none"/>
          <w:lang w:val="en-US" w:eastAsia="zh-CN" w:bidi="ar-SA"/>
        </w:rPr>
      </w:pPr>
    </w:p>
    <w:p w14:paraId="0BC15022">
      <w:pPr>
        <w:widowControl/>
        <w:adjustRightInd w:val="0"/>
        <w:snapToGrid w:val="0"/>
        <w:spacing w:line="360" w:lineRule="auto"/>
        <w:jc w:val="center"/>
        <w:rPr>
          <w:rFonts w:hint="eastAsia" w:ascii="宋体" w:hAnsi="宋体" w:eastAsia="宋体" w:cs="宋体"/>
          <w:color w:val="auto"/>
          <w:kern w:val="0"/>
          <w:sz w:val="24"/>
          <w:szCs w:val="24"/>
          <w:highlight w:val="none"/>
          <w:lang w:val="en-US" w:eastAsia="zh-CN" w:bidi="ar-SA"/>
        </w:rPr>
      </w:pPr>
    </w:p>
    <w:p w14:paraId="6C38AB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44F228F">
      <w:pPr>
        <w:widowControl/>
        <w:adjustRightInd w:val="0"/>
        <w:snapToGrid w:val="0"/>
        <w:spacing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合同条款</w:t>
      </w:r>
    </w:p>
    <w:p w14:paraId="283F224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第一条 合同内容</w:t>
      </w:r>
    </w:p>
    <w:p w14:paraId="0F61685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1.1 甲方委托乙方实施提供本项服务工作，乙方承诺提供并完成此项服务工作。</w:t>
      </w:r>
    </w:p>
    <w:p w14:paraId="264E2DE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1.2服务阶段：</w:t>
      </w:r>
    </w:p>
    <w:p w14:paraId="05F20887">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服务期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w:t>
      </w:r>
    </w:p>
    <w:p w14:paraId="76B2C78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1.3服务内容：</w:t>
      </w:r>
      <w:r>
        <w:rPr>
          <w:rFonts w:hint="eastAsia" w:ascii="宋体" w:hAnsi="宋体" w:eastAsia="宋体" w:cs="宋体"/>
          <w:color w:val="auto"/>
          <w:sz w:val="24"/>
          <w:szCs w:val="24"/>
          <w:highlight w:val="none"/>
          <w:u w:val="single"/>
          <w:lang w:val="en-US" w:eastAsia="zh-CN"/>
        </w:rPr>
        <w:t>见本合同第一条</w:t>
      </w:r>
      <w:r>
        <w:rPr>
          <w:rFonts w:hint="eastAsia" w:ascii="宋体" w:hAnsi="宋体" w:eastAsia="宋体" w:cs="宋体"/>
          <w:color w:val="auto"/>
          <w:sz w:val="24"/>
          <w:szCs w:val="24"/>
          <w:highlight w:val="none"/>
          <w:lang w:eastAsia="zh-CN"/>
        </w:rPr>
        <w:t>。</w:t>
      </w:r>
    </w:p>
    <w:p w14:paraId="260E04D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1.4 服务的进度安排：</w:t>
      </w:r>
      <w:r>
        <w:rPr>
          <w:rFonts w:hint="eastAsia" w:ascii="宋体" w:hAnsi="宋体" w:eastAsia="宋体" w:cs="宋体"/>
          <w:color w:val="auto"/>
          <w:kern w:val="0"/>
          <w:sz w:val="24"/>
          <w:szCs w:val="24"/>
          <w:highlight w:val="none"/>
          <w:u w:val="single"/>
          <w:lang w:val="en-US" w:eastAsia="zh-CN" w:bidi="ar-SA"/>
        </w:rPr>
        <w:t>乙方须完全满足甲方的服务进度安排。</w:t>
      </w:r>
    </w:p>
    <w:p w14:paraId="4884A82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服务的机构、职责与人员配备安排</w:t>
      </w:r>
    </w:p>
    <w:p w14:paraId="10324EE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1.5.1服务机构。</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按照服务内容和目标要求成立服务机构如下：</w:t>
      </w:r>
      <w:r>
        <w:rPr>
          <w:rFonts w:hint="eastAsia" w:ascii="宋体" w:hAnsi="宋体" w:eastAsia="宋体" w:cs="宋体"/>
          <w:color w:val="auto"/>
          <w:sz w:val="24"/>
          <w:szCs w:val="24"/>
          <w:highlight w:val="none"/>
          <w:u w:val="single"/>
          <w:lang w:val="en-US" w:eastAsia="zh-CN"/>
        </w:rPr>
        <w:t xml:space="preserve">             。</w:t>
      </w:r>
    </w:p>
    <w:p w14:paraId="5D4322F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1.5.2职责。服务机构在项目</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rPr>
        <w:t>领导下，按照职能要求和目标任务确定工作职责，于项目启动后三日内建立健全各项规章制度。</w:t>
      </w:r>
    </w:p>
    <w:p w14:paraId="4CAF16A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1.5.3人员。</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根据部门职能和</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需要配备有关专业人员。</w:t>
      </w:r>
    </w:p>
    <w:p w14:paraId="4B0808A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1.6服务自合同生效之日起至服务工作完成之日止，乙方提供服务的同时，应及时向甲方报告服务工作推进情况和进展。</w:t>
      </w:r>
    </w:p>
    <w:p w14:paraId="32B64D6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第二条 双方的责任和义务</w:t>
      </w:r>
    </w:p>
    <w:p w14:paraId="5E734A8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2.1 甲方应向乙方提供与项目有关的档案资料，并给予乙方开展工作提供力所能及的协助，在适当时候指定一名代表与乙方联系。</w:t>
      </w:r>
    </w:p>
    <w:p w14:paraId="4672687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2.2 甲方应为乙方就项目服务推进提供正当工作便利，费用由乙方负担。</w:t>
      </w:r>
    </w:p>
    <w:p w14:paraId="584DC1B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2.3 除了合同第一条所列的技术人员外，乙方还应提供足够数量的称职技术人员来履行本合同规定的义务。乙方应对其履行合同的技术人员负完全责任并使甲方免受其技术人员因执行合同任务所引起的一切损害。</w:t>
      </w:r>
    </w:p>
    <w:p w14:paraId="5AB2322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2.4 乙方应根据服务的内容和进度安排，按时提交技术报告及有关资料。</w:t>
      </w:r>
    </w:p>
    <w:p w14:paraId="77955F0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2.5 乙方为甲方的技术人员前往乙方驻地和考察提供必要的设施和交通便利。</w:t>
      </w:r>
    </w:p>
    <w:p w14:paraId="4C63B2E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2.6 乙方对因执行其提供的服务而给甲方工作人员造成的人身损害和财产损失承担责任并予以赔偿，但这种损害或损失是由于乙方人员在履行本合同的活动中的疏忽所造成的。乙方仅对本合同项下的工作负责。</w:t>
      </w:r>
    </w:p>
    <w:p w14:paraId="3AAAFFD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2.7 乙方对本合同的任何付出和所有责任都限定在乙方因付出专业服务而收到的合同总价之内。</w:t>
      </w:r>
    </w:p>
    <w:p w14:paraId="48AAC44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第三条 服务报酬</w:t>
      </w:r>
    </w:p>
    <w:p w14:paraId="59FCFA0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3.1计取依据：详见文件。</w:t>
      </w:r>
    </w:p>
    <w:p w14:paraId="2F3A5D8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3.2 本合同总价包括乙方所提供的所有服务和技术费用，为固定不变价格，且不随通货膨胀的影响而波动。合同总价包括乙方因履行本合同义务所发生的一切费用和支出和以各种方式寄送技术资料到甲方所发生的费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14:paraId="5EF5845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3.3服务价款支付：</w:t>
      </w:r>
      <w:r>
        <w:rPr>
          <w:rFonts w:hint="eastAsia" w:ascii="宋体" w:hAnsi="宋体" w:eastAsia="宋体" w:cs="宋体"/>
          <w:color w:val="auto"/>
          <w:kern w:val="0"/>
          <w:sz w:val="24"/>
          <w:szCs w:val="24"/>
          <w:highlight w:val="none"/>
          <w:u w:val="single"/>
          <w:lang w:val="en-US" w:eastAsia="zh-CN" w:bidi="ar-SA"/>
        </w:rPr>
        <w:t>见本合同第七条。</w:t>
      </w:r>
    </w:p>
    <w:p w14:paraId="64A88BC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3.4 对乙方提供的服务，甲方将以上述方式或比例予以付款。甲方向乙方支付服务报酬时，乙方按照财务制度提供发票。</w:t>
      </w:r>
    </w:p>
    <w:p w14:paraId="2062FAA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第四条 保密</w:t>
      </w:r>
    </w:p>
    <w:p w14:paraId="14FF9AA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4.1 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2208A9F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4.2 合同有效期内，双方采取适当措施对相关资料或信息予以严格保密，未经一方的书面同意，另一方不得泄露给任何第三方。</w:t>
      </w:r>
    </w:p>
    <w:p w14:paraId="12D4778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4.3 一方和其技术人员在履行合同过程中所获得或接触到的任何保密信息，另一方有义务予以保密，未经其书面同意，任何一方不得使用或泄露从他方获得的上述保密信息。</w:t>
      </w:r>
    </w:p>
    <w:p w14:paraId="0EE49BB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第五条 保证</w:t>
      </w:r>
    </w:p>
    <w:p w14:paraId="5E597C0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5.1 乙方保证其经验和能力能以令人满意的方式富有效率且迅速地开展服务，其合同项下的服务由胜任的技术人员依据双方接受的标准完成。</w:t>
      </w:r>
    </w:p>
    <w:p w14:paraId="6460688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5.2 如果乙方在任何时候、以任何原因向甲方提供本合同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w:t>
      </w:r>
    </w:p>
    <w:p w14:paraId="1D2ACCD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第六条 服务成果的归属</w:t>
      </w:r>
    </w:p>
    <w:p w14:paraId="4DE1F64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6.1 所有提交给甲方的技术报告及相关的资料的最后文本，包括为履行技术服务范围所编制的计划和证明资料等，都属于甲方的财产，乙方在提交给甲方之前应将上述资料进行整理归类和编制索引。</w:t>
      </w:r>
    </w:p>
    <w:p w14:paraId="78E3592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6.2 乙方可保存上述资料的复印件，包括甲方提供的资料，但未经甲方的书面同意，乙方不得将上述资料用于与本服务项目之外的任何项目。</w:t>
      </w:r>
    </w:p>
    <w:p w14:paraId="38523A51">
      <w:pPr>
        <w:widowControl/>
        <w:adjustRightInd w:val="0"/>
        <w:snapToGrid w:val="0"/>
        <w:spacing w:before="0" w:beforeAutospacing="0" w:after="0" w:afterAutospacing="0" w:line="360" w:lineRule="auto"/>
        <w:ind w:firstLine="48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第七条 履约验收</w:t>
      </w:r>
    </w:p>
    <w:p w14:paraId="02BFABDA">
      <w:pPr>
        <w:spacing w:line="360" w:lineRule="auto"/>
        <w:ind w:firstLine="480" w:firstLineChars="200"/>
        <w:rPr>
          <w:rFonts w:hint="eastAsia" w:eastAsia="宋体"/>
          <w:color w:val="auto"/>
          <w:highlight w:val="none"/>
          <w:lang w:val="en-US" w:eastAsia="zh-CN"/>
        </w:rPr>
      </w:pPr>
      <w:r>
        <w:rPr>
          <w:rFonts w:hint="eastAsia" w:ascii="宋体" w:hAnsi="宋体" w:eastAsia="宋体" w:cs="宋体"/>
          <w:color w:val="auto"/>
          <w:sz w:val="24"/>
          <w:highlight w:val="none"/>
        </w:rPr>
        <w:t>根据《山东省政府采购履约验收管理办法》（鲁财采[2021]25号）规定，项目验收合格作为政府采购项目资金支付的必要条件。验收不合格的，终止资金支付。并按照政府采购合同约定，对</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提起法律追偿。</w:t>
      </w:r>
      <w:r>
        <w:rPr>
          <w:rFonts w:hint="eastAsia" w:ascii="宋体" w:hAnsi="宋体" w:eastAsia="宋体" w:cs="宋体"/>
          <w:color w:val="auto"/>
          <w:kern w:val="0"/>
          <w:sz w:val="24"/>
          <w:highlight w:val="none"/>
          <w:lang w:val="en-US" w:eastAsia="zh-CN"/>
        </w:rPr>
        <w:t xml:space="preserve">  </w:t>
      </w:r>
    </w:p>
    <w:p w14:paraId="20BC4AE0">
      <w:pPr>
        <w:widowControl/>
        <w:adjustRightInd w:val="0"/>
        <w:snapToGrid w:val="0"/>
        <w:spacing w:before="0" w:beforeAutospacing="0" w:after="0" w:afterAutospacing="0" w:line="360" w:lineRule="auto"/>
        <w:ind w:firstLine="48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7.1本合同为甲方进行履约验收的主要依据。甲方应专门成立履约验收小组，验收应严格遵循国家及相关行业质量等标准，符合采购文件要求，响应文件及乙方在评审过程中做出的书面澄清及承诺，冲突之处执行最高标准。根据服务要求对服务进行逐项验收，并填报《履约验收书》和验收报告，验收报告作为付款凭据之一。</w:t>
      </w:r>
    </w:p>
    <w:p w14:paraId="213554B0">
      <w:pPr>
        <w:keepNext w:val="0"/>
        <w:keepLines w:val="0"/>
        <w:pageBreakBefore w:val="0"/>
        <w:widowControl w:val="0"/>
        <w:kinsoku/>
        <w:wordWrap/>
        <w:overflowPunct/>
        <w:topLinePunct w:val="0"/>
        <w:bidi w:val="0"/>
        <w:spacing w:line="360" w:lineRule="auto"/>
        <w:ind w:firstLine="480" w:firstLineChars="200"/>
        <w:jc w:val="both"/>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7.2乙方配合验收，提供所需资料，</w:t>
      </w:r>
      <w:r>
        <w:rPr>
          <w:rFonts w:hint="eastAsia" w:ascii="宋体" w:hAnsi="宋体" w:cs="宋体"/>
          <w:color w:val="auto"/>
          <w:kern w:val="0"/>
          <w:sz w:val="24"/>
          <w:highlight w:val="none"/>
          <w:lang w:val="en-US" w:eastAsia="zh-CN"/>
        </w:rPr>
        <w:t>甲方根据本项目采购文件要求，响应文件及乙方在评审过程中做出的书面澄清及承诺，对乙方提供的原始数据及数据分析报告，从完整性、准确性、合规性等方面进行验收，乙方</w:t>
      </w:r>
      <w:r>
        <w:rPr>
          <w:rFonts w:hint="eastAsia" w:ascii="宋体" w:hAnsi="宋体" w:eastAsia="宋体" w:cs="宋体"/>
          <w:color w:val="auto"/>
          <w:kern w:val="0"/>
          <w:sz w:val="24"/>
          <w:highlight w:val="none"/>
          <w:lang w:val="en-US" w:eastAsia="zh-CN"/>
        </w:rPr>
        <w:t>对存疑问题进行解释或补充。必要时可邀请第三方机构或专业人员协助组织。对项目验收发生的检测（检验）费、劳务报酬等费用支出，由乙方承担。</w:t>
      </w:r>
    </w:p>
    <w:p w14:paraId="6A71EBD7">
      <w:pPr>
        <w:widowControl/>
        <w:adjustRightInd w:val="0"/>
        <w:snapToGrid w:val="0"/>
        <w:spacing w:before="0" w:beforeAutospacing="0" w:after="0" w:afterAutospacing="0" w:line="360" w:lineRule="auto"/>
        <w:ind w:firstLine="48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第八条  违约责任</w:t>
      </w:r>
    </w:p>
    <w:p w14:paraId="606D4BBD">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8.1在本合同履行过程中，双方因违约或重大过失造成对方经济、社会效益等损失的应当赔偿。</w:t>
      </w:r>
    </w:p>
    <w:p w14:paraId="322685F3">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8.2甲方无正当理由拒绝接收服务，甲方向乙方偿付本合同总服务费</w:t>
      </w:r>
      <w:r>
        <w:rPr>
          <w:rFonts w:ascii="宋体" w:hAnsi="宋体" w:eastAsia="宋体" w:cs="宋体"/>
          <w:color w:val="auto"/>
          <w:kern w:val="0"/>
          <w:sz w:val="24"/>
          <w:szCs w:val="24"/>
          <w:highlight w:val="none"/>
          <w:u w:val="single"/>
          <w:lang w:val="en-US" w:eastAsia="zh-CN" w:bidi="ar-SA"/>
        </w:rPr>
        <w:t>5</w:t>
      </w:r>
      <w:r>
        <w:rPr>
          <w:rFonts w:hint="eastAsia" w:ascii="宋体" w:hAnsi="宋体" w:eastAsia="宋体" w:cs="宋体"/>
          <w:color w:val="auto"/>
          <w:kern w:val="0"/>
          <w:sz w:val="24"/>
          <w:szCs w:val="24"/>
          <w:highlight w:val="none"/>
          <w:lang w:val="en-US" w:eastAsia="zh-CN" w:bidi="ar-SA"/>
        </w:rPr>
        <w:t>%的违约金。甲方逾期付款的，则每日按逾期金额的</w:t>
      </w:r>
      <w:r>
        <w:rPr>
          <w:rFonts w:ascii="宋体" w:hAnsi="宋体" w:eastAsia="宋体" w:cs="宋体"/>
          <w:color w:val="auto"/>
          <w:kern w:val="0"/>
          <w:sz w:val="24"/>
          <w:szCs w:val="24"/>
          <w:highlight w:val="none"/>
          <w:u w:val="single"/>
          <w:lang w:val="en-US" w:eastAsia="zh-CN" w:bidi="ar-SA"/>
        </w:rPr>
        <w:t>0</w:t>
      </w:r>
      <w:r>
        <w:rPr>
          <w:rFonts w:hint="eastAsia" w:ascii="宋体" w:hAnsi="宋体" w:eastAsia="宋体" w:cs="宋体"/>
          <w:color w:val="auto"/>
          <w:kern w:val="0"/>
          <w:sz w:val="24"/>
          <w:szCs w:val="24"/>
          <w:highlight w:val="none"/>
          <w:u w:val="single"/>
          <w:lang w:val="en-US" w:eastAsia="zh-CN" w:bidi="ar-SA"/>
        </w:rPr>
        <w:t>.</w:t>
      </w:r>
      <w:r>
        <w:rPr>
          <w:rFonts w:ascii="宋体" w:hAnsi="宋体" w:eastAsia="宋体" w:cs="宋体"/>
          <w:color w:val="auto"/>
          <w:kern w:val="0"/>
          <w:sz w:val="24"/>
          <w:szCs w:val="24"/>
          <w:highlight w:val="none"/>
          <w:u w:val="single"/>
          <w:lang w:val="en-US" w:eastAsia="zh-CN" w:bidi="ar-SA"/>
        </w:rPr>
        <w:t>3</w:t>
      </w:r>
      <w:r>
        <w:rPr>
          <w:rFonts w:hint="eastAsia" w:ascii="宋体" w:hAnsi="宋体" w:eastAsia="宋体" w:cs="宋体"/>
          <w:color w:val="auto"/>
          <w:kern w:val="0"/>
          <w:sz w:val="24"/>
          <w:szCs w:val="24"/>
          <w:highlight w:val="none"/>
          <w:lang w:val="en-US" w:eastAsia="zh-CN" w:bidi="ar-SA"/>
        </w:rPr>
        <w:t>%向乙方偿付违约金，累计不超过本合同总服务费的</w:t>
      </w:r>
      <w:r>
        <w:rPr>
          <w:rFonts w:hint="eastAsia" w:ascii="宋体" w:hAnsi="宋体" w:eastAsia="宋体" w:cs="宋体"/>
          <w:color w:val="auto"/>
          <w:kern w:val="0"/>
          <w:sz w:val="24"/>
          <w:szCs w:val="24"/>
          <w:highlight w:val="none"/>
          <w:u w:val="single"/>
          <w:lang w:val="en-US" w:eastAsia="zh-CN" w:bidi="ar-SA"/>
        </w:rPr>
        <w:t>5</w:t>
      </w:r>
      <w:r>
        <w:rPr>
          <w:rFonts w:hint="eastAsia" w:ascii="宋体" w:hAnsi="宋体" w:eastAsia="宋体" w:cs="宋体"/>
          <w:color w:val="auto"/>
          <w:kern w:val="0"/>
          <w:sz w:val="24"/>
          <w:szCs w:val="24"/>
          <w:highlight w:val="none"/>
          <w:lang w:val="en-US" w:eastAsia="zh-CN" w:bidi="ar-SA"/>
        </w:rPr>
        <w:t>%。</w:t>
      </w:r>
    </w:p>
    <w:p w14:paraId="26ADABA2">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8.3乙方提供的服务不符合本项目相关文件和本合同规定的，甲方有权拒收，并且乙方须向甲方支付本合同总服务费</w:t>
      </w:r>
      <w:r>
        <w:rPr>
          <w:rFonts w:ascii="宋体" w:hAnsi="宋体" w:eastAsia="宋体" w:cs="宋体"/>
          <w:color w:val="auto"/>
          <w:kern w:val="0"/>
          <w:sz w:val="24"/>
          <w:szCs w:val="24"/>
          <w:highlight w:val="none"/>
          <w:u w:val="single"/>
          <w:lang w:val="en-US" w:eastAsia="zh-CN" w:bidi="ar-SA"/>
        </w:rPr>
        <w:t>5</w:t>
      </w:r>
      <w:r>
        <w:rPr>
          <w:rFonts w:hint="eastAsia" w:ascii="宋体" w:hAnsi="宋体" w:eastAsia="宋体" w:cs="宋体"/>
          <w:color w:val="auto"/>
          <w:kern w:val="0"/>
          <w:sz w:val="24"/>
          <w:szCs w:val="24"/>
          <w:highlight w:val="none"/>
          <w:lang w:val="en-US" w:eastAsia="zh-CN" w:bidi="ar-SA"/>
        </w:rPr>
        <w:t>%的违约金。</w:t>
      </w:r>
    </w:p>
    <w:p w14:paraId="10D78102">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8.4乙方未能按照本合同约定时间提供服务或完成约定的项目服务内容的，从逾期之日起每日按本合同总服务费</w:t>
      </w:r>
      <w:r>
        <w:rPr>
          <w:rFonts w:ascii="宋体" w:hAnsi="宋体" w:eastAsia="宋体" w:cs="宋体"/>
          <w:color w:val="auto"/>
          <w:kern w:val="0"/>
          <w:sz w:val="24"/>
          <w:szCs w:val="24"/>
          <w:highlight w:val="none"/>
          <w:u w:val="single"/>
          <w:lang w:val="en-US" w:eastAsia="zh-CN" w:bidi="ar-SA"/>
        </w:rPr>
        <w:t>0</w:t>
      </w:r>
      <w:r>
        <w:rPr>
          <w:rFonts w:hint="eastAsia" w:ascii="宋体" w:hAnsi="宋体" w:eastAsia="宋体" w:cs="宋体"/>
          <w:color w:val="auto"/>
          <w:kern w:val="0"/>
          <w:sz w:val="24"/>
          <w:szCs w:val="24"/>
          <w:highlight w:val="none"/>
          <w:u w:val="single"/>
          <w:lang w:val="en-US" w:eastAsia="zh-CN" w:bidi="ar-SA"/>
        </w:rPr>
        <w:t>.</w:t>
      </w:r>
      <w:r>
        <w:rPr>
          <w:rFonts w:ascii="宋体" w:hAnsi="宋体" w:eastAsia="宋体" w:cs="宋体"/>
          <w:color w:val="auto"/>
          <w:kern w:val="0"/>
          <w:sz w:val="24"/>
          <w:szCs w:val="24"/>
          <w:highlight w:val="none"/>
          <w:u w:val="single"/>
          <w:lang w:val="en-US" w:eastAsia="zh-CN" w:bidi="ar-SA"/>
        </w:rPr>
        <w:t>3</w:t>
      </w:r>
      <w:r>
        <w:rPr>
          <w:rFonts w:hint="eastAsia" w:ascii="宋体" w:hAnsi="宋体" w:eastAsia="宋体" w:cs="宋体"/>
          <w:color w:val="auto"/>
          <w:kern w:val="0"/>
          <w:sz w:val="24"/>
          <w:szCs w:val="24"/>
          <w:highlight w:val="none"/>
          <w:lang w:val="en-US" w:eastAsia="zh-CN" w:bidi="ar-SA"/>
        </w:rPr>
        <w:t>%的数额向甲方支付违约金；逾期</w:t>
      </w:r>
      <w:r>
        <w:rPr>
          <w:rFonts w:ascii="宋体" w:hAnsi="宋体" w:eastAsia="宋体" w:cs="宋体"/>
          <w:color w:val="auto"/>
          <w:kern w:val="0"/>
          <w:sz w:val="24"/>
          <w:szCs w:val="24"/>
          <w:highlight w:val="none"/>
          <w:u w:val="single"/>
          <w:lang w:val="en-US" w:eastAsia="zh-CN" w:bidi="ar-SA"/>
        </w:rPr>
        <w:t>10</w:t>
      </w:r>
      <w:r>
        <w:rPr>
          <w:rFonts w:hint="eastAsia" w:ascii="宋体" w:hAnsi="宋体" w:eastAsia="宋体" w:cs="宋体"/>
          <w:color w:val="auto"/>
          <w:kern w:val="0"/>
          <w:sz w:val="24"/>
          <w:szCs w:val="24"/>
          <w:highlight w:val="none"/>
          <w:lang w:val="en-US" w:eastAsia="zh-CN" w:bidi="ar-SA"/>
        </w:rPr>
        <w:t>日以上的，甲方有权终止合同，由此造成的甲方经济损失由乙方承担。</w:t>
      </w:r>
    </w:p>
    <w:p w14:paraId="0A2F7DFB">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8.5乙方不得将本合同服务转包第三方承担。如擅自转包，则乙方应支付给甲方本合同总服务费</w:t>
      </w:r>
      <w:r>
        <w:rPr>
          <w:rFonts w:ascii="宋体" w:hAnsi="宋体" w:eastAsia="宋体" w:cs="宋体"/>
          <w:color w:val="auto"/>
          <w:kern w:val="0"/>
          <w:sz w:val="24"/>
          <w:szCs w:val="24"/>
          <w:highlight w:val="none"/>
          <w:u w:val="single"/>
          <w:lang w:val="en-US" w:eastAsia="zh-CN" w:bidi="ar-SA"/>
        </w:rPr>
        <w:t>10</w:t>
      </w:r>
      <w:r>
        <w:rPr>
          <w:rFonts w:hint="eastAsia" w:ascii="宋体" w:hAnsi="宋体" w:eastAsia="宋体" w:cs="宋体"/>
          <w:color w:val="auto"/>
          <w:kern w:val="0"/>
          <w:sz w:val="24"/>
          <w:szCs w:val="24"/>
          <w:highlight w:val="none"/>
          <w:lang w:val="en-US" w:eastAsia="zh-CN" w:bidi="ar-SA"/>
        </w:rPr>
        <w:t>%的违约金。</w:t>
      </w:r>
    </w:p>
    <w:p w14:paraId="0E81CD1F">
      <w:pPr>
        <w:widowControl/>
        <w:adjustRightInd w:val="0"/>
        <w:snapToGrid w:val="0"/>
        <w:spacing w:before="0" w:beforeAutospacing="0" w:after="0" w:afterAutospacing="0" w:line="360" w:lineRule="auto"/>
        <w:ind w:firstLine="48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8.6其他违约责任按《中华人民共和国民法典》处理。</w:t>
      </w:r>
    </w:p>
    <w:p w14:paraId="4D75217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第九条 转让</w:t>
      </w:r>
    </w:p>
    <w:p w14:paraId="12266FC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9.1 未经另一方事先书面同意，无论是甲方或是乙方均不得将其合同权利或义务转让或转包给他人。</w:t>
      </w:r>
    </w:p>
    <w:p w14:paraId="54F332B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第十条 不可抗力</w:t>
      </w:r>
    </w:p>
    <w:p w14:paraId="5078096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10.1 任何一方由于战争及严重的火灾、台风、地震、水灾和其它不能预见、不可避免和不能克服的事件而影响其履行合同所规定的义务的，受事故影响的一方将发生的不可抗力事故的情况及时通知另一方。</w:t>
      </w:r>
    </w:p>
    <w:p w14:paraId="31774A7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10.2 受影响的一方对因不可抗力而不能履行或延迟履行合同义务不承担责任。受影响的一方应在不可抗力事故消除后尽快通知另一方。</w:t>
      </w:r>
    </w:p>
    <w:p w14:paraId="6B2CFF6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10.3 双方在不可抗力事故停止后或影响消除后立即继续履行合同义务，合同有效期和/或有关履行合同的预定的期限相应延长。</w:t>
      </w:r>
    </w:p>
    <w:p w14:paraId="57B00A4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第十一条 </w:t>
      </w:r>
      <w:r>
        <w:rPr>
          <w:rFonts w:hint="eastAsia" w:ascii="宋体" w:hAnsi="宋体" w:eastAsia="宋体" w:cs="宋体"/>
          <w:color w:val="auto"/>
          <w:sz w:val="24"/>
          <w:highlight w:val="none"/>
        </w:rPr>
        <w:t>争议解决</w:t>
      </w:r>
    </w:p>
    <w:p w14:paraId="24F67FFC">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1</w:t>
      </w:r>
      <w:r>
        <w:rPr>
          <w:rFonts w:hint="eastAsia" w:ascii="宋体" w:hAnsi="宋体" w:cs="宋体"/>
          <w:color w:val="auto"/>
          <w:sz w:val="24"/>
          <w:highlight w:val="none"/>
          <w:lang w:val="en-US" w:eastAsia="zh-CN"/>
        </w:rPr>
        <w:t>1</w:t>
      </w:r>
      <w:r>
        <w:rPr>
          <w:rFonts w:ascii="宋体" w:hAnsi="宋体" w:eastAsia="宋体" w:cs="宋体"/>
          <w:color w:val="auto"/>
          <w:sz w:val="24"/>
          <w:highlight w:val="none"/>
        </w:rPr>
        <w:t xml:space="preserve">.1 </w:t>
      </w:r>
      <w:r>
        <w:rPr>
          <w:rFonts w:hint="eastAsia" w:ascii="宋体" w:hAnsi="宋体" w:eastAsia="宋体" w:cs="宋体"/>
          <w:color w:val="auto"/>
          <w:sz w:val="24"/>
          <w:highlight w:val="none"/>
        </w:rPr>
        <w:t>遇争议问题双方协商解决，协商不能达成一致意见时，提交下列第</w:t>
      </w:r>
      <w:r>
        <w:rPr>
          <w:rFonts w:ascii="宋体" w:hAnsi="宋体" w:eastAsia="宋体" w:cs="宋体"/>
          <w:color w:val="auto"/>
          <w:sz w:val="24"/>
          <w:highlight w:val="none"/>
        </w:rPr>
        <w:t>2</w:t>
      </w:r>
      <w:r>
        <w:rPr>
          <w:rFonts w:hint="eastAsia" w:ascii="宋体" w:hAnsi="宋体" w:eastAsia="宋体" w:cs="宋体"/>
          <w:color w:val="auto"/>
          <w:sz w:val="24"/>
          <w:highlight w:val="none"/>
        </w:rPr>
        <w:t>程序解决：</w:t>
      </w:r>
    </w:p>
    <w:p w14:paraId="74A0E620">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1</w:t>
      </w:r>
      <w:r>
        <w:rPr>
          <w:rFonts w:hint="eastAsia" w:ascii="宋体" w:hAnsi="宋体" w:eastAsia="宋体" w:cs="宋体"/>
          <w:color w:val="auto"/>
          <w:sz w:val="24"/>
          <w:highlight w:val="none"/>
        </w:rPr>
        <w:t>）向甲方所在地仲裁委员会申请仲裁。</w:t>
      </w:r>
    </w:p>
    <w:p w14:paraId="6C0B7D50">
      <w:pPr>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highlight w:val="none"/>
        </w:rPr>
        <w:t>（</w:t>
      </w:r>
      <w:r>
        <w:rPr>
          <w:rFonts w:ascii="宋体" w:hAnsi="宋体" w:eastAsia="宋体" w:cs="宋体"/>
          <w:color w:val="auto"/>
          <w:sz w:val="24"/>
          <w:highlight w:val="none"/>
        </w:rPr>
        <w:t>2</w:t>
      </w:r>
      <w:r>
        <w:rPr>
          <w:rFonts w:hint="eastAsia" w:ascii="宋体" w:hAnsi="宋体" w:eastAsia="宋体" w:cs="宋体"/>
          <w:color w:val="auto"/>
          <w:sz w:val="24"/>
          <w:highlight w:val="none"/>
        </w:rPr>
        <w:t>）向甲方所在地人民法院起诉。</w:t>
      </w:r>
    </w:p>
    <w:p w14:paraId="0C5F5DC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第十二条 语言和标准</w:t>
      </w:r>
    </w:p>
    <w:p w14:paraId="5950626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12.1 除本合同及附件外，甲方和乙方之间的所有往来函件，乙方给甲方的资料、文件和技术咨询报告等均采用中文。</w:t>
      </w:r>
    </w:p>
    <w:p w14:paraId="0E59246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第十三条 合同的生效及其它</w:t>
      </w:r>
    </w:p>
    <w:p w14:paraId="0273A57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13.1本合同自双方签字盖章之日起生效，有效期自合同生效之日起为服务工作结束且支付完毕服务报酬后失效。</w:t>
      </w:r>
    </w:p>
    <w:p w14:paraId="514421E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13.2 所有对本合同的修订、补充、删减、或变更等均以书面完成并经双方授权代表签字后生效。生效的修订、补充、删减、或变更构成本合同不可分割的组成部分，与合同正文具有同等法律效力。</w:t>
      </w:r>
    </w:p>
    <w:p w14:paraId="2FA345A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13.3双方之间的联系应以书面形式进行。</w:t>
      </w:r>
    </w:p>
    <w:p w14:paraId="267EF38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default" w:eastAsiaTheme="minorEastAsia"/>
          <w:highlight w:val="none"/>
          <w:lang w:val="en-US" w:eastAsia="zh-CN"/>
        </w:rPr>
      </w:pPr>
      <w:r>
        <w:rPr>
          <w:rFonts w:hint="eastAsia" w:ascii="宋体" w:hAnsi="宋体" w:eastAsia="宋体" w:cs="宋体"/>
          <w:color w:val="auto"/>
          <w:kern w:val="0"/>
          <w:sz w:val="24"/>
          <w:szCs w:val="24"/>
          <w:highlight w:val="none"/>
          <w:lang w:val="en-US" w:eastAsia="zh-CN" w:bidi="ar-SA"/>
        </w:rPr>
        <w:t>13.4 补充条款：</w:t>
      </w:r>
      <w:r>
        <w:rPr>
          <w:rFonts w:hint="eastAsia" w:ascii="宋体" w:hAnsi="宋体" w:eastAsia="宋体" w:cs="宋体"/>
          <w:color w:val="auto"/>
          <w:kern w:val="0"/>
          <w:sz w:val="24"/>
          <w:szCs w:val="24"/>
          <w:highlight w:val="none"/>
          <w:u w:val="single"/>
          <w:lang w:val="en-US" w:eastAsia="zh-CN" w:bidi="ar-SA"/>
        </w:rPr>
        <w:t>无。</w:t>
      </w:r>
    </w:p>
    <w:p w14:paraId="20F7A485">
      <w:pPr>
        <w:rPr>
          <w:highlight w:val="none"/>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6956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24C6B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24C6B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0A8C5">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E1593A"/>
    <w:rsid w:val="27E1593A"/>
    <w:rsid w:val="546B0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qFormat/>
    <w:uiPriority w:val="0"/>
    <w:pPr>
      <w:spacing w:after="120" w:afterLines="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3471</Words>
  <Characters>3643</Characters>
  <Lines>0</Lines>
  <Paragraphs>0</Paragraphs>
  <TotalTime>0</TotalTime>
  <ScaleCrop>false</ScaleCrop>
  <LinksUpToDate>false</LinksUpToDate>
  <CharactersWithSpaces>3897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2026-04-26T02:59:00Z</dcterms:created>
  <dc:creator>一株木棉kapok</dc:creator>
  <cp:lastModifiedBy>一株木棉kapok</cp:lastModifiedBy>
  <dcterms:modified xsi:type="dcterms:W3CDTF">2026-04-27T06:55:57Z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98206330D91B42599603C9B7EBAAA60B_11</vt:lpwstr>
  </property>
  <property fmtid="{D5CDD505-2E9C-101B-9397-08002B2CF9AE}" pid="4" name="KSOTemplateDocerSaveRecord">
    <vt:lpwstr>eyJoZGlkIjoiNGJiNGJkNDZiZDRmNWQyZDBhZGZiMTg0NjFhYjEyMTEiLCJ1c2VySWQiOiI0MDQzODcwODEifQ==</vt:lpwstr>
  </property>
</Properties>
</file>