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A包</w:t>
      </w:r>
    </w:p>
    <w:p>
      <w:pPr>
        <w:pStyle w:val="4"/>
        <w:jc w:val="center"/>
        <w:rPr>
          <w:rFonts w:hint="eastAsia" w:ascii="仿宋" w:hAnsi="仿宋" w:eastAsia="仿宋" w:cs="仿宋"/>
          <w:b/>
          <w:bCs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</w:rPr>
        <w:t>分项报价明细表</w:t>
      </w:r>
      <w:r>
        <w:rPr>
          <w:rFonts w:hint="eastAsia" w:ascii="仿宋" w:hAnsi="仿宋" w:eastAsia="仿宋" w:cs="仿宋"/>
          <w:sz w:val="24"/>
          <w:szCs w:val="24"/>
          <w:lang w:val="zh-CN"/>
        </w:rPr>
        <w:t xml:space="preserve">                            </w:t>
      </w:r>
    </w:p>
    <w:tbl>
      <w:tblPr>
        <w:tblStyle w:val="7"/>
        <w:tblW w:w="92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5"/>
        <w:gridCol w:w="1215"/>
        <w:gridCol w:w="1271"/>
        <w:gridCol w:w="1437"/>
        <w:gridCol w:w="682"/>
        <w:gridCol w:w="1401"/>
        <w:gridCol w:w="1654"/>
        <w:gridCol w:w="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7" w:hRule="atLeast"/>
          <w:jc w:val="center"/>
        </w:trPr>
        <w:tc>
          <w:tcPr>
            <w:tcW w:w="775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序号</w:t>
            </w:r>
          </w:p>
        </w:tc>
        <w:tc>
          <w:tcPr>
            <w:tcW w:w="1215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货物名称</w:t>
            </w:r>
          </w:p>
        </w:tc>
        <w:tc>
          <w:tcPr>
            <w:tcW w:w="1271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品牌型号</w:t>
            </w:r>
          </w:p>
        </w:tc>
        <w:tc>
          <w:tcPr>
            <w:tcW w:w="1437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单价</w:t>
            </w:r>
          </w:p>
        </w:tc>
        <w:tc>
          <w:tcPr>
            <w:tcW w:w="682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数量</w:t>
            </w:r>
          </w:p>
        </w:tc>
        <w:tc>
          <w:tcPr>
            <w:tcW w:w="1401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保修</w:t>
            </w:r>
          </w:p>
        </w:tc>
        <w:tc>
          <w:tcPr>
            <w:tcW w:w="1654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交货时间</w:t>
            </w:r>
          </w:p>
        </w:tc>
        <w:tc>
          <w:tcPr>
            <w:tcW w:w="860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6" w:hRule="atLeast"/>
          <w:jc w:val="center"/>
        </w:trPr>
        <w:tc>
          <w:tcPr>
            <w:tcW w:w="77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</w:t>
            </w:r>
          </w:p>
        </w:tc>
        <w:tc>
          <w:tcPr>
            <w:tcW w:w="12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移液器</w:t>
            </w:r>
          </w:p>
        </w:tc>
        <w:tc>
          <w:tcPr>
            <w:tcW w:w="127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赛多利斯、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Mline</w:t>
            </w:r>
          </w:p>
        </w:tc>
        <w:tc>
          <w:tcPr>
            <w:tcW w:w="143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400.00</w:t>
            </w:r>
          </w:p>
        </w:tc>
        <w:tc>
          <w:tcPr>
            <w:tcW w:w="68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8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五年</w:t>
            </w:r>
          </w:p>
        </w:tc>
        <w:tc>
          <w:tcPr>
            <w:tcW w:w="165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中标之日起3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日内</w:t>
            </w:r>
          </w:p>
        </w:tc>
        <w:tc>
          <w:tcPr>
            <w:tcW w:w="86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0" w:hRule="atLeast"/>
          <w:jc w:val="center"/>
        </w:trPr>
        <w:tc>
          <w:tcPr>
            <w:tcW w:w="77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2</w:t>
            </w:r>
          </w:p>
        </w:tc>
        <w:tc>
          <w:tcPr>
            <w:tcW w:w="12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手动多通道移液器</w:t>
            </w:r>
          </w:p>
        </w:tc>
        <w:tc>
          <w:tcPr>
            <w:tcW w:w="127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赛多利斯、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Mline</w:t>
            </w:r>
          </w:p>
        </w:tc>
        <w:tc>
          <w:tcPr>
            <w:tcW w:w="143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3900.00</w:t>
            </w:r>
          </w:p>
        </w:tc>
        <w:tc>
          <w:tcPr>
            <w:tcW w:w="68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五年</w:t>
            </w:r>
          </w:p>
        </w:tc>
        <w:tc>
          <w:tcPr>
            <w:tcW w:w="1654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中标之日起3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日内</w:t>
            </w:r>
          </w:p>
        </w:tc>
        <w:tc>
          <w:tcPr>
            <w:tcW w:w="86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0" w:hRule="atLeast"/>
          <w:jc w:val="center"/>
        </w:trPr>
        <w:tc>
          <w:tcPr>
            <w:tcW w:w="77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3</w:t>
            </w:r>
          </w:p>
        </w:tc>
        <w:tc>
          <w:tcPr>
            <w:tcW w:w="12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手动多通道移液器</w:t>
            </w:r>
          </w:p>
        </w:tc>
        <w:tc>
          <w:tcPr>
            <w:tcW w:w="127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赛多利斯、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Mline</w:t>
            </w:r>
          </w:p>
        </w:tc>
        <w:tc>
          <w:tcPr>
            <w:tcW w:w="143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4200.00</w:t>
            </w:r>
          </w:p>
        </w:tc>
        <w:tc>
          <w:tcPr>
            <w:tcW w:w="68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五年</w:t>
            </w:r>
          </w:p>
        </w:tc>
        <w:tc>
          <w:tcPr>
            <w:tcW w:w="1654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中标之日起3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日内</w:t>
            </w:r>
          </w:p>
        </w:tc>
        <w:tc>
          <w:tcPr>
            <w:tcW w:w="86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6" w:hRule="atLeast"/>
          <w:jc w:val="center"/>
        </w:trPr>
        <w:tc>
          <w:tcPr>
            <w:tcW w:w="77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4</w:t>
            </w:r>
          </w:p>
        </w:tc>
        <w:tc>
          <w:tcPr>
            <w:tcW w:w="12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手动分液器</w:t>
            </w:r>
          </w:p>
        </w:tc>
        <w:tc>
          <w:tcPr>
            <w:tcW w:w="127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艾本德、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Multipette M4</w:t>
            </w:r>
          </w:p>
        </w:tc>
        <w:tc>
          <w:tcPr>
            <w:tcW w:w="143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000.00</w:t>
            </w:r>
          </w:p>
        </w:tc>
        <w:tc>
          <w:tcPr>
            <w:tcW w:w="68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五年</w:t>
            </w:r>
          </w:p>
        </w:tc>
        <w:tc>
          <w:tcPr>
            <w:tcW w:w="1654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中标之日起3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日内</w:t>
            </w:r>
          </w:p>
        </w:tc>
        <w:tc>
          <w:tcPr>
            <w:tcW w:w="86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6" w:hRule="atLeast"/>
          <w:jc w:val="center"/>
        </w:trPr>
        <w:tc>
          <w:tcPr>
            <w:tcW w:w="77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5</w:t>
            </w:r>
          </w:p>
        </w:tc>
        <w:tc>
          <w:tcPr>
            <w:tcW w:w="12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电动分液器</w:t>
            </w:r>
          </w:p>
        </w:tc>
        <w:tc>
          <w:tcPr>
            <w:tcW w:w="127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赛多利斯、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P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icus</w:t>
            </w:r>
          </w:p>
        </w:tc>
        <w:tc>
          <w:tcPr>
            <w:tcW w:w="143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5200.00</w:t>
            </w:r>
          </w:p>
        </w:tc>
        <w:tc>
          <w:tcPr>
            <w:tcW w:w="68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五年</w:t>
            </w:r>
          </w:p>
        </w:tc>
        <w:tc>
          <w:tcPr>
            <w:tcW w:w="1654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中标之日起3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日内</w:t>
            </w:r>
          </w:p>
        </w:tc>
        <w:tc>
          <w:tcPr>
            <w:tcW w:w="86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6" w:hRule="atLeast"/>
          <w:jc w:val="center"/>
        </w:trPr>
        <w:tc>
          <w:tcPr>
            <w:tcW w:w="77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6</w:t>
            </w:r>
          </w:p>
        </w:tc>
        <w:tc>
          <w:tcPr>
            <w:tcW w:w="12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移液器</w:t>
            </w:r>
          </w:p>
        </w:tc>
        <w:tc>
          <w:tcPr>
            <w:tcW w:w="127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赛多利斯、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Tacta</w:t>
            </w:r>
          </w:p>
        </w:tc>
        <w:tc>
          <w:tcPr>
            <w:tcW w:w="143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700.00</w:t>
            </w:r>
          </w:p>
        </w:tc>
        <w:tc>
          <w:tcPr>
            <w:tcW w:w="68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五年</w:t>
            </w:r>
          </w:p>
        </w:tc>
        <w:tc>
          <w:tcPr>
            <w:tcW w:w="1654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中标之日起3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日内</w:t>
            </w:r>
          </w:p>
        </w:tc>
        <w:tc>
          <w:tcPr>
            <w:tcW w:w="86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77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7</w:t>
            </w:r>
          </w:p>
        </w:tc>
        <w:tc>
          <w:tcPr>
            <w:tcW w:w="12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电动移液器</w:t>
            </w:r>
          </w:p>
        </w:tc>
        <w:tc>
          <w:tcPr>
            <w:tcW w:w="127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赛多利斯、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Picus</w:t>
            </w:r>
          </w:p>
        </w:tc>
        <w:tc>
          <w:tcPr>
            <w:tcW w:w="143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5200.00</w:t>
            </w:r>
          </w:p>
        </w:tc>
        <w:tc>
          <w:tcPr>
            <w:tcW w:w="68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五年</w:t>
            </w:r>
          </w:p>
        </w:tc>
        <w:tc>
          <w:tcPr>
            <w:tcW w:w="1654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中标之日起3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日内</w:t>
            </w:r>
          </w:p>
        </w:tc>
        <w:tc>
          <w:tcPr>
            <w:tcW w:w="86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</w:tbl>
    <w:p>
      <w:pPr>
        <w:widowControl/>
        <w:autoSpaceDE w:val="0"/>
        <w:autoSpaceDN w:val="0"/>
        <w:adjustRightInd w:val="0"/>
        <w:spacing w:after="240" w:line="440" w:lineRule="exact"/>
        <w:ind w:right="-481"/>
        <w:jc w:val="center"/>
        <w:rPr>
          <w:rFonts w:hint="eastAsia" w:ascii="仿宋" w:hAnsi="仿宋" w:eastAsia="仿宋" w:cs="仿宋"/>
          <w:kern w:val="1"/>
          <w:sz w:val="24"/>
          <w:szCs w:val="24"/>
          <w:u w:val="single"/>
        </w:rPr>
      </w:pPr>
      <w:r>
        <w:rPr>
          <w:rFonts w:hint="eastAsia" w:ascii="仿宋" w:hAnsi="仿宋" w:eastAsia="仿宋" w:cs="仿宋"/>
          <w:bCs w:val="0"/>
          <w:sz w:val="24"/>
          <w:szCs w:val="24"/>
        </w:rPr>
        <w:t>投标人同类项目实施情况一览表</w:t>
      </w:r>
    </w:p>
    <w:tbl>
      <w:tblPr>
        <w:tblStyle w:val="7"/>
        <w:tblW w:w="92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4237"/>
        <w:gridCol w:w="2163"/>
        <w:gridCol w:w="16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05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4237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项目名称</w:t>
            </w:r>
          </w:p>
        </w:tc>
        <w:tc>
          <w:tcPr>
            <w:tcW w:w="2163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采购单位名称</w:t>
            </w:r>
          </w:p>
        </w:tc>
        <w:tc>
          <w:tcPr>
            <w:tcW w:w="1674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合同金额</w:t>
            </w:r>
          </w:p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05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4237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2163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1674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" w:hRule="atLeast"/>
          <w:jc w:val="center"/>
        </w:trPr>
        <w:tc>
          <w:tcPr>
            <w:tcW w:w="1205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1</w:t>
            </w:r>
          </w:p>
        </w:tc>
        <w:tc>
          <w:tcPr>
            <w:tcW w:w="423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滨州医学院双高计划建设项目三</w:t>
            </w:r>
          </w:p>
        </w:tc>
        <w:tc>
          <w:tcPr>
            <w:tcW w:w="2163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滨州医学院</w:t>
            </w:r>
          </w:p>
        </w:tc>
        <w:tc>
          <w:tcPr>
            <w:tcW w:w="1674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7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2.00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205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2</w:t>
            </w:r>
          </w:p>
        </w:tc>
        <w:tc>
          <w:tcPr>
            <w:tcW w:w="423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中医药月免疫重点研究方向</w:t>
            </w:r>
          </w:p>
        </w:tc>
        <w:tc>
          <w:tcPr>
            <w:tcW w:w="2163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山东中医药大学</w:t>
            </w:r>
          </w:p>
        </w:tc>
        <w:tc>
          <w:tcPr>
            <w:tcW w:w="1674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1.00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205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3</w:t>
            </w:r>
          </w:p>
        </w:tc>
        <w:tc>
          <w:tcPr>
            <w:tcW w:w="423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康复大学（筹）公共科研平台一起设备采购项目（一）</w:t>
            </w:r>
          </w:p>
        </w:tc>
        <w:tc>
          <w:tcPr>
            <w:tcW w:w="2163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康复大学（筹）</w:t>
            </w:r>
          </w:p>
        </w:tc>
        <w:tc>
          <w:tcPr>
            <w:tcW w:w="1674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15.8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page"/>
      </w:r>
    </w:p>
    <w:p>
      <w:pPr>
        <w:pStyle w:val="2"/>
        <w:ind w:left="0" w:leftChars="0" w:firstLine="0" w:firstLineChars="0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B包</w:t>
      </w:r>
    </w:p>
    <w:p>
      <w:pPr>
        <w:widowControl/>
        <w:autoSpaceDE w:val="0"/>
        <w:autoSpaceDN w:val="0"/>
        <w:adjustRightInd w:val="0"/>
        <w:spacing w:line="440" w:lineRule="exact"/>
        <w:jc w:val="center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分项报价明细表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1363"/>
        <w:gridCol w:w="2574"/>
        <w:gridCol w:w="512"/>
        <w:gridCol w:w="816"/>
        <w:gridCol w:w="532"/>
        <w:gridCol w:w="512"/>
        <w:gridCol w:w="1209"/>
        <w:gridCol w:w="5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</w:trPr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序号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货物名称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品牌型号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产地</w:t>
            </w:r>
          </w:p>
        </w:tc>
        <w:tc>
          <w:tcPr>
            <w:tcW w:w="81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单价</w:t>
            </w:r>
          </w:p>
        </w:tc>
        <w:tc>
          <w:tcPr>
            <w:tcW w:w="53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数量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保修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交货时间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细胞培养箱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赛默飞、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BB150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49000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合同签订之日起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0日历日内供货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生物安全柜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赛默飞、Thermo1086S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57200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免疫磁珠分选仪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美天旎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MiniMACSTM-Mini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25000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离心机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瑞沃德、M1324R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35000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Western转印槽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伯乐、Trans-Blot 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5000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多用途电泳仪电源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伯乐、PowerPac™ Basic Power Supply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10000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Western电泳槽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伯乐、Mini-PROTEAN®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Tetra 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10000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 xml:space="preserve">电子天平 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赛多利斯、BCE1202-1CCN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7750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微量注射泵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瑞沃德、R462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15000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蓝光切胶仪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佑宁、BC-108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1500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水平摇床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其林贝尔、TS-2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旋转摇床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其林贝尔、QB-210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2500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恒温金属浴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博日、ThermoQ HB-T2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4500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小动物手术台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瑞沃德、R510-PGL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旋转蒸发仪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上海亚荣、RE-52A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4000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循环水式多用真空泵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长城科工贸、SHB-III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1500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 xml:space="preserve">低温泵 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长城科工贸、DLSB-5L20B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10000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钟罩式冻干机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新芝、SCIENTZ-12N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27850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负压电动吸引器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鱼跃 、7A-23D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1000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1" w:hRule="atLeast"/>
        </w:trPr>
        <w:tc>
          <w:tcPr>
            <w:tcW w:w="0" w:type="auto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金属浴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赛洛捷克、MiniHC100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2600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0" w:type="auto"/>
            <w:vMerge w:val="continue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无</w:t>
            </w:r>
          </w:p>
        </w:tc>
      </w:tr>
    </w:tbl>
    <w:p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kern w:val="1"/>
          <w:sz w:val="24"/>
          <w:szCs w:val="24"/>
        </w:rPr>
      </w:pPr>
      <w:r>
        <w:rPr>
          <w:rFonts w:hint="eastAsia" w:ascii="仿宋" w:hAnsi="仿宋" w:eastAsia="仿宋" w:cs="仿宋"/>
          <w:kern w:val="1"/>
          <w:sz w:val="24"/>
          <w:szCs w:val="24"/>
        </w:rPr>
        <w:t>投标人同类项目实施情况一览表</w:t>
      </w:r>
    </w:p>
    <w:tbl>
      <w:tblPr>
        <w:tblStyle w:val="7"/>
        <w:tblW w:w="87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475"/>
        <w:gridCol w:w="2100"/>
        <w:gridCol w:w="1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7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4475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项目名称</w:t>
            </w:r>
          </w:p>
        </w:tc>
        <w:tc>
          <w:tcPr>
            <w:tcW w:w="2100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采购单位名称</w:t>
            </w:r>
          </w:p>
        </w:tc>
        <w:tc>
          <w:tcPr>
            <w:tcW w:w="1388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合同金额</w:t>
            </w:r>
          </w:p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7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4475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2100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1388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17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47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山东第一医科大学 《山东省医学科学院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eastAsia="zh-CN"/>
              </w:rPr>
              <w:t>》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双高建设临</w:t>
            </w:r>
          </w:p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床与基础医学学科专用设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备采购</w:t>
            </w:r>
          </w:p>
        </w:tc>
        <w:tc>
          <w:tcPr>
            <w:tcW w:w="2100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山东第一医科大学</w:t>
            </w:r>
          </w:p>
        </w:tc>
        <w:tc>
          <w:tcPr>
            <w:tcW w:w="1388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721800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47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山东大学齐鲁医院设备采购（离心机）项目</w:t>
            </w:r>
          </w:p>
        </w:tc>
        <w:tc>
          <w:tcPr>
            <w:tcW w:w="2100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山东大学齐鲁医院</w:t>
            </w:r>
          </w:p>
        </w:tc>
        <w:tc>
          <w:tcPr>
            <w:tcW w:w="1388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428000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47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山东第一医科大学 《山东省医学科学院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eastAsia="zh-CN"/>
              </w:rPr>
              <w:t>》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科教融合学术提升脑科学与类脑科研设备采购</w:t>
            </w:r>
          </w:p>
        </w:tc>
        <w:tc>
          <w:tcPr>
            <w:tcW w:w="2100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山东第一医科大学</w:t>
            </w:r>
          </w:p>
        </w:tc>
        <w:tc>
          <w:tcPr>
            <w:tcW w:w="1388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1342500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page"/>
      </w:r>
    </w:p>
    <w:p>
      <w:pPr>
        <w:widowControl/>
        <w:autoSpaceDE w:val="0"/>
        <w:autoSpaceDN w:val="0"/>
        <w:adjustRightInd w:val="0"/>
        <w:spacing w:line="440" w:lineRule="exact"/>
        <w:jc w:val="center"/>
        <w:outlineLvl w:val="1"/>
        <w:rPr>
          <w:rFonts w:hint="eastAsia" w:ascii="仿宋" w:hAnsi="仿宋" w:eastAsia="仿宋" w:cs="仿宋"/>
          <w:b/>
          <w:bCs/>
          <w:kern w:val="1"/>
          <w:sz w:val="24"/>
          <w:szCs w:val="24"/>
          <w:lang w:val="en-US" w:eastAsia="zh-CN"/>
        </w:rPr>
      </w:pPr>
      <w:bookmarkStart w:id="0" w:name="_Toc10273"/>
      <w:r>
        <w:rPr>
          <w:rFonts w:hint="eastAsia" w:ascii="仿宋" w:hAnsi="仿宋" w:eastAsia="仿宋" w:cs="仿宋"/>
          <w:b/>
          <w:bCs/>
          <w:kern w:val="1"/>
          <w:sz w:val="24"/>
          <w:szCs w:val="24"/>
          <w:lang w:val="en-US" w:eastAsia="zh-CN"/>
        </w:rPr>
        <w:t>C包</w:t>
      </w:r>
    </w:p>
    <w:p>
      <w:pPr>
        <w:widowControl/>
        <w:autoSpaceDE w:val="0"/>
        <w:autoSpaceDN w:val="0"/>
        <w:adjustRightInd w:val="0"/>
        <w:spacing w:line="440" w:lineRule="exact"/>
        <w:jc w:val="center"/>
        <w:outlineLvl w:val="1"/>
        <w:rPr>
          <w:rFonts w:hint="eastAsia" w:ascii="仿宋" w:hAnsi="仿宋" w:eastAsia="仿宋" w:cs="仿宋"/>
          <w:b/>
          <w:bCs/>
          <w:sz w:val="24"/>
          <w:szCs w:val="24"/>
          <w:lang w:val="zh-CN"/>
        </w:rPr>
      </w:pPr>
      <w:r>
        <w:rPr>
          <w:rFonts w:hint="eastAsia" w:ascii="仿宋" w:hAnsi="仿宋" w:eastAsia="仿宋" w:cs="仿宋"/>
          <w:b/>
          <w:bCs/>
          <w:kern w:val="1"/>
          <w:sz w:val="24"/>
          <w:szCs w:val="24"/>
          <w:lang w:val="en-US" w:eastAsia="zh-CN"/>
        </w:rPr>
        <w:t>分项报价明细表</w:t>
      </w:r>
      <w:bookmarkEnd w:id="0"/>
      <w:r>
        <w:rPr>
          <w:rFonts w:hint="eastAsia" w:ascii="仿宋" w:hAnsi="仿宋" w:eastAsia="仿宋" w:cs="仿宋"/>
          <w:sz w:val="24"/>
          <w:szCs w:val="24"/>
          <w:lang w:val="zh-CN"/>
        </w:rPr>
        <w:t xml:space="preserve">                         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1217"/>
        <w:gridCol w:w="2288"/>
        <w:gridCol w:w="1106"/>
        <w:gridCol w:w="469"/>
        <w:gridCol w:w="750"/>
        <w:gridCol w:w="1313"/>
        <w:gridCol w:w="4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" w:hRule="atLeast"/>
          <w:jc w:val="center"/>
        </w:trPr>
        <w:tc>
          <w:tcPr>
            <w:tcW w:w="723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序号</w:t>
            </w:r>
          </w:p>
        </w:tc>
        <w:tc>
          <w:tcPr>
            <w:tcW w:w="1217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货物名称</w:t>
            </w:r>
          </w:p>
        </w:tc>
        <w:tc>
          <w:tcPr>
            <w:tcW w:w="2288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品牌型号</w:t>
            </w:r>
          </w:p>
        </w:tc>
        <w:tc>
          <w:tcPr>
            <w:tcW w:w="1106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单价</w:t>
            </w:r>
          </w:p>
        </w:tc>
        <w:tc>
          <w:tcPr>
            <w:tcW w:w="469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数量</w:t>
            </w:r>
          </w:p>
        </w:tc>
        <w:tc>
          <w:tcPr>
            <w:tcW w:w="750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保修</w:t>
            </w:r>
          </w:p>
        </w:tc>
        <w:tc>
          <w:tcPr>
            <w:tcW w:w="1313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交货时间</w:t>
            </w:r>
          </w:p>
        </w:tc>
        <w:tc>
          <w:tcPr>
            <w:tcW w:w="471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1" w:hRule="atLeast"/>
          <w:jc w:val="center"/>
        </w:trPr>
        <w:tc>
          <w:tcPr>
            <w:tcW w:w="72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u w:val="none"/>
              </w:rPr>
              <w:t>高效液相色谱系统</w:t>
            </w:r>
          </w:p>
        </w:tc>
        <w:tc>
          <w:tcPr>
            <w:tcW w:w="2288" w:type="dxa"/>
            <w:vAlign w:val="center"/>
          </w:tcPr>
          <w:p>
            <w:pPr>
              <w:tabs>
                <w:tab w:val="left" w:pos="1337"/>
                <w:tab w:val="left" w:pos="2310"/>
              </w:tabs>
              <w:adjustRightInd w:val="0"/>
              <w:snapToGrid w:val="0"/>
              <w:ind w:right="105" w:rightChars="5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Thermo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Scientific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Vanquish™ Core</w:t>
            </w:r>
          </w:p>
        </w:tc>
        <w:tc>
          <w:tcPr>
            <w:tcW w:w="110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336000.00</w:t>
            </w:r>
          </w:p>
        </w:tc>
        <w:tc>
          <w:tcPr>
            <w:tcW w:w="46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3年</w:t>
            </w:r>
          </w:p>
        </w:tc>
        <w:tc>
          <w:tcPr>
            <w:tcW w:w="131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进口设备自合同签订之日起90日历日内供货、安装调试完毕</w:t>
            </w:r>
          </w:p>
        </w:tc>
        <w:tc>
          <w:tcPr>
            <w:tcW w:w="47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/</w:t>
            </w:r>
          </w:p>
        </w:tc>
      </w:tr>
    </w:tbl>
    <w:p>
      <w:pPr>
        <w:widowControl/>
        <w:autoSpaceDE w:val="0"/>
        <w:autoSpaceDN w:val="0"/>
        <w:adjustRightInd w:val="0"/>
        <w:spacing w:after="240" w:line="440" w:lineRule="exact"/>
        <w:ind w:right="-481"/>
        <w:jc w:val="center"/>
        <w:rPr>
          <w:rFonts w:hint="eastAsia" w:ascii="仿宋" w:hAnsi="仿宋" w:eastAsia="仿宋" w:cs="仿宋"/>
          <w:kern w:val="1"/>
          <w:sz w:val="24"/>
          <w:szCs w:val="24"/>
          <w:u w:val="single"/>
        </w:rPr>
      </w:pPr>
      <w:r>
        <w:rPr>
          <w:rFonts w:hint="eastAsia" w:ascii="仿宋" w:hAnsi="仿宋" w:eastAsia="仿宋" w:cs="仿宋"/>
          <w:b/>
          <w:bCs/>
          <w:kern w:val="1"/>
          <w:sz w:val="24"/>
          <w:szCs w:val="24"/>
          <w:lang w:val="en-US" w:eastAsia="zh-CN"/>
        </w:rPr>
        <w:t>投标人同类项目实施情况一览表</w:t>
      </w:r>
    </w:p>
    <w:tbl>
      <w:tblPr>
        <w:tblStyle w:val="7"/>
        <w:tblW w:w="85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3708"/>
        <w:gridCol w:w="2475"/>
        <w:gridCol w:w="16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697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3708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项目名称</w:t>
            </w:r>
          </w:p>
        </w:tc>
        <w:tc>
          <w:tcPr>
            <w:tcW w:w="2475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采购单位名称</w:t>
            </w:r>
          </w:p>
        </w:tc>
        <w:tc>
          <w:tcPr>
            <w:tcW w:w="1662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合同金额</w:t>
            </w:r>
          </w:p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97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3708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2475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1662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708" w:type="dxa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山东省科学农药研究院实验室检测设备购置</w:t>
            </w:r>
          </w:p>
        </w:tc>
        <w:tc>
          <w:tcPr>
            <w:tcW w:w="2475" w:type="dxa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山东省科学农药研究院</w:t>
            </w:r>
          </w:p>
        </w:tc>
        <w:tc>
          <w:tcPr>
            <w:tcW w:w="1662" w:type="dxa"/>
            <w:tcMar>
              <w:top w:w="100" w:type="dxa"/>
              <w:right w:w="100" w:type="dxa"/>
            </w:tcMar>
            <w:vAlign w:val="center"/>
          </w:tcPr>
          <w:p>
            <w:pPr>
              <w:snapToGrid w:val="0"/>
              <w:spacing w:line="500" w:lineRule="exact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708" w:type="dxa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山东第一医科大学科教融合科创中心建设设备购置</w:t>
            </w:r>
          </w:p>
        </w:tc>
        <w:tc>
          <w:tcPr>
            <w:tcW w:w="2475" w:type="dxa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山东第一医科大学</w:t>
            </w:r>
          </w:p>
        </w:tc>
        <w:tc>
          <w:tcPr>
            <w:tcW w:w="1662" w:type="dxa"/>
            <w:tcMar>
              <w:top w:w="100" w:type="dxa"/>
              <w:right w:w="100" w:type="dxa"/>
            </w:tcMar>
            <w:vAlign w:val="center"/>
          </w:tcPr>
          <w:p>
            <w:pPr>
              <w:snapToGrid w:val="0"/>
              <w:spacing w:line="500" w:lineRule="exact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468.73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708" w:type="dxa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潍坊市检验检测中心仪器设备采购项目</w:t>
            </w:r>
          </w:p>
        </w:tc>
        <w:tc>
          <w:tcPr>
            <w:tcW w:w="2475" w:type="dxa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潍坊市检验检测中心</w:t>
            </w:r>
          </w:p>
        </w:tc>
        <w:tc>
          <w:tcPr>
            <w:tcW w:w="1662" w:type="dxa"/>
            <w:tcMar>
              <w:top w:w="100" w:type="dxa"/>
              <w:right w:w="100" w:type="dxa"/>
            </w:tcMar>
            <w:vAlign w:val="center"/>
          </w:tcPr>
          <w:p>
            <w:pPr>
              <w:snapToGrid w:val="0"/>
              <w:spacing w:line="500" w:lineRule="exact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449.8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708" w:type="dxa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淄博市疾病预防控制中心检验监测能力建设设备采购项目</w:t>
            </w:r>
          </w:p>
        </w:tc>
        <w:tc>
          <w:tcPr>
            <w:tcW w:w="2475" w:type="dxa"/>
            <w:tcMar>
              <w:top w:w="100" w:type="dxa"/>
              <w:right w:w="10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淄博市疾病预防控制中心</w:t>
            </w:r>
          </w:p>
        </w:tc>
        <w:tc>
          <w:tcPr>
            <w:tcW w:w="1662" w:type="dxa"/>
            <w:tcMar>
              <w:top w:w="100" w:type="dxa"/>
              <w:right w:w="100" w:type="dxa"/>
            </w:tcMar>
            <w:vAlign w:val="center"/>
          </w:tcPr>
          <w:p>
            <w:pPr>
              <w:snapToGrid w:val="0"/>
              <w:spacing w:line="500" w:lineRule="exact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47.6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page"/>
      </w:r>
    </w:p>
    <w:p>
      <w:pPr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劳务报酬支付表</w:t>
      </w:r>
    </w:p>
    <w:p>
      <w:pPr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6977380" cy="5235575"/>
            <wp:effectExtent l="0" t="0" r="3175" b="13970"/>
            <wp:docPr id="1" name="图片 1" descr="6acdb76e67214a2abd6fbf850ff9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acdb76e67214a2abd6fbf850ff953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977380" cy="523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GM5MzFhN2EzYmMzMjA5NTMyZTJhYTYyNzdiZTMifQ=="/>
  </w:docVars>
  <w:rsids>
    <w:rsidRoot w:val="00000000"/>
    <w:rsid w:val="2B9B3029"/>
    <w:rsid w:val="6F53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99"/>
    <w:pPr>
      <w:ind w:firstLine="420" w:firstLineChars="200"/>
    </w:pPr>
  </w:style>
  <w:style w:type="paragraph" w:styleId="5">
    <w:name w:val="Body Text Indent"/>
    <w:basedOn w:val="1"/>
    <w:next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Body Text First Indent 2"/>
    <w:basedOn w:val="5"/>
    <w:next w:val="1"/>
    <w:qFormat/>
    <w:uiPriority w:val="0"/>
    <w:pPr>
      <w:ind w:firstLine="420" w:firstLineChars="200"/>
    </w:pPr>
  </w:style>
  <w:style w:type="character" w:customStyle="1" w:styleId="9">
    <w:name w:val="样式 仿宋"/>
    <w:qFormat/>
    <w:uiPriority w:val="99"/>
    <w:rPr>
      <w:rFonts w:ascii="仿宋" w:eastAsia="仿宋"/>
      <w:kern w:val="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1149</Words>
  <Characters>1573</Characters>
  <Lines>0</Lines>
  <Paragraphs>0</Paragraphs>
  <TotalTime>3</TotalTime>
  <ScaleCrop>false</ScaleCrop>
  <LinksUpToDate>false</LinksUpToDate>
  <CharactersWithSpaces>1684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2023-07-28T07:02:52Z</dcterms:created>
  <dc:creator>WangKai</dc:creator>
  <cp:lastModifiedBy>.</cp:lastModifiedBy>
  <dcterms:modified xsi:type="dcterms:W3CDTF">2023-07-28T07:09:24Z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F23DA8D6B7764DF9B157AB9C528C1AC8_12</vt:lpwstr>
  </property>
</Properties>
</file>